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EF" w:rsidRDefault="006670EF" w:rsidP="003316CD">
      <w:pPr>
        <w:pStyle w:val="normal3"/>
        <w:tabs>
          <w:tab w:val="clear" w:pos="1440"/>
          <w:tab w:val="clear" w:pos="4500"/>
          <w:tab w:val="clear" w:pos="8453"/>
          <w:tab w:val="clear" w:pos="9000"/>
          <w:tab w:val="right" w:pos="8640"/>
        </w:tabs>
        <w:autoSpaceDE/>
        <w:autoSpaceDN/>
        <w:spacing w:after="60" w:line="240" w:lineRule="auto"/>
        <w:ind w:right="-190"/>
        <w:rPr>
          <w:rFonts w:eastAsia="宋体"/>
        </w:rPr>
      </w:pPr>
      <w:r>
        <w:rPr>
          <w:rFonts w:eastAsia="宋体" w:hint="eastAsia"/>
        </w:rPr>
        <w:tab/>
      </w:r>
      <w:r>
        <w:rPr>
          <w:rFonts w:eastAsia="宋体" w:hint="eastAsia"/>
        </w:rPr>
        <w:tab/>
      </w:r>
      <w:r w:rsidR="00107FF0">
        <w:rPr>
          <w:rFonts w:eastAsia="宋体"/>
        </w:rPr>
        <w:t xml:space="preserve">HCMP </w:t>
      </w:r>
      <w:r w:rsidR="006E675A">
        <w:rPr>
          <w:rFonts w:eastAsia="宋体" w:hint="eastAsia"/>
        </w:rPr>
        <w:t>2</w:t>
      </w:r>
      <w:r w:rsidR="00B55908">
        <w:rPr>
          <w:rFonts w:eastAsia="宋体" w:hint="eastAsia"/>
        </w:rPr>
        <w:t>652</w:t>
      </w:r>
      <w:r w:rsidR="00107FF0">
        <w:rPr>
          <w:rFonts w:eastAsia="宋体"/>
        </w:rPr>
        <w:t>/201</w:t>
      </w:r>
      <w:r w:rsidR="000849F2">
        <w:rPr>
          <w:rFonts w:eastAsia="宋体" w:hint="eastAsia"/>
        </w:rPr>
        <w:t>6</w:t>
      </w:r>
    </w:p>
    <w:p w:rsidR="006670EF" w:rsidRDefault="006670EF" w:rsidP="003316CD">
      <w:pPr>
        <w:pStyle w:val="hspace"/>
        <w:tabs>
          <w:tab w:val="clear" w:pos="1440"/>
          <w:tab w:val="clear" w:pos="8453"/>
          <w:tab w:val="right" w:pos="8640"/>
          <w:tab w:val="right" w:pos="8784"/>
        </w:tabs>
        <w:overflowPunct w:val="0"/>
        <w:spacing w:after="60" w:line="240" w:lineRule="auto"/>
        <w:ind w:right="-190"/>
        <w:rPr>
          <w:lang w:eastAsia="zh-TW"/>
        </w:rPr>
      </w:pPr>
    </w:p>
    <w:p w:rsidR="006670EF" w:rsidRDefault="006670EF" w:rsidP="003316CD">
      <w:pPr>
        <w:tabs>
          <w:tab w:val="clear" w:pos="1440"/>
          <w:tab w:val="clear" w:pos="8453"/>
          <w:tab w:val="right" w:pos="8640"/>
          <w:tab w:val="right" w:pos="8784"/>
        </w:tabs>
        <w:overflowPunct w:val="0"/>
        <w:spacing w:after="60"/>
        <w:ind w:right="-190"/>
        <w:sectPr w:rsidR="006670EF" w:rsidSect="004B4198">
          <w:headerReference w:type="default" r:id="rId8"/>
          <w:footerReference w:type="even" r:id="rId9"/>
          <w:footerReference w:type="default" r:id="rId10"/>
          <w:pgSz w:w="11906" w:h="16838" w:code="9"/>
          <w:pgMar w:top="1800" w:right="1800" w:bottom="1440" w:left="1800" w:header="1008" w:footer="720" w:gutter="0"/>
          <w:cols w:space="708"/>
          <w:docGrid w:linePitch="380"/>
        </w:sectPr>
      </w:pPr>
    </w:p>
    <w:p w:rsidR="006670EF" w:rsidRDefault="006670EF" w:rsidP="003316CD">
      <w:pPr>
        <w:pStyle w:val="Title"/>
        <w:tabs>
          <w:tab w:val="clear" w:pos="1440"/>
          <w:tab w:val="clear" w:pos="4440"/>
          <w:tab w:val="clear" w:pos="8453"/>
          <w:tab w:val="clear" w:pos="8928"/>
          <w:tab w:val="center" w:pos="4320"/>
        </w:tabs>
        <w:overflowPunct w:val="0"/>
        <w:snapToGrid w:val="0"/>
        <w:spacing w:after="60"/>
        <w:ind w:right="-190"/>
      </w:pPr>
      <w:r>
        <w:rPr>
          <w:rFonts w:hint="eastAsia"/>
        </w:rPr>
        <w:lastRenderedPageBreak/>
        <w:t>IN THE HIGH COURT OF THE</w:t>
      </w:r>
    </w:p>
    <w:p w:rsidR="006670EF" w:rsidRDefault="006670EF" w:rsidP="003316CD">
      <w:pPr>
        <w:pStyle w:val="Subtitle"/>
        <w:tabs>
          <w:tab w:val="clear" w:pos="1440"/>
          <w:tab w:val="clear" w:pos="4440"/>
          <w:tab w:val="clear" w:pos="8453"/>
          <w:tab w:val="clear" w:pos="8928"/>
          <w:tab w:val="clear" w:pos="9000"/>
          <w:tab w:val="center" w:pos="4320"/>
        </w:tabs>
        <w:overflowPunct w:val="0"/>
        <w:spacing w:after="60" w:line="240" w:lineRule="auto"/>
        <w:ind w:right="-190"/>
      </w:pPr>
      <w:r>
        <w:rPr>
          <w:rFonts w:hint="eastAsia"/>
        </w:rPr>
        <w:t>HONG KONG SPECIAL ADMINISTRATIVE REGION</w:t>
      </w:r>
    </w:p>
    <w:p w:rsidR="006670EF" w:rsidRDefault="006670EF" w:rsidP="003316CD">
      <w:pPr>
        <w:pStyle w:val="Heading1"/>
        <w:tabs>
          <w:tab w:val="clear" w:pos="1440"/>
          <w:tab w:val="clear" w:pos="4440"/>
          <w:tab w:val="clear" w:pos="8453"/>
          <w:tab w:val="clear" w:pos="8928"/>
          <w:tab w:val="clear" w:pos="9000"/>
          <w:tab w:val="center" w:pos="4320"/>
        </w:tabs>
        <w:overflowPunct w:val="0"/>
        <w:spacing w:before="0" w:after="60" w:line="240" w:lineRule="auto"/>
        <w:ind w:left="0" w:right="-190" w:firstLine="0"/>
      </w:pPr>
      <w:r>
        <w:rPr>
          <w:rFonts w:hint="eastAsia"/>
        </w:rPr>
        <w:t xml:space="preserve">COURT OF </w:t>
      </w:r>
      <w:r w:rsidR="00F6001F">
        <w:rPr>
          <w:rFonts w:hint="eastAsia"/>
        </w:rPr>
        <w:t>APPEAL</w:t>
      </w:r>
    </w:p>
    <w:p w:rsidR="009519D0" w:rsidRDefault="00727764" w:rsidP="00F959CB">
      <w:pPr>
        <w:tabs>
          <w:tab w:val="clear" w:pos="1440"/>
          <w:tab w:val="clear" w:pos="8453"/>
        </w:tabs>
        <w:overflowPunct w:val="0"/>
        <w:spacing w:after="120"/>
        <w:ind w:right="-187"/>
        <w:jc w:val="both"/>
      </w:pPr>
      <w:r>
        <w:tab/>
      </w:r>
      <w:r w:rsidR="00CA4F50" w:rsidRPr="00CA4F50">
        <w:t xml:space="preserve">MISCELLANEOUS PROCEEDINGS NO </w:t>
      </w:r>
      <w:r w:rsidR="006E675A">
        <w:rPr>
          <w:rFonts w:hint="eastAsia"/>
        </w:rPr>
        <w:t>2</w:t>
      </w:r>
      <w:r w:rsidR="00B55908">
        <w:rPr>
          <w:rFonts w:hint="eastAsia"/>
        </w:rPr>
        <w:t>652</w:t>
      </w:r>
      <w:r w:rsidR="004B1861">
        <w:rPr>
          <w:rFonts w:eastAsia="PMingLiU" w:hint="eastAsia"/>
          <w:lang w:eastAsia="zh-TW"/>
        </w:rPr>
        <w:t xml:space="preserve"> </w:t>
      </w:r>
      <w:r w:rsidR="000849F2">
        <w:t>OF 201</w:t>
      </w:r>
      <w:r w:rsidR="000849F2">
        <w:rPr>
          <w:rFonts w:hint="eastAsia"/>
        </w:rPr>
        <w:t>6</w:t>
      </w:r>
    </w:p>
    <w:p w:rsidR="00E561FD" w:rsidRPr="00CA4F50" w:rsidRDefault="00E561FD" w:rsidP="00F959CB">
      <w:pPr>
        <w:tabs>
          <w:tab w:val="clear" w:pos="1440"/>
          <w:tab w:val="clear" w:pos="8453"/>
        </w:tabs>
        <w:overflowPunct w:val="0"/>
        <w:spacing w:after="120"/>
        <w:ind w:right="-187"/>
        <w:jc w:val="both"/>
      </w:pPr>
      <w:r>
        <w:rPr>
          <w:rFonts w:hint="eastAsia"/>
        </w:rPr>
        <w:tab/>
        <w:t>(</w:t>
      </w:r>
      <w:r w:rsidRPr="005236F7">
        <w:rPr>
          <w:rFonts w:hint="eastAsia"/>
          <w:caps/>
        </w:rPr>
        <w:t xml:space="preserve">On intended Appeal from </w:t>
      </w:r>
      <w:r w:rsidR="00F47ADF">
        <w:rPr>
          <w:rFonts w:hint="eastAsia"/>
          <w:caps/>
        </w:rPr>
        <w:t xml:space="preserve">DCCJ </w:t>
      </w:r>
      <w:r w:rsidRPr="005236F7">
        <w:rPr>
          <w:rFonts w:hint="eastAsia"/>
          <w:caps/>
        </w:rPr>
        <w:t>1914 of 2015</w:t>
      </w:r>
      <w:r>
        <w:rPr>
          <w:rFonts w:hint="eastAsia"/>
        </w:rPr>
        <w:t>)</w:t>
      </w:r>
    </w:p>
    <w:p w:rsidR="00695A9F" w:rsidRDefault="00695A9F" w:rsidP="00695A9F">
      <w:pPr>
        <w:widowControl w:val="0"/>
        <w:tabs>
          <w:tab w:val="clear" w:pos="4320"/>
          <w:tab w:val="clear" w:pos="8453"/>
          <w:tab w:val="center" w:pos="4410"/>
        </w:tabs>
        <w:spacing w:line="360" w:lineRule="auto"/>
        <w:ind w:right="90"/>
        <w:jc w:val="center"/>
      </w:pPr>
      <w:r>
        <w:t>_______________</w:t>
      </w:r>
    </w:p>
    <w:p w:rsidR="00695A9F" w:rsidRDefault="00695A9F" w:rsidP="00695A9F">
      <w:pPr>
        <w:rPr>
          <w:lang w:val="en-US"/>
        </w:rPr>
      </w:pPr>
    </w:p>
    <w:p w:rsidR="00E561FD" w:rsidRPr="006A1DE5" w:rsidRDefault="00E561FD" w:rsidP="00E561FD">
      <w:pPr>
        <w:tabs>
          <w:tab w:val="clear" w:pos="1440"/>
          <w:tab w:val="clear" w:pos="4320"/>
          <w:tab w:val="clear" w:pos="8453"/>
          <w:tab w:val="left" w:pos="720"/>
          <w:tab w:val="right" w:pos="8640"/>
        </w:tabs>
        <w:overflowPunct w:val="0"/>
        <w:ind w:right="-187"/>
      </w:pPr>
      <w:r w:rsidRPr="000E10E9">
        <w:tab/>
      </w:r>
      <w:r>
        <w:rPr>
          <w:rFonts w:hint="eastAsia"/>
        </w:rPr>
        <w:t>YUEN OI YEE LISA</w:t>
      </w:r>
      <w:r>
        <w:tab/>
        <w:t>Plaintiff</w:t>
      </w:r>
    </w:p>
    <w:p w:rsidR="00E561FD" w:rsidRPr="000E10E9" w:rsidRDefault="00E561FD" w:rsidP="00E561FD">
      <w:pPr>
        <w:pStyle w:val="hspace"/>
        <w:overflowPunct w:val="0"/>
        <w:spacing w:line="240" w:lineRule="auto"/>
      </w:pPr>
    </w:p>
    <w:p w:rsidR="00E561FD" w:rsidRPr="000E10E9" w:rsidRDefault="00E561FD" w:rsidP="00E561FD">
      <w:pPr>
        <w:tabs>
          <w:tab w:val="clear" w:pos="1440"/>
          <w:tab w:val="clear" w:pos="8453"/>
          <w:tab w:val="left" w:pos="720"/>
          <w:tab w:val="right" w:pos="8640"/>
        </w:tabs>
        <w:overflowPunct w:val="0"/>
        <w:ind w:right="-187"/>
      </w:pPr>
      <w:r w:rsidRPr="000E10E9">
        <w:tab/>
      </w:r>
      <w:r w:rsidRPr="000E10E9">
        <w:tab/>
        <w:t>and</w:t>
      </w:r>
    </w:p>
    <w:p w:rsidR="00E561FD" w:rsidRPr="000E10E9" w:rsidRDefault="00E561FD" w:rsidP="00E561FD">
      <w:pPr>
        <w:pStyle w:val="hspace"/>
        <w:overflowPunct w:val="0"/>
        <w:spacing w:line="240" w:lineRule="auto"/>
      </w:pPr>
    </w:p>
    <w:p w:rsidR="00E561FD" w:rsidRDefault="00E561FD" w:rsidP="00E561FD">
      <w:pPr>
        <w:tabs>
          <w:tab w:val="clear" w:pos="1440"/>
          <w:tab w:val="clear" w:pos="8453"/>
          <w:tab w:val="left" w:pos="720"/>
          <w:tab w:val="right" w:pos="8640"/>
        </w:tabs>
        <w:overflowPunct w:val="0"/>
        <w:spacing w:after="120"/>
        <w:ind w:right="-187"/>
      </w:pPr>
      <w:r w:rsidRPr="000E10E9">
        <w:tab/>
      </w:r>
      <w:r>
        <w:rPr>
          <w:rFonts w:hint="eastAsia"/>
        </w:rPr>
        <w:t>CHAROEN SIRIVADHANABHAKDI</w:t>
      </w:r>
      <w:r>
        <w:tab/>
      </w:r>
      <w:r>
        <w:rPr>
          <w:rFonts w:hint="eastAsia"/>
        </w:rPr>
        <w:t>1</w:t>
      </w:r>
      <w:r w:rsidRPr="00E561FD">
        <w:rPr>
          <w:rFonts w:hint="eastAsia"/>
          <w:vertAlign w:val="superscript"/>
        </w:rPr>
        <w:t>st</w:t>
      </w:r>
      <w:r>
        <w:rPr>
          <w:rFonts w:hint="eastAsia"/>
        </w:rPr>
        <w:t xml:space="preserve"> </w:t>
      </w:r>
      <w:r>
        <w:t>Defendant</w:t>
      </w:r>
    </w:p>
    <w:p w:rsidR="00E561FD" w:rsidRDefault="00E561FD" w:rsidP="00E561FD">
      <w:pPr>
        <w:tabs>
          <w:tab w:val="clear" w:pos="1440"/>
          <w:tab w:val="clear" w:pos="8453"/>
          <w:tab w:val="left" w:pos="720"/>
          <w:tab w:val="right" w:pos="8640"/>
        </w:tabs>
        <w:overflowPunct w:val="0"/>
        <w:spacing w:after="120"/>
        <w:ind w:right="-187"/>
      </w:pPr>
      <w:r>
        <w:rPr>
          <w:rFonts w:hint="eastAsia"/>
        </w:rPr>
        <w:tab/>
        <w:t>THAPANA SIRIVADHANABHAKDI</w:t>
      </w:r>
      <w:r>
        <w:rPr>
          <w:rFonts w:hint="eastAsia"/>
        </w:rPr>
        <w:tab/>
        <w:t>2</w:t>
      </w:r>
      <w:r w:rsidRPr="00E561FD">
        <w:rPr>
          <w:rFonts w:hint="eastAsia"/>
          <w:vertAlign w:val="superscript"/>
        </w:rPr>
        <w:t>nd</w:t>
      </w:r>
      <w:r>
        <w:rPr>
          <w:rFonts w:hint="eastAsia"/>
        </w:rPr>
        <w:t xml:space="preserve"> Defendant</w:t>
      </w:r>
    </w:p>
    <w:p w:rsidR="00E561FD" w:rsidRDefault="00E561FD" w:rsidP="00E561FD">
      <w:pPr>
        <w:tabs>
          <w:tab w:val="clear" w:pos="1440"/>
          <w:tab w:val="clear" w:pos="8453"/>
          <w:tab w:val="left" w:pos="720"/>
          <w:tab w:val="right" w:pos="8640"/>
        </w:tabs>
        <w:overflowPunct w:val="0"/>
        <w:spacing w:after="120"/>
        <w:ind w:right="-187"/>
      </w:pPr>
      <w:r>
        <w:rPr>
          <w:rFonts w:hint="eastAsia"/>
        </w:rPr>
        <w:tab/>
        <w:t>MATTHEW KICHODHAN</w:t>
      </w:r>
      <w:r>
        <w:rPr>
          <w:rFonts w:hint="eastAsia"/>
        </w:rPr>
        <w:tab/>
      </w:r>
      <w:r>
        <w:rPr>
          <w:rFonts w:hint="eastAsia"/>
        </w:rPr>
        <w:tab/>
        <w:t>3</w:t>
      </w:r>
      <w:r w:rsidRPr="00E561FD">
        <w:rPr>
          <w:rFonts w:hint="eastAsia"/>
          <w:vertAlign w:val="superscript"/>
        </w:rPr>
        <w:t>rd</w:t>
      </w:r>
      <w:r>
        <w:rPr>
          <w:rFonts w:hint="eastAsia"/>
        </w:rPr>
        <w:t xml:space="preserve"> Defendant</w:t>
      </w:r>
    </w:p>
    <w:p w:rsidR="00E561FD" w:rsidRDefault="00E561FD" w:rsidP="00E561FD">
      <w:pPr>
        <w:tabs>
          <w:tab w:val="clear" w:pos="1440"/>
          <w:tab w:val="clear" w:pos="8453"/>
          <w:tab w:val="left" w:pos="720"/>
          <w:tab w:val="right" w:pos="8640"/>
        </w:tabs>
        <w:overflowPunct w:val="0"/>
        <w:spacing w:after="120"/>
        <w:ind w:right="-187"/>
      </w:pPr>
      <w:r>
        <w:rPr>
          <w:rFonts w:hint="eastAsia"/>
        </w:rPr>
        <w:tab/>
        <w:t>MICHAEL CHYE</w:t>
      </w:r>
      <w:r>
        <w:rPr>
          <w:rFonts w:hint="eastAsia"/>
        </w:rPr>
        <w:tab/>
      </w:r>
      <w:r>
        <w:rPr>
          <w:rFonts w:hint="eastAsia"/>
        </w:rPr>
        <w:tab/>
        <w:t>4</w:t>
      </w:r>
      <w:r w:rsidRPr="00E561FD">
        <w:rPr>
          <w:rFonts w:hint="eastAsia"/>
          <w:vertAlign w:val="superscript"/>
        </w:rPr>
        <w:t>th</w:t>
      </w:r>
      <w:r>
        <w:rPr>
          <w:rFonts w:hint="eastAsia"/>
        </w:rPr>
        <w:t xml:space="preserve"> Defendant</w:t>
      </w:r>
    </w:p>
    <w:p w:rsidR="00695A9F" w:rsidRDefault="00695A9F" w:rsidP="00695A9F">
      <w:pPr>
        <w:widowControl w:val="0"/>
        <w:tabs>
          <w:tab w:val="clear" w:pos="4320"/>
          <w:tab w:val="clear" w:pos="8453"/>
          <w:tab w:val="center" w:pos="4410"/>
          <w:tab w:val="right" w:pos="8680"/>
        </w:tabs>
        <w:spacing w:after="120"/>
        <w:ind w:right="-334"/>
      </w:pPr>
      <w:r>
        <w:tab/>
      </w:r>
      <w:r>
        <w:tab/>
        <w:t>_______________</w:t>
      </w:r>
    </w:p>
    <w:p w:rsidR="00695A9F" w:rsidRDefault="00695A9F" w:rsidP="00695A9F">
      <w:r>
        <w:tab/>
      </w:r>
      <w:r>
        <w:tab/>
      </w:r>
    </w:p>
    <w:p w:rsidR="0067339F" w:rsidRPr="00417014" w:rsidRDefault="0067339F" w:rsidP="003316CD">
      <w:pPr>
        <w:tabs>
          <w:tab w:val="clear" w:pos="1440"/>
          <w:tab w:val="clear" w:pos="8453"/>
          <w:tab w:val="left" w:pos="990"/>
          <w:tab w:val="right" w:pos="8640"/>
        </w:tabs>
        <w:overflowPunct w:val="0"/>
        <w:spacing w:after="60"/>
        <w:ind w:left="994" w:right="-187" w:hanging="994"/>
      </w:pPr>
    </w:p>
    <w:p w:rsidR="00E561FD" w:rsidRPr="00417014" w:rsidRDefault="00E561FD" w:rsidP="00E561FD">
      <w:pPr>
        <w:tabs>
          <w:tab w:val="clear" w:pos="1440"/>
          <w:tab w:val="clear" w:pos="8453"/>
          <w:tab w:val="left" w:pos="990"/>
          <w:tab w:val="right" w:pos="8640"/>
        </w:tabs>
        <w:overflowPunct w:val="0"/>
        <w:spacing w:after="60"/>
        <w:ind w:left="990" w:right="-187" w:hanging="990"/>
        <w:rPr>
          <w:lang w:val="en-US"/>
        </w:rPr>
      </w:pPr>
      <w:r w:rsidRPr="00417014">
        <w:rPr>
          <w:rFonts w:hint="eastAsia"/>
        </w:rPr>
        <w:t>Before</w:t>
      </w:r>
      <w:r w:rsidRPr="00417014">
        <w:t xml:space="preserve"> </w:t>
      </w:r>
      <w:r w:rsidRPr="00417014">
        <w:rPr>
          <w:rFonts w:hint="eastAsia"/>
        </w:rPr>
        <w:t xml:space="preserve">: </w:t>
      </w:r>
      <w:r>
        <w:t xml:space="preserve">Hon </w:t>
      </w:r>
      <w:bookmarkStart w:id="0" w:name="_GoBack"/>
      <w:r>
        <w:rPr>
          <w:rFonts w:hint="eastAsia"/>
        </w:rPr>
        <w:t xml:space="preserve">Cheung JA </w:t>
      </w:r>
      <w:r w:rsidRPr="00417014">
        <w:t xml:space="preserve">and Hon </w:t>
      </w:r>
      <w:bookmarkStart w:id="1" w:name="ctx1"/>
      <w:r w:rsidRPr="00417014">
        <w:rPr>
          <w:bCs/>
        </w:rPr>
        <w:t xml:space="preserve">Poon </w:t>
      </w:r>
      <w:bookmarkEnd w:id="1"/>
      <w:r w:rsidRPr="00417014">
        <w:rPr>
          <w:bCs/>
        </w:rPr>
        <w:t>JA</w:t>
      </w:r>
      <w:r>
        <w:rPr>
          <w:rFonts w:hint="eastAsia"/>
          <w:bCs/>
        </w:rPr>
        <w:t xml:space="preserve"> </w:t>
      </w:r>
      <w:bookmarkEnd w:id="0"/>
      <w:r>
        <w:rPr>
          <w:rFonts w:hint="eastAsia"/>
          <w:bCs/>
        </w:rPr>
        <w:t>in Court</w:t>
      </w:r>
    </w:p>
    <w:p w:rsidR="00E561FD" w:rsidRPr="00417014" w:rsidRDefault="00E561FD" w:rsidP="00E561FD">
      <w:pPr>
        <w:tabs>
          <w:tab w:val="clear" w:pos="8453"/>
          <w:tab w:val="right" w:pos="8640"/>
        </w:tabs>
        <w:overflowPunct w:val="0"/>
        <w:spacing w:after="60"/>
        <w:ind w:right="-187"/>
        <w:rPr>
          <w:lang w:val="en-US"/>
        </w:rPr>
      </w:pPr>
      <w:r w:rsidRPr="00417014">
        <w:rPr>
          <w:rFonts w:hint="eastAsia"/>
        </w:rPr>
        <w:t xml:space="preserve">Date of </w:t>
      </w:r>
      <w:r w:rsidRPr="00417014">
        <w:t xml:space="preserve">Judgment </w:t>
      </w:r>
      <w:r w:rsidRPr="00417014">
        <w:rPr>
          <w:rFonts w:hint="eastAsia"/>
        </w:rPr>
        <w:t xml:space="preserve">: </w:t>
      </w:r>
      <w:r w:rsidR="005236F7">
        <w:rPr>
          <w:rFonts w:hint="eastAsia"/>
        </w:rPr>
        <w:t>28</w:t>
      </w:r>
      <w:r>
        <w:rPr>
          <w:rFonts w:eastAsia="PMingLiU"/>
          <w:lang w:eastAsia="zh-TW"/>
        </w:rPr>
        <w:t xml:space="preserve"> </w:t>
      </w:r>
      <w:r>
        <w:rPr>
          <w:rFonts w:eastAsiaTheme="minorEastAsia" w:hint="eastAsia"/>
        </w:rPr>
        <w:t>November</w:t>
      </w:r>
      <w:r>
        <w:rPr>
          <w:rFonts w:eastAsia="PMingLiU"/>
          <w:lang w:eastAsia="zh-TW"/>
        </w:rPr>
        <w:t xml:space="preserve"> </w:t>
      </w:r>
      <w:r w:rsidRPr="00417014">
        <w:rPr>
          <w:rFonts w:eastAsia="PMingLiU"/>
          <w:lang w:eastAsia="zh-TW"/>
        </w:rPr>
        <w:t>2016</w:t>
      </w:r>
    </w:p>
    <w:p w:rsidR="006F2A35" w:rsidRPr="00417014" w:rsidRDefault="006F2A35" w:rsidP="003316CD">
      <w:pPr>
        <w:tabs>
          <w:tab w:val="clear" w:pos="1440"/>
          <w:tab w:val="clear" w:pos="4320"/>
          <w:tab w:val="clear" w:pos="8453"/>
        </w:tabs>
        <w:overflowPunct w:val="0"/>
        <w:snapToGrid/>
        <w:spacing w:after="60"/>
        <w:rPr>
          <w:lang w:val="en-US"/>
        </w:rPr>
      </w:pPr>
    </w:p>
    <w:tbl>
      <w:tblPr>
        <w:tblW w:w="0" w:type="auto"/>
        <w:tblInd w:w="343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70"/>
      </w:tblGrid>
      <w:tr w:rsidR="00235C5A" w:rsidRPr="00BE75CA" w:rsidTr="00107FF0">
        <w:trPr>
          <w:trHeight w:val="593"/>
        </w:trPr>
        <w:tc>
          <w:tcPr>
            <w:tcW w:w="2070" w:type="dxa"/>
            <w:vAlign w:val="center"/>
          </w:tcPr>
          <w:p w:rsidR="00235C5A" w:rsidRPr="00107FF0" w:rsidRDefault="0033373D" w:rsidP="003316CD">
            <w:pPr>
              <w:tabs>
                <w:tab w:val="clear" w:pos="1440"/>
              </w:tabs>
              <w:overflowPunct w:val="0"/>
              <w:ind w:left="-533" w:right="-558"/>
              <w:jc w:val="center"/>
            </w:pPr>
            <w:r w:rsidRPr="00107FF0">
              <w:rPr>
                <w:rFonts w:hint="eastAsia"/>
                <w:sz w:val="26"/>
                <w:szCs w:val="26"/>
              </w:rPr>
              <w:t>J U D G M E N T</w:t>
            </w:r>
          </w:p>
        </w:tc>
      </w:tr>
    </w:tbl>
    <w:p w:rsidR="006670EF" w:rsidRDefault="006670EF" w:rsidP="007B3936">
      <w:pPr>
        <w:pStyle w:val="hspace"/>
        <w:tabs>
          <w:tab w:val="clear" w:pos="1440"/>
        </w:tabs>
        <w:overflowPunct w:val="0"/>
        <w:spacing w:line="360" w:lineRule="auto"/>
        <w:rPr>
          <w:b/>
          <w:bCs/>
        </w:rPr>
      </w:pPr>
    </w:p>
    <w:p w:rsidR="00E561FD" w:rsidRDefault="00E561FD" w:rsidP="00E561FD">
      <w:pPr>
        <w:tabs>
          <w:tab w:val="clear" w:pos="1440"/>
          <w:tab w:val="center" w:pos="6336"/>
        </w:tabs>
        <w:overflowPunct w:val="0"/>
        <w:jc w:val="both"/>
      </w:pPr>
      <w:r>
        <w:t>Hon Poon J</w:t>
      </w:r>
      <w:r>
        <w:rPr>
          <w:rFonts w:eastAsia="PMingLiU" w:hint="eastAsia"/>
          <w:lang w:eastAsia="zh-TW"/>
        </w:rPr>
        <w:t>A</w:t>
      </w:r>
      <w:r>
        <w:t xml:space="preserve"> (giving the Judgment of the Court) :</w:t>
      </w:r>
    </w:p>
    <w:p w:rsidR="00E561FD" w:rsidRDefault="00E561FD" w:rsidP="00E561FD">
      <w:pPr>
        <w:jc w:val="both"/>
        <w:rPr>
          <w:szCs w:val="28"/>
        </w:rPr>
      </w:pPr>
    </w:p>
    <w:p w:rsidR="00B6185B" w:rsidRDefault="00B6185B" w:rsidP="00B6185B">
      <w:pPr>
        <w:pStyle w:val="H-1"/>
      </w:pPr>
      <w:r>
        <w:rPr>
          <w:rFonts w:hint="eastAsia"/>
        </w:rPr>
        <w:t>Introduction</w:t>
      </w:r>
    </w:p>
    <w:p w:rsidR="00B55908" w:rsidRDefault="007A6A34" w:rsidP="00B55908">
      <w:pPr>
        <w:pStyle w:val="Final"/>
        <w:spacing w:after="0"/>
      </w:pPr>
      <w:r>
        <w:fldChar w:fldCharType="begin"/>
      </w:r>
      <w:r w:rsidR="00B55908">
        <w:instrText xml:space="preserve"> AUTONUMOUT </w:instrText>
      </w:r>
      <w:r>
        <w:fldChar w:fldCharType="end"/>
      </w:r>
      <w:r w:rsidR="00B55908">
        <w:rPr>
          <w:rFonts w:hint="eastAsia"/>
        </w:rPr>
        <w:tab/>
      </w:r>
      <w:r w:rsidR="00B55908">
        <w:rPr>
          <w:rFonts w:hint="eastAsia"/>
          <w:szCs w:val="28"/>
        </w:rPr>
        <w:t>On 16 November 2015, Acting Chief District Judge Ko (</w:t>
      </w:r>
      <w:r w:rsidR="00B55908">
        <w:rPr>
          <w:szCs w:val="28"/>
        </w:rPr>
        <w:t>“</w:t>
      </w:r>
      <w:r w:rsidR="00B55908">
        <w:rPr>
          <w:rFonts w:hint="eastAsia"/>
          <w:szCs w:val="28"/>
        </w:rPr>
        <w:t>the Judge</w:t>
      </w:r>
      <w:r w:rsidR="00B55908">
        <w:rPr>
          <w:szCs w:val="28"/>
        </w:rPr>
        <w:t>”</w:t>
      </w:r>
      <w:r w:rsidR="00B55908">
        <w:rPr>
          <w:rFonts w:hint="eastAsia"/>
          <w:szCs w:val="28"/>
        </w:rPr>
        <w:t>) struck out the applicant</w:t>
      </w:r>
      <w:r w:rsidR="00B55908">
        <w:rPr>
          <w:szCs w:val="28"/>
        </w:rPr>
        <w:t>’</w:t>
      </w:r>
      <w:r w:rsidR="00B55908">
        <w:rPr>
          <w:rFonts w:hint="eastAsia"/>
          <w:szCs w:val="28"/>
        </w:rPr>
        <w:t xml:space="preserve">s claim in DCCJ 1914/2015 on the ground that it disclosed no reasonable cause of action, was frivolous and vexatious.  </w:t>
      </w:r>
      <w:r w:rsidR="00B55908">
        <w:rPr>
          <w:rFonts w:hint="eastAsia"/>
          <w:szCs w:val="28"/>
        </w:rPr>
        <w:lastRenderedPageBreak/>
        <w:t xml:space="preserve">He </w:t>
      </w:r>
      <w:r w:rsidR="00B55908">
        <w:rPr>
          <w:szCs w:val="28"/>
        </w:rPr>
        <w:t>further</w:t>
      </w:r>
      <w:r w:rsidR="00B55908">
        <w:rPr>
          <w:rFonts w:hint="eastAsia"/>
          <w:szCs w:val="28"/>
        </w:rPr>
        <w:t xml:space="preserve"> made a restricted proceedings order against the applicant (</w:t>
      </w:r>
      <w:r w:rsidR="00B55908">
        <w:rPr>
          <w:szCs w:val="28"/>
        </w:rPr>
        <w:t>“</w:t>
      </w:r>
      <w:r w:rsidR="002914DF">
        <w:rPr>
          <w:rFonts w:hint="eastAsia"/>
          <w:szCs w:val="28"/>
        </w:rPr>
        <w:t>t</w:t>
      </w:r>
      <w:r w:rsidR="00B55908">
        <w:rPr>
          <w:rFonts w:hint="eastAsia"/>
          <w:szCs w:val="28"/>
        </w:rPr>
        <w:t>he RPO</w:t>
      </w:r>
      <w:r w:rsidR="00B55908">
        <w:rPr>
          <w:szCs w:val="28"/>
        </w:rPr>
        <w:t>”</w:t>
      </w:r>
      <w:r w:rsidR="00B55908">
        <w:rPr>
          <w:rFonts w:hint="eastAsia"/>
          <w:szCs w:val="28"/>
        </w:rPr>
        <w:t xml:space="preserve">), which </w:t>
      </w:r>
      <w:r w:rsidR="00B55908">
        <w:rPr>
          <w:szCs w:val="28"/>
        </w:rPr>
        <w:t>materially</w:t>
      </w:r>
      <w:r w:rsidR="00B55908">
        <w:rPr>
          <w:rFonts w:hint="eastAsia"/>
          <w:szCs w:val="28"/>
        </w:rPr>
        <w:t xml:space="preserve"> provides :</w:t>
      </w:r>
    </w:p>
    <w:p w:rsidR="00B55908" w:rsidRPr="006E675A" w:rsidRDefault="00B55908" w:rsidP="00B55908">
      <w:pPr>
        <w:pStyle w:val="Final"/>
        <w:tabs>
          <w:tab w:val="clear" w:pos="8453"/>
          <w:tab w:val="right" w:pos="7470"/>
        </w:tabs>
        <w:spacing w:before="240" w:after="0" w:line="240" w:lineRule="auto"/>
        <w:ind w:left="2160" w:right="835" w:hanging="900"/>
        <w:rPr>
          <w:sz w:val="24"/>
          <w:szCs w:val="24"/>
        </w:rPr>
      </w:pPr>
      <w:r w:rsidRPr="006E675A">
        <w:rPr>
          <w:sz w:val="24"/>
          <w:szCs w:val="24"/>
        </w:rPr>
        <w:t>“</w:t>
      </w:r>
      <w:r>
        <w:rPr>
          <w:rFonts w:hint="eastAsia"/>
          <w:sz w:val="24"/>
          <w:szCs w:val="24"/>
        </w:rPr>
        <w:tab/>
      </w:r>
      <w:r w:rsidR="00E561FD">
        <w:rPr>
          <w:rFonts w:hint="eastAsia"/>
          <w:sz w:val="24"/>
          <w:szCs w:val="24"/>
        </w:rPr>
        <w:t>5</w:t>
      </w:r>
      <w:r w:rsidRPr="006E675A">
        <w:rPr>
          <w:sz w:val="24"/>
          <w:szCs w:val="24"/>
        </w:rPr>
        <w:t>(</w:t>
      </w:r>
      <w:r w:rsidR="00E561FD">
        <w:rPr>
          <w:rFonts w:hint="eastAsia"/>
          <w:sz w:val="24"/>
          <w:szCs w:val="24"/>
        </w:rPr>
        <w:t>a</w:t>
      </w:r>
      <w:r w:rsidRPr="006E675A">
        <w:rPr>
          <w:sz w:val="24"/>
          <w:szCs w:val="24"/>
        </w:rPr>
        <w:t>)</w:t>
      </w:r>
      <w:r w:rsidRPr="006E675A">
        <w:rPr>
          <w:rFonts w:hint="eastAsia"/>
          <w:sz w:val="24"/>
          <w:szCs w:val="24"/>
        </w:rPr>
        <w:tab/>
      </w:r>
      <w:r w:rsidR="00E561FD">
        <w:rPr>
          <w:rFonts w:hint="eastAsia"/>
          <w:sz w:val="24"/>
          <w:szCs w:val="24"/>
        </w:rPr>
        <w:t xml:space="preserve">subject to sub-paragraph (b) below, the Plaintiff herein, whether in her personal; capacity or in the name of her firm or a company in which she has interest, be prohibited from commencing any fresh proceedings, by whatever </w:t>
      </w:r>
      <w:r w:rsidR="00E561FD">
        <w:rPr>
          <w:sz w:val="24"/>
          <w:szCs w:val="24"/>
        </w:rPr>
        <w:t>originating</w:t>
      </w:r>
      <w:r w:rsidR="00E561FD">
        <w:rPr>
          <w:rFonts w:hint="eastAsia"/>
          <w:sz w:val="24"/>
          <w:szCs w:val="24"/>
        </w:rPr>
        <w:t xml:space="preserve"> process, in the District Court concerning any matters involving or relating to or touching upon or leading to the proceedings herein and the proceedings in LBTC 588/2011 and HCA 2054/2012, whether against any of the defendants herein or their current or former legal representatives (including Messrs Hobson and Ma and any of their current or former employees, officers, partners, consultants, and counsel Mr Jason Yu and Mr Gary Lam) or otherwise without the leave of the District Court;</w:t>
      </w:r>
    </w:p>
    <w:p w:rsidR="00B55908" w:rsidRPr="006E675A" w:rsidRDefault="00E561FD" w:rsidP="00E561FD">
      <w:pPr>
        <w:pStyle w:val="Final"/>
        <w:tabs>
          <w:tab w:val="clear" w:pos="8453"/>
          <w:tab w:val="right" w:pos="7470"/>
        </w:tabs>
        <w:spacing w:before="240" w:line="240" w:lineRule="auto"/>
        <w:ind w:left="2160" w:right="835" w:hanging="720"/>
        <w:rPr>
          <w:sz w:val="24"/>
          <w:szCs w:val="24"/>
        </w:rPr>
      </w:pPr>
      <w:r>
        <w:rPr>
          <w:rFonts w:hint="eastAsia"/>
          <w:sz w:val="24"/>
          <w:szCs w:val="24"/>
        </w:rPr>
        <w:t>(b)</w:t>
      </w:r>
      <w:r w:rsidR="00B55908" w:rsidRPr="006E675A">
        <w:rPr>
          <w:rFonts w:hint="eastAsia"/>
          <w:sz w:val="24"/>
          <w:szCs w:val="24"/>
        </w:rPr>
        <w:tab/>
      </w:r>
      <w:r>
        <w:rPr>
          <w:rFonts w:hint="eastAsia"/>
          <w:sz w:val="24"/>
          <w:szCs w:val="24"/>
        </w:rPr>
        <w:t>Notwithstanding the other provisions in this order, the Plaintiff is at liberty to commence fresh proceedings against the 8</w:t>
      </w:r>
      <w:r w:rsidRPr="00E561FD">
        <w:rPr>
          <w:rFonts w:hint="eastAsia"/>
          <w:sz w:val="24"/>
          <w:szCs w:val="24"/>
          <w:vertAlign w:val="superscript"/>
        </w:rPr>
        <w:t>th</w:t>
      </w:r>
      <w:r>
        <w:rPr>
          <w:rFonts w:hint="eastAsia"/>
          <w:sz w:val="24"/>
          <w:szCs w:val="24"/>
        </w:rPr>
        <w:t xml:space="preserve"> Defendant herein (namely, Best Spirits Company Limited) under section</w:t>
      </w:r>
      <w:r w:rsidR="00B36733">
        <w:rPr>
          <w:rFonts w:hint="eastAsia"/>
          <w:sz w:val="24"/>
          <w:szCs w:val="24"/>
        </w:rPr>
        <w:t xml:space="preserve"> 66 of the Personal Data (Privacy) Ordinance, Cap 486 to claim for damage for injury to her feelings as a result of the contravention identified in the Result of Investigation dated 16 May 2013 of the Privacy Commissioner (ie Annex 2 to the letter from the Privacy Commissioner to the 8</w:t>
      </w:r>
      <w:r w:rsidR="00B36733" w:rsidRPr="00B36733">
        <w:rPr>
          <w:rFonts w:hint="eastAsia"/>
          <w:sz w:val="24"/>
          <w:szCs w:val="24"/>
          <w:vertAlign w:val="superscript"/>
        </w:rPr>
        <w:t>th</w:t>
      </w:r>
      <w:r w:rsidR="00B36733">
        <w:rPr>
          <w:rFonts w:hint="eastAsia"/>
          <w:sz w:val="24"/>
          <w:szCs w:val="24"/>
        </w:rPr>
        <w:t xml:space="preserve"> Defendant dated 16 May 2013).</w:t>
      </w:r>
      <w:r w:rsidR="00B55908" w:rsidRPr="006E675A">
        <w:rPr>
          <w:sz w:val="24"/>
          <w:szCs w:val="24"/>
        </w:rPr>
        <w:t>”</w:t>
      </w:r>
    </w:p>
    <w:p w:rsidR="00B6185B" w:rsidRDefault="007A6A34" w:rsidP="00B6185B">
      <w:pPr>
        <w:pStyle w:val="Final"/>
      </w:pPr>
      <w:r>
        <w:fldChar w:fldCharType="begin"/>
      </w:r>
      <w:r w:rsidR="00BE75CA">
        <w:instrText xml:space="preserve"> AUTONUMOUT </w:instrText>
      </w:r>
      <w:r>
        <w:fldChar w:fldCharType="end"/>
      </w:r>
      <w:r w:rsidR="00BE75CA">
        <w:rPr>
          <w:rFonts w:hint="eastAsia"/>
        </w:rPr>
        <w:tab/>
      </w:r>
      <w:r w:rsidR="00B55908">
        <w:rPr>
          <w:rFonts w:hint="eastAsia"/>
          <w:szCs w:val="28"/>
        </w:rPr>
        <w:t xml:space="preserve">Pursuant to the RPO, the applicant applied to the Judge for leave to commence fresh proceedings against 4 of the 8 defendants in DCCJ 1914/2015 by way of a draft </w:t>
      </w:r>
      <w:r w:rsidR="00B55908">
        <w:rPr>
          <w:szCs w:val="28"/>
        </w:rPr>
        <w:t>summons</w:t>
      </w:r>
      <w:r w:rsidR="00B55908">
        <w:rPr>
          <w:rFonts w:hint="eastAsia"/>
          <w:szCs w:val="28"/>
        </w:rPr>
        <w:t xml:space="preserve"> dated 19 August 2016, supported by two affirmations dated 19 and 22 August 2016 (</w:t>
      </w:r>
      <w:r w:rsidR="00B55908">
        <w:rPr>
          <w:szCs w:val="28"/>
        </w:rPr>
        <w:t>“</w:t>
      </w:r>
      <w:r w:rsidR="00B55908">
        <w:rPr>
          <w:rFonts w:hint="eastAsia"/>
          <w:szCs w:val="28"/>
        </w:rPr>
        <w:t>the Intended Action</w:t>
      </w:r>
      <w:r w:rsidR="00B55908">
        <w:rPr>
          <w:szCs w:val="28"/>
        </w:rPr>
        <w:t>”</w:t>
      </w:r>
      <w:r w:rsidR="00B55908">
        <w:rPr>
          <w:rFonts w:hint="eastAsia"/>
          <w:szCs w:val="28"/>
        </w:rPr>
        <w:t>).  The Judge dismissed the applicant</w:t>
      </w:r>
      <w:r w:rsidR="00B55908">
        <w:rPr>
          <w:szCs w:val="28"/>
        </w:rPr>
        <w:t>’</w:t>
      </w:r>
      <w:r w:rsidR="00B55908">
        <w:rPr>
          <w:rFonts w:hint="eastAsia"/>
          <w:szCs w:val="28"/>
        </w:rPr>
        <w:t xml:space="preserve">s application as he took the view that </w:t>
      </w:r>
      <w:r w:rsidR="002914DF">
        <w:rPr>
          <w:rFonts w:hint="eastAsia"/>
          <w:szCs w:val="28"/>
        </w:rPr>
        <w:t>the Intended Action</w:t>
      </w:r>
      <w:r w:rsidR="00B55908">
        <w:rPr>
          <w:rFonts w:hint="eastAsia"/>
          <w:szCs w:val="28"/>
        </w:rPr>
        <w:t xml:space="preserve"> would be a repetition of DCCCJ 1915/2015 which had</w:t>
      </w:r>
      <w:r w:rsidR="002914DF">
        <w:rPr>
          <w:rFonts w:hint="eastAsia"/>
          <w:szCs w:val="28"/>
        </w:rPr>
        <w:t xml:space="preserve"> already</w:t>
      </w:r>
      <w:r w:rsidR="00B55908">
        <w:rPr>
          <w:rFonts w:hint="eastAsia"/>
          <w:szCs w:val="28"/>
        </w:rPr>
        <w:t xml:space="preserve"> been struck out (</w:t>
      </w:r>
      <w:r w:rsidR="00B55908">
        <w:rPr>
          <w:szCs w:val="28"/>
        </w:rPr>
        <w:t>“</w:t>
      </w:r>
      <w:r w:rsidR="00B55908">
        <w:rPr>
          <w:rFonts w:hint="eastAsia"/>
          <w:szCs w:val="28"/>
        </w:rPr>
        <w:t>the Order</w:t>
      </w:r>
      <w:r w:rsidR="00B55908">
        <w:rPr>
          <w:szCs w:val="28"/>
        </w:rPr>
        <w:t>”</w:t>
      </w:r>
      <w:r w:rsidR="00B55908">
        <w:rPr>
          <w:rFonts w:hint="eastAsia"/>
          <w:szCs w:val="28"/>
        </w:rPr>
        <w:t>).</w:t>
      </w:r>
    </w:p>
    <w:p w:rsidR="00B55908" w:rsidRDefault="007A6A34" w:rsidP="00B55908">
      <w:pPr>
        <w:pStyle w:val="Final"/>
        <w:spacing w:after="0"/>
      </w:pPr>
      <w:r>
        <w:fldChar w:fldCharType="begin"/>
      </w:r>
      <w:r w:rsidR="00B55908">
        <w:instrText xml:space="preserve"> AUTONUMOUT </w:instrText>
      </w:r>
      <w:r>
        <w:fldChar w:fldCharType="end"/>
      </w:r>
      <w:r w:rsidR="00B55908">
        <w:rPr>
          <w:rFonts w:hint="eastAsia"/>
        </w:rPr>
        <w:tab/>
      </w:r>
      <w:r w:rsidR="00B55908">
        <w:rPr>
          <w:rFonts w:hint="eastAsia"/>
          <w:szCs w:val="28"/>
        </w:rPr>
        <w:t>On 19 September 2016, the applicant took out an inter partes summons to seek an order (</w:t>
      </w:r>
      <w:r w:rsidR="00B55908">
        <w:rPr>
          <w:szCs w:val="28"/>
        </w:rPr>
        <w:t>“</w:t>
      </w:r>
      <w:r w:rsidR="00B55908">
        <w:rPr>
          <w:rFonts w:hint="eastAsia"/>
          <w:szCs w:val="28"/>
        </w:rPr>
        <w:t>the Application</w:t>
      </w:r>
      <w:r w:rsidR="00B55908">
        <w:rPr>
          <w:szCs w:val="28"/>
        </w:rPr>
        <w:t>”</w:t>
      </w:r>
      <w:r w:rsidR="00B55908">
        <w:rPr>
          <w:rFonts w:hint="eastAsia"/>
          <w:szCs w:val="28"/>
        </w:rPr>
        <w:t>) :</w:t>
      </w:r>
    </w:p>
    <w:p w:rsidR="00B55908" w:rsidRPr="006E675A" w:rsidRDefault="00B55908" w:rsidP="00B36733">
      <w:pPr>
        <w:pStyle w:val="Final"/>
        <w:tabs>
          <w:tab w:val="clear" w:pos="8453"/>
          <w:tab w:val="right" w:pos="7470"/>
        </w:tabs>
        <w:spacing w:before="240" w:line="240" w:lineRule="auto"/>
        <w:ind w:left="1440" w:right="835" w:hanging="173"/>
        <w:rPr>
          <w:sz w:val="24"/>
          <w:szCs w:val="24"/>
        </w:rPr>
      </w:pPr>
      <w:r w:rsidRPr="006E675A">
        <w:rPr>
          <w:sz w:val="24"/>
          <w:szCs w:val="24"/>
        </w:rPr>
        <w:lastRenderedPageBreak/>
        <w:t>“</w:t>
      </w:r>
      <w:r>
        <w:rPr>
          <w:rFonts w:hint="eastAsia"/>
          <w:sz w:val="24"/>
          <w:szCs w:val="24"/>
        </w:rPr>
        <w:tab/>
      </w:r>
      <w:r w:rsidR="00B36733">
        <w:rPr>
          <w:rFonts w:hint="eastAsia"/>
          <w:sz w:val="24"/>
          <w:szCs w:val="24"/>
        </w:rPr>
        <w:t>to urge the Police for my witness statements to be made against Mr Andy Lee and Mr Philip Au Yeung in order to discharge my husband</w:t>
      </w:r>
      <w:r w:rsidR="00B36733">
        <w:rPr>
          <w:sz w:val="24"/>
          <w:szCs w:val="24"/>
        </w:rPr>
        <w:t>’</w:t>
      </w:r>
      <w:r w:rsidR="00B36733">
        <w:rPr>
          <w:rFonts w:hint="eastAsia"/>
          <w:sz w:val="24"/>
          <w:szCs w:val="24"/>
        </w:rPr>
        <w:t>s Bankruptcy Order in HCB 1128/2015 through his appeal in CACV 138/2015 (on an appeal from HCB 1128/2015) before 15 December 2016.</w:t>
      </w:r>
      <w:r w:rsidR="00B36733">
        <w:rPr>
          <w:sz w:val="24"/>
          <w:szCs w:val="24"/>
        </w:rPr>
        <w:t>”</w:t>
      </w:r>
    </w:p>
    <w:p w:rsidR="00B55908" w:rsidRDefault="007A6A34" w:rsidP="00B55908">
      <w:pPr>
        <w:pStyle w:val="Final"/>
      </w:pPr>
      <w:r>
        <w:fldChar w:fldCharType="begin"/>
      </w:r>
      <w:r w:rsidR="00B55908">
        <w:instrText xml:space="preserve"> AUTONUMOUT </w:instrText>
      </w:r>
      <w:r>
        <w:fldChar w:fldCharType="end"/>
      </w:r>
      <w:r w:rsidR="00B55908">
        <w:rPr>
          <w:rFonts w:hint="eastAsia"/>
        </w:rPr>
        <w:tab/>
      </w:r>
      <w:r w:rsidR="00B55908">
        <w:rPr>
          <w:rFonts w:hint="eastAsia"/>
          <w:szCs w:val="28"/>
        </w:rPr>
        <w:t xml:space="preserve">On 21 September 2016, the Judge refused to grant the applicant leave to appeal against the Order to the Court of Appeal.  He also dismissed </w:t>
      </w:r>
      <w:r w:rsidR="00B55908">
        <w:rPr>
          <w:szCs w:val="28"/>
        </w:rPr>
        <w:t>the</w:t>
      </w:r>
      <w:r w:rsidR="00B55908">
        <w:rPr>
          <w:rFonts w:hint="eastAsia"/>
          <w:szCs w:val="28"/>
        </w:rPr>
        <w:t xml:space="preserve"> Application.</w:t>
      </w:r>
    </w:p>
    <w:p w:rsidR="00A42862" w:rsidRDefault="007A6A34" w:rsidP="00A42862">
      <w:pPr>
        <w:pStyle w:val="Final"/>
      </w:pPr>
      <w:r>
        <w:fldChar w:fldCharType="begin"/>
      </w:r>
      <w:r w:rsidR="00A42862">
        <w:instrText xml:space="preserve"> AUTONUMOUT </w:instrText>
      </w:r>
      <w:r>
        <w:fldChar w:fldCharType="end"/>
      </w:r>
      <w:r w:rsidR="00A42862">
        <w:rPr>
          <w:rFonts w:hint="eastAsia"/>
        </w:rPr>
        <w:tab/>
      </w:r>
      <w:r w:rsidR="00B55908">
        <w:rPr>
          <w:rFonts w:hint="eastAsia"/>
          <w:szCs w:val="28"/>
        </w:rPr>
        <w:t>By a summons dated 5 October 2016, the applicant now renews her application for leave to appeal and re-seeks the Application</w:t>
      </w:r>
      <w:r w:rsidR="002914DF" w:rsidRPr="002914DF">
        <w:rPr>
          <w:rFonts w:hint="eastAsia"/>
          <w:szCs w:val="28"/>
        </w:rPr>
        <w:t xml:space="preserve"> </w:t>
      </w:r>
      <w:r w:rsidR="002914DF">
        <w:rPr>
          <w:rFonts w:hint="eastAsia"/>
          <w:szCs w:val="28"/>
        </w:rPr>
        <w:t>before the Court of Appeal</w:t>
      </w:r>
      <w:r w:rsidR="00B55908">
        <w:rPr>
          <w:rFonts w:hint="eastAsia"/>
          <w:szCs w:val="28"/>
        </w:rPr>
        <w:t>.</w:t>
      </w:r>
    </w:p>
    <w:p w:rsidR="004C5CD5" w:rsidRPr="004C5CD5" w:rsidRDefault="004C5CD5" w:rsidP="004C5CD5">
      <w:pPr>
        <w:pStyle w:val="H-1"/>
      </w:pPr>
      <w:r w:rsidRPr="004C5CD5">
        <w:rPr>
          <w:rFonts w:hint="eastAsia"/>
          <w:szCs w:val="28"/>
        </w:rPr>
        <w:t>Discussion</w:t>
      </w:r>
    </w:p>
    <w:p w:rsidR="006E675A" w:rsidRDefault="007A6A34" w:rsidP="006E675A">
      <w:pPr>
        <w:pStyle w:val="Final"/>
      </w:pPr>
      <w:r>
        <w:fldChar w:fldCharType="begin"/>
      </w:r>
      <w:r w:rsidR="006E675A">
        <w:instrText xml:space="preserve"> AUTONUMOUT </w:instrText>
      </w:r>
      <w:r>
        <w:fldChar w:fldCharType="end"/>
      </w:r>
      <w:r w:rsidR="006E675A">
        <w:rPr>
          <w:rFonts w:hint="eastAsia"/>
        </w:rPr>
        <w:tab/>
      </w:r>
      <w:r w:rsidR="00B55908">
        <w:rPr>
          <w:rFonts w:hint="eastAsia"/>
          <w:szCs w:val="28"/>
        </w:rPr>
        <w:t>Under sections 63 and 63A of the District Court O</w:t>
      </w:r>
      <w:r w:rsidR="00B55908">
        <w:rPr>
          <w:szCs w:val="28"/>
        </w:rPr>
        <w:t>r</w:t>
      </w:r>
      <w:r w:rsidR="00B55908">
        <w:rPr>
          <w:rFonts w:hint="eastAsia"/>
          <w:szCs w:val="28"/>
        </w:rPr>
        <w:t>dinance, Cap 336, an appeal to the Court of Appeal may only be made with leave and no leave should be granted unless the appeal has a reasonable prospect of success or there is some other reason in the interests of justice why the appeal should be heard.</w:t>
      </w:r>
    </w:p>
    <w:p w:rsidR="006E675A" w:rsidRDefault="007A6A34" w:rsidP="006E675A">
      <w:pPr>
        <w:pStyle w:val="Final"/>
      </w:pPr>
      <w:r>
        <w:fldChar w:fldCharType="begin"/>
      </w:r>
      <w:r w:rsidR="006E675A">
        <w:instrText xml:space="preserve"> AUTONUMOUT </w:instrText>
      </w:r>
      <w:r>
        <w:fldChar w:fldCharType="end"/>
      </w:r>
      <w:r w:rsidR="006E675A">
        <w:rPr>
          <w:rFonts w:hint="eastAsia"/>
        </w:rPr>
        <w:tab/>
      </w:r>
      <w:r w:rsidR="00B55908">
        <w:rPr>
          <w:rFonts w:hint="eastAsia"/>
          <w:szCs w:val="28"/>
        </w:rPr>
        <w:t xml:space="preserve">As rightly pointed out by the Judge, the Intended Action is a mere repetition of DCCJ 1914/2015, which had already been struck out.  The applicant </w:t>
      </w:r>
      <w:r w:rsidR="002914DF">
        <w:rPr>
          <w:rFonts w:hint="eastAsia"/>
          <w:szCs w:val="28"/>
        </w:rPr>
        <w:t>is not entitled to resurrect that</w:t>
      </w:r>
      <w:r w:rsidR="00B55908">
        <w:rPr>
          <w:rFonts w:hint="eastAsia"/>
          <w:szCs w:val="28"/>
        </w:rPr>
        <w:t xml:space="preserve"> action, which the Judge had found to be an abuse of process, in the guise of </w:t>
      </w:r>
      <w:r w:rsidR="002914DF">
        <w:rPr>
          <w:rFonts w:hint="eastAsia"/>
          <w:szCs w:val="28"/>
        </w:rPr>
        <w:t>a fresh</w:t>
      </w:r>
      <w:r w:rsidR="00B55908">
        <w:rPr>
          <w:rFonts w:hint="eastAsia"/>
          <w:szCs w:val="28"/>
        </w:rPr>
        <w:t xml:space="preserve"> action.  The Judge was entirely correct in making the Order.  The applicant</w:t>
      </w:r>
      <w:r w:rsidR="00B55908">
        <w:rPr>
          <w:szCs w:val="28"/>
        </w:rPr>
        <w:t>’</w:t>
      </w:r>
      <w:r w:rsidR="00B55908">
        <w:rPr>
          <w:rFonts w:hint="eastAsia"/>
          <w:szCs w:val="28"/>
        </w:rPr>
        <w:t xml:space="preserve">s intended appeal has no merits whatsoever.  And we can see no other reason in the interests of justice why the intended appeal should be heard.  We refuse to grant leave to appeal </w:t>
      </w:r>
      <w:r w:rsidR="00B55908">
        <w:rPr>
          <w:szCs w:val="28"/>
        </w:rPr>
        <w:t>against</w:t>
      </w:r>
      <w:r w:rsidR="00B55908">
        <w:rPr>
          <w:rFonts w:hint="eastAsia"/>
          <w:szCs w:val="28"/>
        </w:rPr>
        <w:t xml:space="preserve"> the Order.</w:t>
      </w:r>
    </w:p>
    <w:p w:rsidR="00A42862" w:rsidRDefault="007A6A34" w:rsidP="00A42862">
      <w:pPr>
        <w:pStyle w:val="Final"/>
      </w:pPr>
      <w:r>
        <w:lastRenderedPageBreak/>
        <w:fldChar w:fldCharType="begin"/>
      </w:r>
      <w:r w:rsidR="00A42862">
        <w:instrText xml:space="preserve"> AUTONUMOUT </w:instrText>
      </w:r>
      <w:r>
        <w:fldChar w:fldCharType="end"/>
      </w:r>
      <w:r w:rsidR="00A42862">
        <w:rPr>
          <w:rFonts w:hint="eastAsia"/>
        </w:rPr>
        <w:tab/>
      </w:r>
      <w:r w:rsidR="00B55908">
        <w:rPr>
          <w:rFonts w:hint="eastAsia"/>
          <w:szCs w:val="28"/>
        </w:rPr>
        <w:t xml:space="preserve">As to the Application, it is not a proper step taken in any legal extant proceedings.  It must be </w:t>
      </w:r>
      <w:r w:rsidR="00B55908">
        <w:rPr>
          <w:szCs w:val="28"/>
        </w:rPr>
        <w:t>dismissed</w:t>
      </w:r>
      <w:r w:rsidR="00B55908">
        <w:rPr>
          <w:rFonts w:hint="eastAsia"/>
          <w:szCs w:val="28"/>
        </w:rPr>
        <w:t>.  A</w:t>
      </w:r>
      <w:r w:rsidR="00B55908">
        <w:rPr>
          <w:szCs w:val="28"/>
        </w:rPr>
        <w:t>n</w:t>
      </w:r>
      <w:r w:rsidR="00B55908">
        <w:rPr>
          <w:rFonts w:hint="eastAsia"/>
          <w:szCs w:val="28"/>
        </w:rPr>
        <w:t>d the Judge was right in so doing.  We too would dismiss it.  Even if we were to treat it as an application for leave to appeal against the Judge</w:t>
      </w:r>
      <w:r w:rsidR="00B55908">
        <w:rPr>
          <w:szCs w:val="28"/>
        </w:rPr>
        <w:t>’</w:t>
      </w:r>
      <w:r w:rsidR="00B55908">
        <w:rPr>
          <w:rFonts w:hint="eastAsia"/>
          <w:szCs w:val="28"/>
        </w:rPr>
        <w:t>s dismissal of the Application, we could see no substance in the intended appeal and no other reason in the interests of justice why the intended appeal should be heard.</w:t>
      </w:r>
    </w:p>
    <w:p w:rsidR="009C1DF4" w:rsidRPr="009C1DF4" w:rsidRDefault="009C1DF4" w:rsidP="009C1DF4">
      <w:pPr>
        <w:pStyle w:val="H-1"/>
      </w:pPr>
      <w:r w:rsidRPr="009C1DF4">
        <w:rPr>
          <w:rFonts w:hint="eastAsia"/>
          <w:szCs w:val="28"/>
        </w:rPr>
        <w:t>Conclusion</w:t>
      </w:r>
    </w:p>
    <w:p w:rsidR="00740405" w:rsidRDefault="007A6A34" w:rsidP="00740405">
      <w:pPr>
        <w:pStyle w:val="Final"/>
      </w:pPr>
      <w:r>
        <w:fldChar w:fldCharType="begin"/>
      </w:r>
      <w:r w:rsidR="00740405">
        <w:instrText xml:space="preserve"> AUTONUMOUT </w:instrText>
      </w:r>
      <w:r>
        <w:fldChar w:fldCharType="end"/>
      </w:r>
      <w:r w:rsidR="00740405">
        <w:rPr>
          <w:rFonts w:hint="eastAsia"/>
        </w:rPr>
        <w:tab/>
      </w:r>
      <w:r w:rsidR="00B55908">
        <w:rPr>
          <w:rFonts w:hint="eastAsia"/>
          <w:szCs w:val="28"/>
        </w:rPr>
        <w:t xml:space="preserve">For the </w:t>
      </w:r>
      <w:r w:rsidR="00B55908">
        <w:rPr>
          <w:szCs w:val="28"/>
        </w:rPr>
        <w:t>above</w:t>
      </w:r>
      <w:r w:rsidR="00B55908">
        <w:rPr>
          <w:rFonts w:hint="eastAsia"/>
          <w:szCs w:val="28"/>
        </w:rPr>
        <w:t xml:space="preserve"> reasons, we dismiss the applicant</w:t>
      </w:r>
      <w:r w:rsidR="00B55908">
        <w:rPr>
          <w:szCs w:val="28"/>
        </w:rPr>
        <w:t>’</w:t>
      </w:r>
      <w:r w:rsidR="00B55908">
        <w:rPr>
          <w:rFonts w:hint="eastAsia"/>
          <w:szCs w:val="28"/>
        </w:rPr>
        <w:t>s summons dated 5 October 2016.  We make no order as to costs as the 4 proposed defendants to the Intended Action are all absent all along.</w:t>
      </w:r>
    </w:p>
    <w:p w:rsidR="00740405" w:rsidRDefault="007A6A34" w:rsidP="00740405">
      <w:pPr>
        <w:pStyle w:val="Final"/>
      </w:pPr>
      <w:r>
        <w:fldChar w:fldCharType="begin"/>
      </w:r>
      <w:r w:rsidR="00740405">
        <w:instrText xml:space="preserve"> AUTONUMOUT </w:instrText>
      </w:r>
      <w:r>
        <w:fldChar w:fldCharType="end"/>
      </w:r>
      <w:r w:rsidR="00740405">
        <w:rPr>
          <w:rFonts w:hint="eastAsia"/>
        </w:rPr>
        <w:tab/>
      </w:r>
      <w:r w:rsidR="00B55908">
        <w:rPr>
          <w:rFonts w:hint="eastAsia"/>
          <w:szCs w:val="28"/>
        </w:rPr>
        <w:t>As the applicant</w:t>
      </w:r>
      <w:r w:rsidR="00B55908">
        <w:rPr>
          <w:szCs w:val="28"/>
        </w:rPr>
        <w:t>’</w:t>
      </w:r>
      <w:r w:rsidR="00B55908">
        <w:rPr>
          <w:rFonts w:hint="eastAsia"/>
          <w:szCs w:val="28"/>
        </w:rPr>
        <w:t>s application</w:t>
      </w:r>
      <w:r w:rsidR="002914DF">
        <w:rPr>
          <w:rFonts w:hint="eastAsia"/>
          <w:szCs w:val="28"/>
        </w:rPr>
        <w:t xml:space="preserve"> by way of the said summons</w:t>
      </w:r>
      <w:r w:rsidR="00B55908">
        <w:rPr>
          <w:rFonts w:hint="eastAsia"/>
          <w:szCs w:val="28"/>
        </w:rPr>
        <w:t xml:space="preserve"> is totally without merit, we make an order under Order 59, rule 2A(8) of the Rules of </w:t>
      </w:r>
      <w:r w:rsidR="00B55908">
        <w:rPr>
          <w:szCs w:val="28"/>
        </w:rPr>
        <w:t>the</w:t>
      </w:r>
      <w:r w:rsidR="00B55908">
        <w:rPr>
          <w:rFonts w:hint="eastAsia"/>
          <w:szCs w:val="28"/>
        </w:rPr>
        <w:t xml:space="preserve"> High Court, Cap 4A, that no party may request the determination to be reconsidered at an oral hearing inter partes.</w:t>
      </w:r>
    </w:p>
    <w:p w:rsidR="00B36733" w:rsidRDefault="00B36733" w:rsidP="00B36733">
      <w:pPr>
        <w:pStyle w:val="Final"/>
        <w:overflowPunct w:val="0"/>
        <w:spacing w:after="0" w:line="240" w:lineRule="auto"/>
        <w:rPr>
          <w:rFonts w:eastAsiaTheme="minorEastAsia"/>
          <w:lang w:val="en-US"/>
        </w:rPr>
      </w:pPr>
    </w:p>
    <w:p w:rsidR="00B36733" w:rsidRPr="003248BA" w:rsidRDefault="00B36733" w:rsidP="00B36733">
      <w:pPr>
        <w:pStyle w:val="Final"/>
        <w:overflowPunct w:val="0"/>
        <w:spacing w:after="0" w:line="240" w:lineRule="auto"/>
        <w:rPr>
          <w:rFonts w:eastAsiaTheme="minorEastAsia"/>
          <w:lang w:val="en-US"/>
        </w:rPr>
      </w:pPr>
    </w:p>
    <w:p w:rsidR="00B36733" w:rsidRDefault="00B36733" w:rsidP="00B36733">
      <w:pPr>
        <w:pStyle w:val="Final"/>
        <w:overflowPunct w:val="0"/>
        <w:spacing w:after="0" w:line="240" w:lineRule="auto"/>
        <w:rPr>
          <w:rFonts w:eastAsia="PMingLiU"/>
          <w:lang w:val="en-US" w:eastAsia="zh-TW"/>
        </w:rPr>
      </w:pPr>
    </w:p>
    <w:p w:rsidR="00B36733" w:rsidRDefault="00B36733" w:rsidP="00B36733">
      <w:pPr>
        <w:pStyle w:val="Final"/>
        <w:overflowPunct w:val="0"/>
        <w:spacing w:after="0" w:line="240" w:lineRule="auto"/>
        <w:rPr>
          <w:rFonts w:eastAsia="PMingLiU"/>
          <w:lang w:val="en-US" w:eastAsia="zh-TW"/>
        </w:rPr>
      </w:pPr>
    </w:p>
    <w:p w:rsidR="00B36733" w:rsidRPr="00261AAF" w:rsidRDefault="00B36733" w:rsidP="00B36733">
      <w:pPr>
        <w:pStyle w:val="Final"/>
        <w:overflowPunct w:val="0"/>
        <w:spacing w:after="0" w:line="240" w:lineRule="auto"/>
        <w:rPr>
          <w:rFonts w:eastAsia="PMingLiU"/>
          <w:lang w:val="en-US" w:eastAsia="zh-TW"/>
        </w:rPr>
      </w:pPr>
    </w:p>
    <w:p w:rsidR="00B36733" w:rsidRPr="00091845" w:rsidRDefault="00B36733" w:rsidP="00B36733">
      <w:pPr>
        <w:tabs>
          <w:tab w:val="clear" w:pos="1440"/>
          <w:tab w:val="clear" w:pos="4320"/>
          <w:tab w:val="center" w:pos="2160"/>
          <w:tab w:val="center" w:pos="6480"/>
        </w:tabs>
        <w:overflowPunct w:val="0"/>
      </w:pPr>
      <w:r>
        <w:rPr>
          <w:rFonts w:eastAsia="PMingLiU"/>
          <w:lang w:eastAsia="zh-TW"/>
        </w:rPr>
        <w:tab/>
      </w:r>
      <w:r>
        <w:rPr>
          <w:rFonts w:eastAsia="PMingLiU" w:hint="eastAsia"/>
          <w:lang w:eastAsia="zh-TW"/>
        </w:rPr>
        <w:t>(</w:t>
      </w:r>
      <w:r>
        <w:rPr>
          <w:rFonts w:eastAsiaTheme="minorEastAsia" w:hint="eastAsia"/>
        </w:rPr>
        <w:t>Peter Cheung</w:t>
      </w:r>
      <w:r>
        <w:rPr>
          <w:rFonts w:eastAsia="PMingLiU" w:hint="eastAsia"/>
          <w:lang w:eastAsia="zh-TW"/>
        </w:rPr>
        <w:t>)</w:t>
      </w:r>
      <w:r>
        <w:tab/>
      </w:r>
      <w:r w:rsidRPr="00091845">
        <w:t>(</w:t>
      </w:r>
      <w:r>
        <w:rPr>
          <w:rFonts w:eastAsia="PMingLiU" w:hint="eastAsia"/>
          <w:lang w:eastAsia="zh-TW"/>
        </w:rPr>
        <w:t>Jeremy Poon</w:t>
      </w:r>
      <w:r w:rsidRPr="00091845">
        <w:t>)</w:t>
      </w:r>
    </w:p>
    <w:p w:rsidR="00B36733" w:rsidRDefault="00B36733" w:rsidP="00B36733">
      <w:pPr>
        <w:tabs>
          <w:tab w:val="clear" w:pos="1440"/>
          <w:tab w:val="clear" w:pos="4320"/>
          <w:tab w:val="clear" w:pos="8453"/>
          <w:tab w:val="center" w:pos="2160"/>
          <w:tab w:val="center" w:pos="6480"/>
        </w:tabs>
        <w:overflowPunct w:val="0"/>
        <w:rPr>
          <w:rFonts w:eastAsia="PMingLiU"/>
          <w:lang w:eastAsia="zh-TW"/>
        </w:rPr>
      </w:pPr>
      <w:r>
        <w:rPr>
          <w:rFonts w:eastAsia="PMingLiU"/>
          <w:lang w:eastAsia="zh-TW"/>
        </w:rPr>
        <w:tab/>
      </w:r>
      <w:r>
        <w:rPr>
          <w:rFonts w:eastAsia="PMingLiU" w:hint="eastAsia"/>
          <w:lang w:eastAsia="zh-TW"/>
        </w:rPr>
        <w:t>Justice of Appeal</w:t>
      </w:r>
      <w:r>
        <w:tab/>
      </w:r>
      <w:r>
        <w:rPr>
          <w:rFonts w:eastAsia="PMingLiU" w:hint="eastAsia"/>
          <w:lang w:eastAsia="zh-TW"/>
        </w:rPr>
        <w:t>Justice of Appeal</w:t>
      </w:r>
    </w:p>
    <w:p w:rsidR="00B36733" w:rsidRDefault="00B36733" w:rsidP="00B36733">
      <w:pPr>
        <w:tabs>
          <w:tab w:val="clear" w:pos="1440"/>
          <w:tab w:val="clear" w:pos="4320"/>
          <w:tab w:val="left" w:pos="360"/>
          <w:tab w:val="center" w:pos="6480"/>
        </w:tabs>
        <w:overflowPunct w:val="0"/>
        <w:ind w:right="-424"/>
        <w:rPr>
          <w:rFonts w:eastAsia="PMingLiU"/>
          <w:lang w:eastAsia="zh-TW"/>
        </w:rPr>
      </w:pPr>
    </w:p>
    <w:p w:rsidR="00B36733" w:rsidRDefault="00B36733" w:rsidP="00B36733">
      <w:pPr>
        <w:tabs>
          <w:tab w:val="clear" w:pos="1440"/>
          <w:tab w:val="clear" w:pos="4320"/>
          <w:tab w:val="left" w:pos="360"/>
          <w:tab w:val="center" w:pos="6480"/>
        </w:tabs>
        <w:overflowPunct w:val="0"/>
        <w:ind w:right="-424"/>
        <w:rPr>
          <w:rFonts w:eastAsiaTheme="minorEastAsia"/>
        </w:rPr>
      </w:pPr>
    </w:p>
    <w:p w:rsidR="00B36733" w:rsidRDefault="00B36733" w:rsidP="00B36733">
      <w:pPr>
        <w:tabs>
          <w:tab w:val="clear" w:pos="1440"/>
          <w:tab w:val="clear" w:pos="4320"/>
          <w:tab w:val="left" w:pos="360"/>
          <w:tab w:val="center" w:pos="6480"/>
        </w:tabs>
        <w:overflowPunct w:val="0"/>
        <w:ind w:right="-424"/>
        <w:rPr>
          <w:rFonts w:eastAsiaTheme="minorEastAsia"/>
        </w:rPr>
      </w:pPr>
    </w:p>
    <w:p w:rsidR="00B36733" w:rsidRPr="001141A3" w:rsidRDefault="00B36733" w:rsidP="00B36733">
      <w:pPr>
        <w:tabs>
          <w:tab w:val="clear" w:pos="1440"/>
          <w:tab w:val="clear" w:pos="4320"/>
          <w:tab w:val="left" w:pos="360"/>
          <w:tab w:val="center" w:pos="6480"/>
        </w:tabs>
        <w:overflowPunct w:val="0"/>
        <w:ind w:right="-424"/>
        <w:rPr>
          <w:rFonts w:eastAsiaTheme="minorEastAsia"/>
        </w:rPr>
      </w:pPr>
    </w:p>
    <w:p w:rsidR="00B36733" w:rsidRPr="00277EEE" w:rsidRDefault="00B36733" w:rsidP="00B36733">
      <w:pPr>
        <w:tabs>
          <w:tab w:val="clear" w:pos="1440"/>
          <w:tab w:val="clear" w:pos="4320"/>
          <w:tab w:val="clear" w:pos="8453"/>
        </w:tabs>
        <w:overflowPunct w:val="0"/>
        <w:ind w:left="720" w:right="26" w:hanging="720"/>
        <w:rPr>
          <w:rFonts w:eastAsiaTheme="minorEastAsia"/>
        </w:rPr>
      </w:pPr>
      <w:r>
        <w:rPr>
          <w:rFonts w:eastAsiaTheme="minorEastAsia" w:hint="eastAsia"/>
        </w:rPr>
        <w:t>The plaintiff appeared in person</w:t>
      </w:r>
    </w:p>
    <w:p w:rsidR="001B14C5" w:rsidRDefault="001B14C5" w:rsidP="003316CD">
      <w:pPr>
        <w:tabs>
          <w:tab w:val="clear" w:pos="1440"/>
          <w:tab w:val="clear" w:pos="4320"/>
          <w:tab w:val="clear" w:pos="8453"/>
          <w:tab w:val="left" w:pos="360"/>
          <w:tab w:val="center" w:pos="6480"/>
        </w:tabs>
        <w:overflowPunct w:val="0"/>
        <w:ind w:right="-694"/>
        <w:rPr>
          <w:rFonts w:eastAsia="PMingLiU"/>
          <w:lang w:eastAsia="zh-TW"/>
        </w:rPr>
      </w:pPr>
    </w:p>
    <w:sectPr w:rsidR="001B14C5" w:rsidSect="001F6510">
      <w:headerReference w:type="default" r:id="rId11"/>
      <w:type w:val="continuous"/>
      <w:pgSz w:w="11906" w:h="16838" w:code="9"/>
      <w:pgMar w:top="1800" w:right="1800" w:bottom="1440" w:left="1800"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94A" w:rsidRDefault="00C0494A">
      <w:r>
        <w:separator/>
      </w:r>
    </w:p>
  </w:endnote>
  <w:endnote w:type="continuationSeparator" w:id="0">
    <w:p w:rsidR="00C0494A" w:rsidRDefault="00C0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51"/>
    <w:family w:val="auto"/>
    <w:pitch w:val="variable"/>
    <w:sig w:usb0="00000000" w:usb1="00000000" w:usb2="01000408"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0B6" w:rsidRDefault="007A6A34">
    <w:pPr>
      <w:pStyle w:val="Footer"/>
      <w:framePr w:wrap="around" w:vAnchor="text" w:hAnchor="margin" w:xAlign="right" w:y="1"/>
      <w:rPr>
        <w:rStyle w:val="PageNumber"/>
      </w:rPr>
    </w:pPr>
    <w:r>
      <w:rPr>
        <w:rStyle w:val="PageNumber"/>
      </w:rPr>
      <w:fldChar w:fldCharType="begin"/>
    </w:r>
    <w:r w:rsidR="004E20B6">
      <w:rPr>
        <w:rStyle w:val="PageNumber"/>
      </w:rPr>
      <w:instrText xml:space="preserve">PAGE  </w:instrText>
    </w:r>
    <w:r>
      <w:rPr>
        <w:rStyle w:val="PageNumber"/>
      </w:rPr>
      <w:fldChar w:fldCharType="end"/>
    </w:r>
  </w:p>
  <w:p w:rsidR="004E20B6" w:rsidRDefault="004E20B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0B6" w:rsidRDefault="004E20B6">
    <w:pPr>
      <w:pStyle w:val="Footer"/>
      <w:framePr w:wrap="around" w:vAnchor="text" w:hAnchor="margin" w:xAlign="right" w:y="1"/>
      <w:rPr>
        <w:rStyle w:val="PageNumber"/>
      </w:rPr>
    </w:pPr>
  </w:p>
  <w:p w:rsidR="004E20B6" w:rsidRDefault="004E20B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94A" w:rsidRDefault="00C0494A">
      <w:r>
        <w:separator/>
      </w:r>
    </w:p>
  </w:footnote>
  <w:footnote w:type="continuationSeparator" w:id="0">
    <w:p w:rsidR="00C0494A" w:rsidRDefault="00C049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0B6" w:rsidRDefault="00281306">
    <w:pPr>
      <w:pStyle w:val="Header"/>
    </w:pPr>
    <w:r>
      <w:rPr>
        <w:noProof/>
        <w:sz w:val="20"/>
        <w:lang w:val="en-US"/>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B6" w:rsidRDefault="004E20B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4E20B6" w:rsidRDefault="004E20B6">
                    <w:pPr>
                      <w:rPr>
                        <w:rFonts w:eastAsia="黑体"/>
                        <w:b/>
                        <w:sz w:val="18"/>
                      </w:rPr>
                    </w:pPr>
                  </w:p>
                </w:txbxContent>
              </v:textbox>
            </v:shape>
          </w:pict>
        </mc:Fallback>
      </mc:AlternateContent>
    </w:r>
    <w:r>
      <w:rPr>
        <w:noProof/>
        <w:sz w:val="20"/>
        <w:lang w:val="en-US"/>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0B6" w:rsidRDefault="004E20B6" w:rsidP="004F240C">
    <w:pPr>
      <w:pStyle w:val="Header"/>
      <w:tabs>
        <w:tab w:val="clear" w:pos="4153"/>
      </w:tabs>
      <w:jc w:val="left"/>
      <w:rPr>
        <w:sz w:val="28"/>
      </w:rPr>
    </w:pPr>
    <w:r>
      <w:rPr>
        <w:sz w:val="28"/>
      </w:rPr>
      <w:tab/>
    </w:r>
    <w:r>
      <w:rPr>
        <w:sz w:val="28"/>
      </w:rPr>
      <w:tab/>
    </w:r>
    <w:r>
      <w:rPr>
        <w:rFonts w:hint="eastAsia"/>
        <w:sz w:val="28"/>
      </w:rPr>
      <w:t xml:space="preserve">- </w:t>
    </w:r>
    <w:r w:rsidR="007A6A34">
      <w:rPr>
        <w:rStyle w:val="PageNumber"/>
        <w:sz w:val="28"/>
      </w:rPr>
      <w:fldChar w:fldCharType="begin"/>
    </w:r>
    <w:r>
      <w:rPr>
        <w:rStyle w:val="PageNumber"/>
        <w:sz w:val="28"/>
      </w:rPr>
      <w:instrText xml:space="preserve"> PAGE </w:instrText>
    </w:r>
    <w:r w:rsidR="007A6A34">
      <w:rPr>
        <w:rStyle w:val="PageNumber"/>
        <w:sz w:val="28"/>
      </w:rPr>
      <w:fldChar w:fldCharType="separate"/>
    </w:r>
    <w:r w:rsidR="00281306">
      <w:rPr>
        <w:rStyle w:val="PageNumber"/>
        <w:noProof/>
        <w:sz w:val="28"/>
      </w:rPr>
      <w:t>2</w:t>
    </w:r>
    <w:r w:rsidR="007A6A34">
      <w:rPr>
        <w:rStyle w:val="PageNumber"/>
        <w:sz w:val="28"/>
      </w:rPr>
      <w:fldChar w:fldCharType="end"/>
    </w:r>
    <w:r>
      <w:rPr>
        <w:rStyle w:val="PageNumber"/>
        <w:rFonts w:hint="eastAsia"/>
        <w:sz w:val="28"/>
      </w:rPr>
      <w:t xml:space="preserve"> -</w:t>
    </w:r>
    <w:r w:rsidR="00281306">
      <w:rPr>
        <w:noProof/>
        <w:sz w:val="28"/>
        <w:lang w:val="en-US"/>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v:textbox>
            </v:shape>
          </w:pict>
        </mc:Fallback>
      </mc:AlternateContent>
    </w:r>
    <w:r w:rsidR="00281306">
      <w:rPr>
        <w:noProof/>
        <w:sz w:val="28"/>
        <w:lang w:val="en-US"/>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B6" w:rsidRDefault="004E20B6">
                          <w:pPr>
                            <w:rPr>
                              <w:rFonts w:eastAsia="黑体"/>
                              <w:b/>
                              <w:sz w:val="18"/>
                            </w:rPr>
                          </w:pPr>
                          <w:r>
                            <w:rPr>
                              <w:rFonts w:eastAsia="黑体" w:hint="eastAsia"/>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4E20B6" w:rsidRDefault="004E20B6">
                    <w:pPr>
                      <w:rPr>
                        <w:rFonts w:eastAsia="黑体"/>
                        <w:b/>
                        <w:sz w:val="18"/>
                      </w:rPr>
                    </w:pPr>
                    <w:r>
                      <w:rPr>
                        <w:rFonts w:eastAsia="黑体" w:hint="eastAsia"/>
                        <w:b/>
                        <w:sz w:val="18"/>
                      </w:rPr>
                      <w:t xml:space="preserve"> </w:t>
                    </w:r>
                  </w:p>
                </w:txbxContent>
              </v:textbox>
            </v:shape>
          </w:pict>
        </mc:Fallback>
      </mc:AlternateContent>
    </w:r>
    <w:r w:rsidR="00281306">
      <w:rPr>
        <w:noProof/>
        <w:sz w:val="28"/>
        <w:lang w:val="en-US"/>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4E20B6" w:rsidRDefault="004E20B6">
                    <w:pPr>
                      <w:rPr>
                        <w:b/>
                        <w:sz w:val="20"/>
                      </w:rPr>
                    </w:pPr>
                    <w:r>
                      <w:rPr>
                        <w:rFonts w:hint="eastAsia"/>
                        <w:b/>
                        <w:sz w:val="20"/>
                      </w:rPr>
                      <w:t>A</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B</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C</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2"/>
                      <w:rPr>
                        <w:sz w:val="16"/>
                      </w:rPr>
                    </w:pPr>
                    <w:r>
                      <w:rPr>
                        <w:rFonts w:hint="eastAsia"/>
                      </w:rPr>
                      <w:t>D</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E</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20"/>
                      </w:rPr>
                    </w:pPr>
                    <w:r>
                      <w:rPr>
                        <w:rFonts w:hint="eastAsia"/>
                        <w:b/>
                        <w:sz w:val="20"/>
                      </w:rPr>
                      <w:t>F</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G</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H</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I</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J</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K</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L</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M</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N</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O</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P</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Q</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R</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S</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T</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rPr>
                        <w:b/>
                        <w:sz w:val="16"/>
                      </w:rPr>
                    </w:pPr>
                    <w:r>
                      <w:rPr>
                        <w:rFonts w:hint="eastAsia"/>
                        <w:b/>
                        <w:sz w:val="20"/>
                      </w:rPr>
                      <w:t>U</w:t>
                    </w:r>
                  </w:p>
                  <w:p w:rsidR="004E20B6" w:rsidRDefault="004E20B6">
                    <w:pPr>
                      <w:rPr>
                        <w:b/>
                        <w:sz w:val="10"/>
                      </w:rPr>
                    </w:pPr>
                  </w:p>
                  <w:p w:rsidR="004E20B6" w:rsidRDefault="004E20B6">
                    <w:pPr>
                      <w:rPr>
                        <w:b/>
                        <w:sz w:val="16"/>
                      </w:rPr>
                    </w:pPr>
                  </w:p>
                  <w:p w:rsidR="004E20B6" w:rsidRDefault="004E20B6">
                    <w:pPr>
                      <w:rPr>
                        <w:b/>
                        <w:sz w:val="16"/>
                      </w:rPr>
                    </w:pPr>
                  </w:p>
                  <w:p w:rsidR="004E20B6" w:rsidRDefault="004E20B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94093"/>
    <w:multiLevelType w:val="hybridMultilevel"/>
    <w:tmpl w:val="E08CE08C"/>
    <w:lvl w:ilvl="0" w:tplc="9BF0B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B5382"/>
    <w:multiLevelType w:val="hybridMultilevel"/>
    <w:tmpl w:val="3750485A"/>
    <w:lvl w:ilvl="0" w:tplc="9BCC5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0715"/>
    <w:multiLevelType w:val="hybridMultilevel"/>
    <w:tmpl w:val="52E0D2BA"/>
    <w:lvl w:ilvl="0" w:tplc="088A1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653E4"/>
    <w:multiLevelType w:val="hybridMultilevel"/>
    <w:tmpl w:val="3FF8873E"/>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594EF3"/>
    <w:multiLevelType w:val="hybridMultilevel"/>
    <w:tmpl w:val="076E68EE"/>
    <w:lvl w:ilvl="0" w:tplc="399A47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754BFA"/>
    <w:multiLevelType w:val="hybridMultilevel"/>
    <w:tmpl w:val="EB3E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95C5A"/>
    <w:multiLevelType w:val="hybridMultilevel"/>
    <w:tmpl w:val="DC9284A6"/>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C76E79"/>
    <w:multiLevelType w:val="hybridMultilevel"/>
    <w:tmpl w:val="362EE6C0"/>
    <w:lvl w:ilvl="0" w:tplc="C2167EAA">
      <w:start w:val="1"/>
      <w:numFmt w:val="decimal"/>
      <w:lvlText w:val="(%1)"/>
      <w:lvlJc w:val="left"/>
      <w:pPr>
        <w:ind w:left="1569" w:hanging="360"/>
      </w:pPr>
      <w:rPr>
        <w:rFonts w:hint="eastAsia"/>
      </w:r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8" w15:restartNumberingAfterBreak="0">
    <w:nsid w:val="35EC638C"/>
    <w:multiLevelType w:val="hybridMultilevel"/>
    <w:tmpl w:val="71680148"/>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C524C2"/>
    <w:multiLevelType w:val="hybridMultilevel"/>
    <w:tmpl w:val="AD58A4B4"/>
    <w:lvl w:ilvl="0" w:tplc="C2167EAA">
      <w:start w:val="1"/>
      <w:numFmt w:val="decimal"/>
      <w:lvlText w:val="(%1)"/>
      <w:lvlJc w:val="left"/>
      <w:pPr>
        <w:ind w:left="2448" w:hanging="360"/>
      </w:pPr>
      <w:rPr>
        <w:rFonts w:hint="eastAsia"/>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0" w15:restartNumberingAfterBreak="0">
    <w:nsid w:val="3F555183"/>
    <w:multiLevelType w:val="hybridMultilevel"/>
    <w:tmpl w:val="5E16D562"/>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231726"/>
    <w:multiLevelType w:val="hybridMultilevel"/>
    <w:tmpl w:val="6EBA6460"/>
    <w:lvl w:ilvl="0" w:tplc="C2167EA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350B1"/>
    <w:multiLevelType w:val="hybridMultilevel"/>
    <w:tmpl w:val="9A7899E8"/>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A04CE0"/>
    <w:multiLevelType w:val="hybridMultilevel"/>
    <w:tmpl w:val="EAE880C2"/>
    <w:lvl w:ilvl="0" w:tplc="C2167EAA">
      <w:start w:val="1"/>
      <w:numFmt w:val="decimal"/>
      <w:lvlText w:val="(%1)"/>
      <w:lvlJc w:val="left"/>
      <w:pPr>
        <w:ind w:left="1440" w:hanging="360"/>
      </w:pPr>
      <w:rPr>
        <w:rFonts w:hint="eastAsia"/>
      </w:rPr>
    </w:lvl>
    <w:lvl w:ilvl="1" w:tplc="399A47F4">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CF758A"/>
    <w:multiLevelType w:val="hybridMultilevel"/>
    <w:tmpl w:val="6434AAB6"/>
    <w:lvl w:ilvl="0" w:tplc="16EA8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613618"/>
    <w:multiLevelType w:val="hybridMultilevel"/>
    <w:tmpl w:val="811EF942"/>
    <w:lvl w:ilvl="0" w:tplc="10421F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52881"/>
    <w:multiLevelType w:val="hybridMultilevel"/>
    <w:tmpl w:val="CB145F24"/>
    <w:lvl w:ilvl="0" w:tplc="8476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8738E"/>
    <w:multiLevelType w:val="hybridMultilevel"/>
    <w:tmpl w:val="640E0B98"/>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3"/>
  </w:num>
  <w:num w:numId="3">
    <w:abstractNumId w:val="7"/>
  </w:num>
  <w:num w:numId="4">
    <w:abstractNumId w:val="17"/>
  </w:num>
  <w:num w:numId="5">
    <w:abstractNumId w:val="12"/>
  </w:num>
  <w:num w:numId="6">
    <w:abstractNumId w:val="15"/>
  </w:num>
  <w:num w:numId="7">
    <w:abstractNumId w:val="4"/>
  </w:num>
  <w:num w:numId="8">
    <w:abstractNumId w:val="1"/>
  </w:num>
  <w:num w:numId="9">
    <w:abstractNumId w:val="9"/>
  </w:num>
  <w:num w:numId="10">
    <w:abstractNumId w:val="16"/>
  </w:num>
  <w:num w:numId="11">
    <w:abstractNumId w:val="2"/>
  </w:num>
  <w:num w:numId="12">
    <w:abstractNumId w:val="3"/>
  </w:num>
  <w:num w:numId="13">
    <w:abstractNumId w:val="14"/>
  </w:num>
  <w:num w:numId="14">
    <w:abstractNumId w:val="6"/>
  </w:num>
  <w:num w:numId="15">
    <w:abstractNumId w:val="11"/>
  </w:num>
  <w:num w:numId="16">
    <w:abstractNumId w:val="0"/>
  </w:num>
  <w:num w:numId="17">
    <w:abstractNumId w:val="8"/>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BA"/>
    <w:rsid w:val="0000196D"/>
    <w:rsid w:val="000043AC"/>
    <w:rsid w:val="000072F1"/>
    <w:rsid w:val="00007DAA"/>
    <w:rsid w:val="00007E6D"/>
    <w:rsid w:val="000114AF"/>
    <w:rsid w:val="00011BD3"/>
    <w:rsid w:val="00011FA2"/>
    <w:rsid w:val="00020308"/>
    <w:rsid w:val="00020FC2"/>
    <w:rsid w:val="00031BF1"/>
    <w:rsid w:val="00042F6A"/>
    <w:rsid w:val="00047F32"/>
    <w:rsid w:val="00052667"/>
    <w:rsid w:val="00053BD6"/>
    <w:rsid w:val="00057BF7"/>
    <w:rsid w:val="00062D42"/>
    <w:rsid w:val="000713E6"/>
    <w:rsid w:val="00074439"/>
    <w:rsid w:val="0007622F"/>
    <w:rsid w:val="000849F2"/>
    <w:rsid w:val="000946BB"/>
    <w:rsid w:val="00095923"/>
    <w:rsid w:val="00097128"/>
    <w:rsid w:val="000A04F1"/>
    <w:rsid w:val="000A13D3"/>
    <w:rsid w:val="000A4A5A"/>
    <w:rsid w:val="000A4E29"/>
    <w:rsid w:val="000A511A"/>
    <w:rsid w:val="000A74B3"/>
    <w:rsid w:val="000A7AC4"/>
    <w:rsid w:val="000A7ED4"/>
    <w:rsid w:val="000B7776"/>
    <w:rsid w:val="000C2121"/>
    <w:rsid w:val="000C4B8A"/>
    <w:rsid w:val="000D01AE"/>
    <w:rsid w:val="000D435E"/>
    <w:rsid w:val="000E10E9"/>
    <w:rsid w:val="000E6410"/>
    <w:rsid w:val="000F018C"/>
    <w:rsid w:val="000F4F8B"/>
    <w:rsid w:val="000F75A2"/>
    <w:rsid w:val="0010295B"/>
    <w:rsid w:val="001056B7"/>
    <w:rsid w:val="00107CF3"/>
    <w:rsid w:val="00107FF0"/>
    <w:rsid w:val="00111392"/>
    <w:rsid w:val="00111E8B"/>
    <w:rsid w:val="0011713D"/>
    <w:rsid w:val="001222FC"/>
    <w:rsid w:val="0012256A"/>
    <w:rsid w:val="00125456"/>
    <w:rsid w:val="00126AD1"/>
    <w:rsid w:val="00130883"/>
    <w:rsid w:val="00130A0F"/>
    <w:rsid w:val="00133892"/>
    <w:rsid w:val="001339BC"/>
    <w:rsid w:val="00133DC1"/>
    <w:rsid w:val="0013444B"/>
    <w:rsid w:val="001365E2"/>
    <w:rsid w:val="00140D60"/>
    <w:rsid w:val="0014122A"/>
    <w:rsid w:val="00141673"/>
    <w:rsid w:val="001440C6"/>
    <w:rsid w:val="00145E95"/>
    <w:rsid w:val="00150B09"/>
    <w:rsid w:val="00150DBB"/>
    <w:rsid w:val="00152BCD"/>
    <w:rsid w:val="00172911"/>
    <w:rsid w:val="001734B5"/>
    <w:rsid w:val="00183D6D"/>
    <w:rsid w:val="0018521C"/>
    <w:rsid w:val="00186757"/>
    <w:rsid w:val="001872EC"/>
    <w:rsid w:val="00190041"/>
    <w:rsid w:val="00191A1E"/>
    <w:rsid w:val="001932C5"/>
    <w:rsid w:val="001A0CD9"/>
    <w:rsid w:val="001A0DAF"/>
    <w:rsid w:val="001A15EF"/>
    <w:rsid w:val="001A4372"/>
    <w:rsid w:val="001A7C51"/>
    <w:rsid w:val="001B014C"/>
    <w:rsid w:val="001B0960"/>
    <w:rsid w:val="001B09E7"/>
    <w:rsid w:val="001B14C5"/>
    <w:rsid w:val="001B162F"/>
    <w:rsid w:val="001B33FC"/>
    <w:rsid w:val="001B4191"/>
    <w:rsid w:val="001B6FCF"/>
    <w:rsid w:val="001B7847"/>
    <w:rsid w:val="001B7E1A"/>
    <w:rsid w:val="001C1748"/>
    <w:rsid w:val="001C26EC"/>
    <w:rsid w:val="001C2E81"/>
    <w:rsid w:val="001C38B7"/>
    <w:rsid w:val="001C6330"/>
    <w:rsid w:val="001D2719"/>
    <w:rsid w:val="001D278A"/>
    <w:rsid w:val="001D4754"/>
    <w:rsid w:val="001D4B7A"/>
    <w:rsid w:val="001D7893"/>
    <w:rsid w:val="001E3953"/>
    <w:rsid w:val="001F6510"/>
    <w:rsid w:val="002063BC"/>
    <w:rsid w:val="002102CE"/>
    <w:rsid w:val="002147DB"/>
    <w:rsid w:val="00215D9F"/>
    <w:rsid w:val="00222D89"/>
    <w:rsid w:val="002232B8"/>
    <w:rsid w:val="00232E6A"/>
    <w:rsid w:val="00233889"/>
    <w:rsid w:val="00234A2D"/>
    <w:rsid w:val="00235C5A"/>
    <w:rsid w:val="002400E6"/>
    <w:rsid w:val="00240974"/>
    <w:rsid w:val="0025636D"/>
    <w:rsid w:val="0025764F"/>
    <w:rsid w:val="00261AAF"/>
    <w:rsid w:val="002701D8"/>
    <w:rsid w:val="00272E93"/>
    <w:rsid w:val="00272F10"/>
    <w:rsid w:val="0027493A"/>
    <w:rsid w:val="00281306"/>
    <w:rsid w:val="00282065"/>
    <w:rsid w:val="0028305B"/>
    <w:rsid w:val="0028593A"/>
    <w:rsid w:val="00285F65"/>
    <w:rsid w:val="002914DF"/>
    <w:rsid w:val="0029627A"/>
    <w:rsid w:val="00297C89"/>
    <w:rsid w:val="002A1FB8"/>
    <w:rsid w:val="002A7337"/>
    <w:rsid w:val="002B00CB"/>
    <w:rsid w:val="002B061C"/>
    <w:rsid w:val="002B41FE"/>
    <w:rsid w:val="002B7B87"/>
    <w:rsid w:val="002C351C"/>
    <w:rsid w:val="002C3EB1"/>
    <w:rsid w:val="002C4C2F"/>
    <w:rsid w:val="002C71BA"/>
    <w:rsid w:val="002C74BE"/>
    <w:rsid w:val="002D0A18"/>
    <w:rsid w:val="002D0CD5"/>
    <w:rsid w:val="002D0D39"/>
    <w:rsid w:val="002D5875"/>
    <w:rsid w:val="002D6271"/>
    <w:rsid w:val="002D655C"/>
    <w:rsid w:val="002D761B"/>
    <w:rsid w:val="002D78A9"/>
    <w:rsid w:val="002E324B"/>
    <w:rsid w:val="002F2100"/>
    <w:rsid w:val="002F21F4"/>
    <w:rsid w:val="002F78CD"/>
    <w:rsid w:val="002F7B5D"/>
    <w:rsid w:val="00301822"/>
    <w:rsid w:val="00303828"/>
    <w:rsid w:val="00306497"/>
    <w:rsid w:val="003144D7"/>
    <w:rsid w:val="00314524"/>
    <w:rsid w:val="00320634"/>
    <w:rsid w:val="003239CB"/>
    <w:rsid w:val="00324108"/>
    <w:rsid w:val="00326CAB"/>
    <w:rsid w:val="00330F9E"/>
    <w:rsid w:val="003315E4"/>
    <w:rsid w:val="0033164E"/>
    <w:rsid w:val="003316CD"/>
    <w:rsid w:val="00332088"/>
    <w:rsid w:val="00333298"/>
    <w:rsid w:val="0033373D"/>
    <w:rsid w:val="003403FA"/>
    <w:rsid w:val="00340601"/>
    <w:rsid w:val="00347376"/>
    <w:rsid w:val="003510FF"/>
    <w:rsid w:val="0035498E"/>
    <w:rsid w:val="00356C37"/>
    <w:rsid w:val="00357696"/>
    <w:rsid w:val="00362E8E"/>
    <w:rsid w:val="003647CA"/>
    <w:rsid w:val="00364FFA"/>
    <w:rsid w:val="003834EE"/>
    <w:rsid w:val="00390154"/>
    <w:rsid w:val="0039290D"/>
    <w:rsid w:val="003949BC"/>
    <w:rsid w:val="003A1E86"/>
    <w:rsid w:val="003A69FA"/>
    <w:rsid w:val="003A7F65"/>
    <w:rsid w:val="003B1C30"/>
    <w:rsid w:val="003B1DF5"/>
    <w:rsid w:val="003B1F46"/>
    <w:rsid w:val="003B2EFB"/>
    <w:rsid w:val="003B3A27"/>
    <w:rsid w:val="003B43FE"/>
    <w:rsid w:val="003B5523"/>
    <w:rsid w:val="003C44AA"/>
    <w:rsid w:val="003C75DE"/>
    <w:rsid w:val="003D2560"/>
    <w:rsid w:val="003D73CF"/>
    <w:rsid w:val="003E0189"/>
    <w:rsid w:val="003E33AB"/>
    <w:rsid w:val="003E43DF"/>
    <w:rsid w:val="003E7FCB"/>
    <w:rsid w:val="003F093F"/>
    <w:rsid w:val="003F62B7"/>
    <w:rsid w:val="004020F4"/>
    <w:rsid w:val="00403665"/>
    <w:rsid w:val="00404664"/>
    <w:rsid w:val="00405D51"/>
    <w:rsid w:val="00407C56"/>
    <w:rsid w:val="004121D1"/>
    <w:rsid w:val="00416610"/>
    <w:rsid w:val="00417014"/>
    <w:rsid w:val="00423DB8"/>
    <w:rsid w:val="0042796A"/>
    <w:rsid w:val="004316C1"/>
    <w:rsid w:val="0043610F"/>
    <w:rsid w:val="00436513"/>
    <w:rsid w:val="004414D5"/>
    <w:rsid w:val="00444DA9"/>
    <w:rsid w:val="004511E0"/>
    <w:rsid w:val="00452823"/>
    <w:rsid w:val="00457CC4"/>
    <w:rsid w:val="004609A2"/>
    <w:rsid w:val="004611B1"/>
    <w:rsid w:val="00464695"/>
    <w:rsid w:val="0046525C"/>
    <w:rsid w:val="00471E25"/>
    <w:rsid w:val="00473C45"/>
    <w:rsid w:val="004752C0"/>
    <w:rsid w:val="00476312"/>
    <w:rsid w:val="00480318"/>
    <w:rsid w:val="004834B6"/>
    <w:rsid w:val="00484073"/>
    <w:rsid w:val="00492605"/>
    <w:rsid w:val="00497E4C"/>
    <w:rsid w:val="004A4767"/>
    <w:rsid w:val="004A6403"/>
    <w:rsid w:val="004A7C34"/>
    <w:rsid w:val="004B048B"/>
    <w:rsid w:val="004B0B36"/>
    <w:rsid w:val="004B154D"/>
    <w:rsid w:val="004B1861"/>
    <w:rsid w:val="004B2093"/>
    <w:rsid w:val="004B4198"/>
    <w:rsid w:val="004B5C01"/>
    <w:rsid w:val="004B64F3"/>
    <w:rsid w:val="004C04CA"/>
    <w:rsid w:val="004C5CD5"/>
    <w:rsid w:val="004D1CE9"/>
    <w:rsid w:val="004D69FD"/>
    <w:rsid w:val="004D6F45"/>
    <w:rsid w:val="004D705D"/>
    <w:rsid w:val="004E0AC8"/>
    <w:rsid w:val="004E1318"/>
    <w:rsid w:val="004E2064"/>
    <w:rsid w:val="004E20B6"/>
    <w:rsid w:val="004E3BA2"/>
    <w:rsid w:val="004E636A"/>
    <w:rsid w:val="004E7953"/>
    <w:rsid w:val="004F240C"/>
    <w:rsid w:val="004F561B"/>
    <w:rsid w:val="004F6205"/>
    <w:rsid w:val="00502151"/>
    <w:rsid w:val="005146F2"/>
    <w:rsid w:val="00517B6D"/>
    <w:rsid w:val="00517BF8"/>
    <w:rsid w:val="0052107D"/>
    <w:rsid w:val="00521205"/>
    <w:rsid w:val="00522B38"/>
    <w:rsid w:val="005236F7"/>
    <w:rsid w:val="00524062"/>
    <w:rsid w:val="00524E45"/>
    <w:rsid w:val="00526A0D"/>
    <w:rsid w:val="005323E6"/>
    <w:rsid w:val="00537786"/>
    <w:rsid w:val="00543737"/>
    <w:rsid w:val="00547EA6"/>
    <w:rsid w:val="00551216"/>
    <w:rsid w:val="00552013"/>
    <w:rsid w:val="00554A3A"/>
    <w:rsid w:val="00554DEA"/>
    <w:rsid w:val="005554E0"/>
    <w:rsid w:val="00560C82"/>
    <w:rsid w:val="00563028"/>
    <w:rsid w:val="00563A66"/>
    <w:rsid w:val="005673BE"/>
    <w:rsid w:val="0057094F"/>
    <w:rsid w:val="00574AA1"/>
    <w:rsid w:val="00576BE8"/>
    <w:rsid w:val="005776DC"/>
    <w:rsid w:val="00583448"/>
    <w:rsid w:val="0058660C"/>
    <w:rsid w:val="0058747A"/>
    <w:rsid w:val="005911E7"/>
    <w:rsid w:val="00594DE4"/>
    <w:rsid w:val="0059754E"/>
    <w:rsid w:val="00597C49"/>
    <w:rsid w:val="005A6B9D"/>
    <w:rsid w:val="005B004F"/>
    <w:rsid w:val="005B02A0"/>
    <w:rsid w:val="005B4416"/>
    <w:rsid w:val="005B7026"/>
    <w:rsid w:val="005C011F"/>
    <w:rsid w:val="005C0F02"/>
    <w:rsid w:val="005C48D5"/>
    <w:rsid w:val="005C540C"/>
    <w:rsid w:val="005C7D13"/>
    <w:rsid w:val="005D2C80"/>
    <w:rsid w:val="005D2FC9"/>
    <w:rsid w:val="005D35FC"/>
    <w:rsid w:val="005D5255"/>
    <w:rsid w:val="005D56B1"/>
    <w:rsid w:val="005D5798"/>
    <w:rsid w:val="005D7D11"/>
    <w:rsid w:val="005E1836"/>
    <w:rsid w:val="005E1DB2"/>
    <w:rsid w:val="005E6368"/>
    <w:rsid w:val="005E654C"/>
    <w:rsid w:val="005F315A"/>
    <w:rsid w:val="005F3DC9"/>
    <w:rsid w:val="005F560A"/>
    <w:rsid w:val="005F6AD4"/>
    <w:rsid w:val="005F6D6D"/>
    <w:rsid w:val="0060511A"/>
    <w:rsid w:val="0060571C"/>
    <w:rsid w:val="00607204"/>
    <w:rsid w:val="006079DF"/>
    <w:rsid w:val="0061486B"/>
    <w:rsid w:val="0061641A"/>
    <w:rsid w:val="006164AE"/>
    <w:rsid w:val="00622BF8"/>
    <w:rsid w:val="00623818"/>
    <w:rsid w:val="006313AE"/>
    <w:rsid w:val="00632A0F"/>
    <w:rsid w:val="006330FC"/>
    <w:rsid w:val="0065134A"/>
    <w:rsid w:val="0065522B"/>
    <w:rsid w:val="006555A0"/>
    <w:rsid w:val="00657677"/>
    <w:rsid w:val="006646C0"/>
    <w:rsid w:val="00664F96"/>
    <w:rsid w:val="006670EF"/>
    <w:rsid w:val="0067339F"/>
    <w:rsid w:val="00673C30"/>
    <w:rsid w:val="006755CE"/>
    <w:rsid w:val="006924FB"/>
    <w:rsid w:val="00692EBF"/>
    <w:rsid w:val="0069467B"/>
    <w:rsid w:val="00695A9F"/>
    <w:rsid w:val="006A1DE5"/>
    <w:rsid w:val="006A1F23"/>
    <w:rsid w:val="006A2AC5"/>
    <w:rsid w:val="006A36B4"/>
    <w:rsid w:val="006A6C90"/>
    <w:rsid w:val="006A7159"/>
    <w:rsid w:val="006B4C6D"/>
    <w:rsid w:val="006B77C4"/>
    <w:rsid w:val="006C1F66"/>
    <w:rsid w:val="006C43FD"/>
    <w:rsid w:val="006C74A0"/>
    <w:rsid w:val="006E6180"/>
    <w:rsid w:val="006E675A"/>
    <w:rsid w:val="006F1628"/>
    <w:rsid w:val="006F2A35"/>
    <w:rsid w:val="006F380D"/>
    <w:rsid w:val="006F3B6F"/>
    <w:rsid w:val="006F6C8D"/>
    <w:rsid w:val="006F7961"/>
    <w:rsid w:val="006F7D9C"/>
    <w:rsid w:val="00700493"/>
    <w:rsid w:val="00701909"/>
    <w:rsid w:val="00704A59"/>
    <w:rsid w:val="00712E4C"/>
    <w:rsid w:val="007136D1"/>
    <w:rsid w:val="00715872"/>
    <w:rsid w:val="00716044"/>
    <w:rsid w:val="00716AFB"/>
    <w:rsid w:val="00721D30"/>
    <w:rsid w:val="00722A70"/>
    <w:rsid w:val="00725853"/>
    <w:rsid w:val="00725A41"/>
    <w:rsid w:val="00726D6B"/>
    <w:rsid w:val="00727764"/>
    <w:rsid w:val="007318FD"/>
    <w:rsid w:val="00731FFA"/>
    <w:rsid w:val="00733BBF"/>
    <w:rsid w:val="00734E29"/>
    <w:rsid w:val="007366D0"/>
    <w:rsid w:val="00737D5B"/>
    <w:rsid w:val="00740405"/>
    <w:rsid w:val="0074178B"/>
    <w:rsid w:val="007423E3"/>
    <w:rsid w:val="00744F4A"/>
    <w:rsid w:val="007464B0"/>
    <w:rsid w:val="00746A5A"/>
    <w:rsid w:val="0075036E"/>
    <w:rsid w:val="007522F8"/>
    <w:rsid w:val="00760359"/>
    <w:rsid w:val="007613E2"/>
    <w:rsid w:val="00764DB0"/>
    <w:rsid w:val="00767CA1"/>
    <w:rsid w:val="007700EA"/>
    <w:rsid w:val="00771188"/>
    <w:rsid w:val="007723B1"/>
    <w:rsid w:val="007730F4"/>
    <w:rsid w:val="00773268"/>
    <w:rsid w:val="00775384"/>
    <w:rsid w:val="0077547B"/>
    <w:rsid w:val="0078136C"/>
    <w:rsid w:val="00782A02"/>
    <w:rsid w:val="00784BE3"/>
    <w:rsid w:val="00784DC7"/>
    <w:rsid w:val="00785AB5"/>
    <w:rsid w:val="00786F79"/>
    <w:rsid w:val="00786F8A"/>
    <w:rsid w:val="007874EC"/>
    <w:rsid w:val="00791150"/>
    <w:rsid w:val="00791F2B"/>
    <w:rsid w:val="00793FCB"/>
    <w:rsid w:val="007A0D13"/>
    <w:rsid w:val="007A6A34"/>
    <w:rsid w:val="007B3936"/>
    <w:rsid w:val="007B3D5C"/>
    <w:rsid w:val="007C5C01"/>
    <w:rsid w:val="007C6F88"/>
    <w:rsid w:val="007C7264"/>
    <w:rsid w:val="007D443D"/>
    <w:rsid w:val="007D74AE"/>
    <w:rsid w:val="007E3119"/>
    <w:rsid w:val="007E63A0"/>
    <w:rsid w:val="007F32BE"/>
    <w:rsid w:val="00802001"/>
    <w:rsid w:val="00802028"/>
    <w:rsid w:val="008039E7"/>
    <w:rsid w:val="008052BF"/>
    <w:rsid w:val="00807887"/>
    <w:rsid w:val="00810612"/>
    <w:rsid w:val="00811F28"/>
    <w:rsid w:val="00812D75"/>
    <w:rsid w:val="00813368"/>
    <w:rsid w:val="00821859"/>
    <w:rsid w:val="00822170"/>
    <w:rsid w:val="008238D0"/>
    <w:rsid w:val="0082394A"/>
    <w:rsid w:val="0083545C"/>
    <w:rsid w:val="00842B8F"/>
    <w:rsid w:val="00843157"/>
    <w:rsid w:val="00843232"/>
    <w:rsid w:val="00843EAA"/>
    <w:rsid w:val="0084574B"/>
    <w:rsid w:val="008468EE"/>
    <w:rsid w:val="00851E70"/>
    <w:rsid w:val="00852930"/>
    <w:rsid w:val="00852C2B"/>
    <w:rsid w:val="0085500A"/>
    <w:rsid w:val="008622A6"/>
    <w:rsid w:val="008637AB"/>
    <w:rsid w:val="00864EB3"/>
    <w:rsid w:val="0086700F"/>
    <w:rsid w:val="00870514"/>
    <w:rsid w:val="008708E8"/>
    <w:rsid w:val="0087321B"/>
    <w:rsid w:val="00875D77"/>
    <w:rsid w:val="00876A84"/>
    <w:rsid w:val="00877289"/>
    <w:rsid w:val="008779C7"/>
    <w:rsid w:val="008813EB"/>
    <w:rsid w:val="00883B86"/>
    <w:rsid w:val="0088679F"/>
    <w:rsid w:val="00892BBD"/>
    <w:rsid w:val="00893134"/>
    <w:rsid w:val="008B1AAD"/>
    <w:rsid w:val="008B5C6D"/>
    <w:rsid w:val="008C074F"/>
    <w:rsid w:val="008C1836"/>
    <w:rsid w:val="008D0948"/>
    <w:rsid w:val="008D6CC7"/>
    <w:rsid w:val="008D6EBD"/>
    <w:rsid w:val="008E3ED4"/>
    <w:rsid w:val="008F1BF9"/>
    <w:rsid w:val="008F2F37"/>
    <w:rsid w:val="008F4D90"/>
    <w:rsid w:val="00900C6E"/>
    <w:rsid w:val="009022FE"/>
    <w:rsid w:val="0090242F"/>
    <w:rsid w:val="00903FE4"/>
    <w:rsid w:val="00905B82"/>
    <w:rsid w:val="0090760A"/>
    <w:rsid w:val="00913273"/>
    <w:rsid w:val="00915B5C"/>
    <w:rsid w:val="00922B6D"/>
    <w:rsid w:val="00923A83"/>
    <w:rsid w:val="00930375"/>
    <w:rsid w:val="00930F9C"/>
    <w:rsid w:val="009319C7"/>
    <w:rsid w:val="00932BDB"/>
    <w:rsid w:val="00935423"/>
    <w:rsid w:val="0093699D"/>
    <w:rsid w:val="009369F1"/>
    <w:rsid w:val="00937260"/>
    <w:rsid w:val="00937FD9"/>
    <w:rsid w:val="009441CE"/>
    <w:rsid w:val="00944714"/>
    <w:rsid w:val="00944F93"/>
    <w:rsid w:val="00946C41"/>
    <w:rsid w:val="009509C3"/>
    <w:rsid w:val="00951718"/>
    <w:rsid w:val="009519D0"/>
    <w:rsid w:val="00951BA6"/>
    <w:rsid w:val="009530A7"/>
    <w:rsid w:val="009567DE"/>
    <w:rsid w:val="00960F91"/>
    <w:rsid w:val="0096650B"/>
    <w:rsid w:val="009669FF"/>
    <w:rsid w:val="00970EBF"/>
    <w:rsid w:val="0097422D"/>
    <w:rsid w:val="00977B1E"/>
    <w:rsid w:val="009816A7"/>
    <w:rsid w:val="00982444"/>
    <w:rsid w:val="009914FE"/>
    <w:rsid w:val="009915EC"/>
    <w:rsid w:val="00991621"/>
    <w:rsid w:val="009927F1"/>
    <w:rsid w:val="009963FF"/>
    <w:rsid w:val="009A3FBD"/>
    <w:rsid w:val="009A653A"/>
    <w:rsid w:val="009A6B35"/>
    <w:rsid w:val="009B010A"/>
    <w:rsid w:val="009B1A67"/>
    <w:rsid w:val="009B1C4C"/>
    <w:rsid w:val="009B1CFD"/>
    <w:rsid w:val="009B2B42"/>
    <w:rsid w:val="009B6BB4"/>
    <w:rsid w:val="009C1DF4"/>
    <w:rsid w:val="009C320B"/>
    <w:rsid w:val="009C368E"/>
    <w:rsid w:val="009C5584"/>
    <w:rsid w:val="009D36BB"/>
    <w:rsid w:val="009D3835"/>
    <w:rsid w:val="009D3C61"/>
    <w:rsid w:val="009D7FFE"/>
    <w:rsid w:val="009E2AAE"/>
    <w:rsid w:val="009E3B25"/>
    <w:rsid w:val="009E40DE"/>
    <w:rsid w:val="009E7D7B"/>
    <w:rsid w:val="009F1412"/>
    <w:rsid w:val="009F4265"/>
    <w:rsid w:val="009F43F5"/>
    <w:rsid w:val="009F6390"/>
    <w:rsid w:val="009F6F17"/>
    <w:rsid w:val="00A00F11"/>
    <w:rsid w:val="00A01E40"/>
    <w:rsid w:val="00A035EB"/>
    <w:rsid w:val="00A0555F"/>
    <w:rsid w:val="00A1202C"/>
    <w:rsid w:val="00A17658"/>
    <w:rsid w:val="00A21574"/>
    <w:rsid w:val="00A231B3"/>
    <w:rsid w:val="00A23A6A"/>
    <w:rsid w:val="00A24A12"/>
    <w:rsid w:val="00A259B4"/>
    <w:rsid w:val="00A2736E"/>
    <w:rsid w:val="00A3168C"/>
    <w:rsid w:val="00A3505B"/>
    <w:rsid w:val="00A42862"/>
    <w:rsid w:val="00A4447D"/>
    <w:rsid w:val="00A524EB"/>
    <w:rsid w:val="00A551A7"/>
    <w:rsid w:val="00A63F16"/>
    <w:rsid w:val="00A64334"/>
    <w:rsid w:val="00A64508"/>
    <w:rsid w:val="00A65A96"/>
    <w:rsid w:val="00A67A2D"/>
    <w:rsid w:val="00A70E7E"/>
    <w:rsid w:val="00A71D79"/>
    <w:rsid w:val="00A7466B"/>
    <w:rsid w:val="00A74AAB"/>
    <w:rsid w:val="00A7634C"/>
    <w:rsid w:val="00A77B94"/>
    <w:rsid w:val="00A803E9"/>
    <w:rsid w:val="00A80A13"/>
    <w:rsid w:val="00A836D1"/>
    <w:rsid w:val="00A8447D"/>
    <w:rsid w:val="00A86462"/>
    <w:rsid w:val="00A954E6"/>
    <w:rsid w:val="00A96751"/>
    <w:rsid w:val="00AA2630"/>
    <w:rsid w:val="00AB3B13"/>
    <w:rsid w:val="00AC2399"/>
    <w:rsid w:val="00AC34EE"/>
    <w:rsid w:val="00AC36BF"/>
    <w:rsid w:val="00AC4AAF"/>
    <w:rsid w:val="00AC5719"/>
    <w:rsid w:val="00AC5BA4"/>
    <w:rsid w:val="00AC6706"/>
    <w:rsid w:val="00AC7C78"/>
    <w:rsid w:val="00AD1D5E"/>
    <w:rsid w:val="00AD4FD2"/>
    <w:rsid w:val="00AE3E08"/>
    <w:rsid w:val="00AE4D11"/>
    <w:rsid w:val="00AE61B5"/>
    <w:rsid w:val="00AE6BA4"/>
    <w:rsid w:val="00AF11D6"/>
    <w:rsid w:val="00AF5EF2"/>
    <w:rsid w:val="00B00E92"/>
    <w:rsid w:val="00B02EB8"/>
    <w:rsid w:val="00B033CA"/>
    <w:rsid w:val="00B03D5E"/>
    <w:rsid w:val="00B10988"/>
    <w:rsid w:val="00B1379B"/>
    <w:rsid w:val="00B14119"/>
    <w:rsid w:val="00B2098A"/>
    <w:rsid w:val="00B2399C"/>
    <w:rsid w:val="00B24353"/>
    <w:rsid w:val="00B24E0E"/>
    <w:rsid w:val="00B32D23"/>
    <w:rsid w:val="00B34407"/>
    <w:rsid w:val="00B36733"/>
    <w:rsid w:val="00B428DD"/>
    <w:rsid w:val="00B42C41"/>
    <w:rsid w:val="00B42CCD"/>
    <w:rsid w:val="00B4640E"/>
    <w:rsid w:val="00B55908"/>
    <w:rsid w:val="00B55DC6"/>
    <w:rsid w:val="00B6185B"/>
    <w:rsid w:val="00B61A75"/>
    <w:rsid w:val="00B61DDD"/>
    <w:rsid w:val="00B62B94"/>
    <w:rsid w:val="00B7286D"/>
    <w:rsid w:val="00B74F5F"/>
    <w:rsid w:val="00B76E1C"/>
    <w:rsid w:val="00B810CD"/>
    <w:rsid w:val="00B838A3"/>
    <w:rsid w:val="00B84A72"/>
    <w:rsid w:val="00B86791"/>
    <w:rsid w:val="00B86A3D"/>
    <w:rsid w:val="00B87B7E"/>
    <w:rsid w:val="00B91B78"/>
    <w:rsid w:val="00B9596B"/>
    <w:rsid w:val="00B97EA4"/>
    <w:rsid w:val="00BA2A92"/>
    <w:rsid w:val="00BA2E2B"/>
    <w:rsid w:val="00BA39EE"/>
    <w:rsid w:val="00BA3A00"/>
    <w:rsid w:val="00BA547B"/>
    <w:rsid w:val="00BB71BB"/>
    <w:rsid w:val="00BB768F"/>
    <w:rsid w:val="00BC01E5"/>
    <w:rsid w:val="00BC02C5"/>
    <w:rsid w:val="00BC2A5A"/>
    <w:rsid w:val="00BC2C66"/>
    <w:rsid w:val="00BC77DE"/>
    <w:rsid w:val="00BD1F5F"/>
    <w:rsid w:val="00BD2C93"/>
    <w:rsid w:val="00BE07EF"/>
    <w:rsid w:val="00BE527E"/>
    <w:rsid w:val="00BE75CA"/>
    <w:rsid w:val="00BF2250"/>
    <w:rsid w:val="00BF315C"/>
    <w:rsid w:val="00BF54F3"/>
    <w:rsid w:val="00C0023C"/>
    <w:rsid w:val="00C013AE"/>
    <w:rsid w:val="00C01715"/>
    <w:rsid w:val="00C0494A"/>
    <w:rsid w:val="00C06689"/>
    <w:rsid w:val="00C1059E"/>
    <w:rsid w:val="00C12D02"/>
    <w:rsid w:val="00C1402D"/>
    <w:rsid w:val="00C26A8F"/>
    <w:rsid w:val="00C33AC2"/>
    <w:rsid w:val="00C35E0A"/>
    <w:rsid w:val="00C3677A"/>
    <w:rsid w:val="00C36E22"/>
    <w:rsid w:val="00C4074C"/>
    <w:rsid w:val="00C40BF7"/>
    <w:rsid w:val="00C418E8"/>
    <w:rsid w:val="00C52605"/>
    <w:rsid w:val="00C52BBA"/>
    <w:rsid w:val="00C5320D"/>
    <w:rsid w:val="00C53AC0"/>
    <w:rsid w:val="00C5447F"/>
    <w:rsid w:val="00C556E1"/>
    <w:rsid w:val="00C5683B"/>
    <w:rsid w:val="00C62525"/>
    <w:rsid w:val="00C655D5"/>
    <w:rsid w:val="00C65703"/>
    <w:rsid w:val="00C65C66"/>
    <w:rsid w:val="00C72B59"/>
    <w:rsid w:val="00C73767"/>
    <w:rsid w:val="00C73EF8"/>
    <w:rsid w:val="00C754E1"/>
    <w:rsid w:val="00C76411"/>
    <w:rsid w:val="00C8421D"/>
    <w:rsid w:val="00C84809"/>
    <w:rsid w:val="00C94879"/>
    <w:rsid w:val="00C95424"/>
    <w:rsid w:val="00C977CB"/>
    <w:rsid w:val="00C97A37"/>
    <w:rsid w:val="00CA4916"/>
    <w:rsid w:val="00CA4BF1"/>
    <w:rsid w:val="00CA4F50"/>
    <w:rsid w:val="00CA5F99"/>
    <w:rsid w:val="00CA7369"/>
    <w:rsid w:val="00CB509C"/>
    <w:rsid w:val="00CC1D1D"/>
    <w:rsid w:val="00CD7AE9"/>
    <w:rsid w:val="00CE6CCD"/>
    <w:rsid w:val="00CF1238"/>
    <w:rsid w:val="00CF1DD2"/>
    <w:rsid w:val="00CF6968"/>
    <w:rsid w:val="00CF70FE"/>
    <w:rsid w:val="00D00F56"/>
    <w:rsid w:val="00D0140A"/>
    <w:rsid w:val="00D02104"/>
    <w:rsid w:val="00D02E4C"/>
    <w:rsid w:val="00D055C6"/>
    <w:rsid w:val="00D06AF5"/>
    <w:rsid w:val="00D1039D"/>
    <w:rsid w:val="00D14763"/>
    <w:rsid w:val="00D17C36"/>
    <w:rsid w:val="00D22038"/>
    <w:rsid w:val="00D27612"/>
    <w:rsid w:val="00D30073"/>
    <w:rsid w:val="00D351FA"/>
    <w:rsid w:val="00D35BB3"/>
    <w:rsid w:val="00D41B61"/>
    <w:rsid w:val="00D42829"/>
    <w:rsid w:val="00D50F01"/>
    <w:rsid w:val="00D5132C"/>
    <w:rsid w:val="00D52675"/>
    <w:rsid w:val="00D64793"/>
    <w:rsid w:val="00D64DCC"/>
    <w:rsid w:val="00D64E77"/>
    <w:rsid w:val="00D66896"/>
    <w:rsid w:val="00D67FE0"/>
    <w:rsid w:val="00D7039C"/>
    <w:rsid w:val="00D72368"/>
    <w:rsid w:val="00D72731"/>
    <w:rsid w:val="00D7273C"/>
    <w:rsid w:val="00D74750"/>
    <w:rsid w:val="00D86F7E"/>
    <w:rsid w:val="00D9014E"/>
    <w:rsid w:val="00D91283"/>
    <w:rsid w:val="00D91D19"/>
    <w:rsid w:val="00D93E1F"/>
    <w:rsid w:val="00D958C4"/>
    <w:rsid w:val="00D96B13"/>
    <w:rsid w:val="00D9703F"/>
    <w:rsid w:val="00D971CA"/>
    <w:rsid w:val="00D97A20"/>
    <w:rsid w:val="00DB2840"/>
    <w:rsid w:val="00DB30F8"/>
    <w:rsid w:val="00DB4489"/>
    <w:rsid w:val="00DC1B3D"/>
    <w:rsid w:val="00DC233B"/>
    <w:rsid w:val="00DC2757"/>
    <w:rsid w:val="00DC37F3"/>
    <w:rsid w:val="00DC63EE"/>
    <w:rsid w:val="00DC7E81"/>
    <w:rsid w:val="00DD211B"/>
    <w:rsid w:val="00DD5AED"/>
    <w:rsid w:val="00DD7F57"/>
    <w:rsid w:val="00DE133C"/>
    <w:rsid w:val="00DE13FC"/>
    <w:rsid w:val="00DE1F75"/>
    <w:rsid w:val="00DE5C99"/>
    <w:rsid w:val="00DE726C"/>
    <w:rsid w:val="00DE7530"/>
    <w:rsid w:val="00DE77E8"/>
    <w:rsid w:val="00DF00E7"/>
    <w:rsid w:val="00DF3B09"/>
    <w:rsid w:val="00E000C1"/>
    <w:rsid w:val="00E02D00"/>
    <w:rsid w:val="00E049D9"/>
    <w:rsid w:val="00E059C9"/>
    <w:rsid w:val="00E068B0"/>
    <w:rsid w:val="00E07431"/>
    <w:rsid w:val="00E115DF"/>
    <w:rsid w:val="00E11EC9"/>
    <w:rsid w:val="00E17688"/>
    <w:rsid w:val="00E227A8"/>
    <w:rsid w:val="00E2337A"/>
    <w:rsid w:val="00E239FB"/>
    <w:rsid w:val="00E24F55"/>
    <w:rsid w:val="00E268A9"/>
    <w:rsid w:val="00E3013D"/>
    <w:rsid w:val="00E35183"/>
    <w:rsid w:val="00E35A16"/>
    <w:rsid w:val="00E37D02"/>
    <w:rsid w:val="00E40607"/>
    <w:rsid w:val="00E42575"/>
    <w:rsid w:val="00E43B10"/>
    <w:rsid w:val="00E4616D"/>
    <w:rsid w:val="00E50568"/>
    <w:rsid w:val="00E561FD"/>
    <w:rsid w:val="00E56FB7"/>
    <w:rsid w:val="00E601F4"/>
    <w:rsid w:val="00E60F5D"/>
    <w:rsid w:val="00E721CD"/>
    <w:rsid w:val="00E737BE"/>
    <w:rsid w:val="00E74715"/>
    <w:rsid w:val="00E81274"/>
    <w:rsid w:val="00E82C45"/>
    <w:rsid w:val="00E87C5E"/>
    <w:rsid w:val="00E90C01"/>
    <w:rsid w:val="00E9555A"/>
    <w:rsid w:val="00EA1630"/>
    <w:rsid w:val="00EA218B"/>
    <w:rsid w:val="00EA5283"/>
    <w:rsid w:val="00EA724C"/>
    <w:rsid w:val="00EB01ED"/>
    <w:rsid w:val="00EB1F7A"/>
    <w:rsid w:val="00EB3AB9"/>
    <w:rsid w:val="00EC500B"/>
    <w:rsid w:val="00EC70AF"/>
    <w:rsid w:val="00EC7D7F"/>
    <w:rsid w:val="00ED1C3E"/>
    <w:rsid w:val="00ED419F"/>
    <w:rsid w:val="00ED4C89"/>
    <w:rsid w:val="00EE56C0"/>
    <w:rsid w:val="00EE7F74"/>
    <w:rsid w:val="00EF309E"/>
    <w:rsid w:val="00EF3306"/>
    <w:rsid w:val="00EF5C3A"/>
    <w:rsid w:val="00EF65E5"/>
    <w:rsid w:val="00F05AA7"/>
    <w:rsid w:val="00F06F63"/>
    <w:rsid w:val="00F15857"/>
    <w:rsid w:val="00F16D55"/>
    <w:rsid w:val="00F2223C"/>
    <w:rsid w:val="00F22FE2"/>
    <w:rsid w:val="00F23AB9"/>
    <w:rsid w:val="00F24A13"/>
    <w:rsid w:val="00F2697D"/>
    <w:rsid w:val="00F26B0B"/>
    <w:rsid w:val="00F30F8B"/>
    <w:rsid w:val="00F31131"/>
    <w:rsid w:val="00F33D9B"/>
    <w:rsid w:val="00F34D8E"/>
    <w:rsid w:val="00F357C9"/>
    <w:rsid w:val="00F4391D"/>
    <w:rsid w:val="00F45302"/>
    <w:rsid w:val="00F4726A"/>
    <w:rsid w:val="00F47ADF"/>
    <w:rsid w:val="00F5274D"/>
    <w:rsid w:val="00F53A42"/>
    <w:rsid w:val="00F53D33"/>
    <w:rsid w:val="00F57B51"/>
    <w:rsid w:val="00F6001F"/>
    <w:rsid w:val="00F61F9C"/>
    <w:rsid w:val="00F66B96"/>
    <w:rsid w:val="00F72001"/>
    <w:rsid w:val="00F722D1"/>
    <w:rsid w:val="00F73303"/>
    <w:rsid w:val="00F7492B"/>
    <w:rsid w:val="00F752F6"/>
    <w:rsid w:val="00F839D8"/>
    <w:rsid w:val="00F859C3"/>
    <w:rsid w:val="00F87DA9"/>
    <w:rsid w:val="00F92C8C"/>
    <w:rsid w:val="00F9342B"/>
    <w:rsid w:val="00F94484"/>
    <w:rsid w:val="00F94BF4"/>
    <w:rsid w:val="00F94DC8"/>
    <w:rsid w:val="00F959CB"/>
    <w:rsid w:val="00F966A0"/>
    <w:rsid w:val="00FA28D9"/>
    <w:rsid w:val="00FA62F5"/>
    <w:rsid w:val="00FB1E33"/>
    <w:rsid w:val="00FC080B"/>
    <w:rsid w:val="00FC0DCA"/>
    <w:rsid w:val="00FD3E8A"/>
    <w:rsid w:val="00FD6D94"/>
    <w:rsid w:val="00FE0653"/>
    <w:rsid w:val="00FE16B3"/>
    <w:rsid w:val="00FE6260"/>
    <w:rsid w:val="00FF04F2"/>
    <w:rsid w:val="00FF3F2A"/>
    <w:rsid w:val="00FF44F7"/>
    <w:rsid w:val="00FF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9EA54C6-CAB3-4C8F-8327-2E574A4A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1205"/>
    <w:pPr>
      <w:tabs>
        <w:tab w:val="left" w:pos="1440"/>
        <w:tab w:val="center" w:pos="4320"/>
        <w:tab w:val="right" w:pos="8453"/>
      </w:tabs>
      <w:snapToGrid w:val="0"/>
    </w:pPr>
    <w:rPr>
      <w:sz w:val="28"/>
      <w:lang w:val="en-GB"/>
    </w:rPr>
  </w:style>
  <w:style w:type="paragraph" w:styleId="Heading1">
    <w:name w:val="heading 1"/>
    <w:basedOn w:val="Normal"/>
    <w:next w:val="Normal"/>
    <w:qFormat/>
    <w:rsid w:val="007C6F88"/>
    <w:pPr>
      <w:keepNext/>
      <w:tabs>
        <w:tab w:val="clear" w:pos="4320"/>
        <w:tab w:val="center" w:pos="4440"/>
        <w:tab w:val="right" w:pos="8928"/>
        <w:tab w:val="right" w:pos="9000"/>
      </w:tabs>
      <w:spacing w:before="120" w:after="560" w:line="440" w:lineRule="exact"/>
      <w:ind w:left="720" w:hanging="720"/>
      <w:jc w:val="center"/>
      <w:outlineLvl w:val="0"/>
    </w:pPr>
    <w:rPr>
      <w:b/>
      <w:kern w:val="2"/>
    </w:rPr>
  </w:style>
  <w:style w:type="paragraph" w:styleId="Heading2">
    <w:name w:val="heading 2"/>
    <w:basedOn w:val="Normal"/>
    <w:next w:val="Normal"/>
    <w:qFormat/>
    <w:rsid w:val="008813EB"/>
    <w:pPr>
      <w:keepNext/>
      <w:snapToGrid/>
      <w:outlineLvl w:val="1"/>
    </w:pPr>
    <w:rPr>
      <w:b/>
      <w:bCs/>
      <w:sz w:val="20"/>
      <w:szCs w:val="24"/>
    </w:rPr>
  </w:style>
  <w:style w:type="paragraph" w:styleId="Heading3">
    <w:name w:val="heading 3"/>
    <w:basedOn w:val="Normal"/>
    <w:next w:val="Normal"/>
    <w:qFormat/>
    <w:rsid w:val="008813EB"/>
    <w:pPr>
      <w:keepNext/>
      <w:snapToGrid/>
      <w:jc w:val="center"/>
      <w:outlineLvl w:val="2"/>
    </w:pPr>
    <w:rPr>
      <w:b/>
      <w:bCs/>
      <w:sz w:val="20"/>
      <w:szCs w:val="24"/>
    </w:rPr>
  </w:style>
  <w:style w:type="paragraph" w:styleId="Heading4">
    <w:name w:val="heading 4"/>
    <w:basedOn w:val="Normal"/>
    <w:next w:val="Normal"/>
    <w:qFormat/>
    <w:rsid w:val="008813EB"/>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13EB"/>
    <w:pPr>
      <w:tabs>
        <w:tab w:val="center" w:pos="4153"/>
        <w:tab w:val="right" w:pos="8306"/>
      </w:tabs>
      <w:jc w:val="center"/>
    </w:pPr>
    <w:rPr>
      <w:sz w:val="18"/>
    </w:rPr>
  </w:style>
  <w:style w:type="character" w:customStyle="1" w:styleId="HeaderChar">
    <w:name w:val="Header Char"/>
    <w:basedOn w:val="DefaultParagraphFont"/>
    <w:link w:val="Header"/>
    <w:uiPriority w:val="99"/>
    <w:semiHidden/>
    <w:rsid w:val="007423E3"/>
    <w:rPr>
      <w:sz w:val="18"/>
      <w:lang w:val="en-GB"/>
    </w:rPr>
  </w:style>
  <w:style w:type="paragraph" w:customStyle="1" w:styleId="altd">
    <w:name w:val="altd"/>
    <w:basedOn w:val="Normal"/>
    <w:rsid w:val="008813EB"/>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8813EB"/>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8813EB"/>
    <w:rPr>
      <w:b w:val="0"/>
    </w:rPr>
  </w:style>
  <w:style w:type="paragraph" w:customStyle="1" w:styleId="normal3">
    <w:name w:val="normal3"/>
    <w:basedOn w:val="Normal"/>
    <w:rsid w:val="008813EB"/>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8813EB"/>
    <w:pPr>
      <w:spacing w:line="240" w:lineRule="auto"/>
      <w:jc w:val="right"/>
    </w:pPr>
    <w:rPr>
      <w:b w:val="0"/>
    </w:rPr>
  </w:style>
  <w:style w:type="paragraph" w:styleId="Footer">
    <w:name w:val="footer"/>
    <w:basedOn w:val="Normal"/>
    <w:link w:val="FooterChar"/>
    <w:uiPriority w:val="99"/>
    <w:rsid w:val="008813EB"/>
    <w:pPr>
      <w:tabs>
        <w:tab w:val="center" w:pos="4153"/>
        <w:tab w:val="right" w:pos="8306"/>
      </w:tabs>
    </w:pPr>
    <w:rPr>
      <w:sz w:val="20"/>
    </w:rPr>
  </w:style>
  <w:style w:type="character" w:customStyle="1" w:styleId="FooterChar">
    <w:name w:val="Footer Char"/>
    <w:basedOn w:val="DefaultParagraphFont"/>
    <w:link w:val="Footer"/>
    <w:uiPriority w:val="99"/>
    <w:rsid w:val="007423E3"/>
    <w:rPr>
      <w:lang w:val="en-GB"/>
    </w:rPr>
  </w:style>
  <w:style w:type="character" w:styleId="PageNumber">
    <w:name w:val="page number"/>
    <w:basedOn w:val="DefaultParagraphFont"/>
    <w:semiHidden/>
    <w:rsid w:val="008813EB"/>
  </w:style>
  <w:style w:type="paragraph" w:customStyle="1" w:styleId="Draft">
    <w:name w:val="Draft"/>
    <w:basedOn w:val="Normal"/>
    <w:rsid w:val="008813EB"/>
    <w:pPr>
      <w:spacing w:line="600" w:lineRule="exact"/>
    </w:pPr>
  </w:style>
  <w:style w:type="paragraph" w:customStyle="1" w:styleId="Final">
    <w:name w:val="Final"/>
    <w:basedOn w:val="Draft"/>
    <w:qFormat/>
    <w:rsid w:val="00BE75CA"/>
    <w:pPr>
      <w:spacing w:after="520" w:line="360" w:lineRule="auto"/>
      <w:jc w:val="both"/>
    </w:pPr>
  </w:style>
  <w:style w:type="paragraph" w:customStyle="1" w:styleId="Quotation">
    <w:name w:val="Quotation"/>
    <w:basedOn w:val="Normal"/>
    <w:qFormat/>
    <w:rsid w:val="00E268A9"/>
    <w:pPr>
      <w:tabs>
        <w:tab w:val="clear" w:pos="1440"/>
        <w:tab w:val="left" w:pos="2016"/>
        <w:tab w:val="left" w:pos="2448"/>
      </w:tabs>
      <w:spacing w:before="240"/>
      <w:ind w:left="1440" w:right="720"/>
      <w:jc w:val="both"/>
    </w:pPr>
    <w:rPr>
      <w:kern w:val="2"/>
      <w:sz w:val="24"/>
      <w:lang w:val="en-US"/>
    </w:rPr>
  </w:style>
  <w:style w:type="paragraph" w:customStyle="1" w:styleId="Hanging">
    <w:name w:val="Hanging"/>
    <w:basedOn w:val="Normal"/>
    <w:qFormat/>
    <w:rsid w:val="00822170"/>
    <w:pPr>
      <w:snapToGrid/>
      <w:spacing w:before="120" w:line="440" w:lineRule="exact"/>
      <w:ind w:left="1440" w:hanging="720"/>
      <w:jc w:val="both"/>
    </w:pPr>
    <w:rPr>
      <w:kern w:val="2"/>
    </w:rPr>
  </w:style>
  <w:style w:type="paragraph" w:customStyle="1" w:styleId="hspace">
    <w:name w:val="hspace"/>
    <w:basedOn w:val="Normal"/>
    <w:rsid w:val="008813EB"/>
    <w:pPr>
      <w:spacing w:line="200" w:lineRule="exact"/>
    </w:pPr>
  </w:style>
  <w:style w:type="paragraph" w:styleId="Title">
    <w:name w:val="Title"/>
    <w:basedOn w:val="Normal"/>
    <w:qFormat/>
    <w:rsid w:val="008813EB"/>
    <w:pPr>
      <w:tabs>
        <w:tab w:val="clear" w:pos="4320"/>
        <w:tab w:val="center" w:pos="4440"/>
        <w:tab w:val="right" w:pos="8928"/>
      </w:tabs>
      <w:snapToGrid/>
      <w:ind w:right="-429"/>
      <w:jc w:val="center"/>
    </w:pPr>
    <w:rPr>
      <w:b/>
      <w:kern w:val="2"/>
    </w:rPr>
  </w:style>
  <w:style w:type="paragraph" w:styleId="Subtitle">
    <w:name w:val="Subtitle"/>
    <w:basedOn w:val="Normal"/>
    <w:qFormat/>
    <w:rsid w:val="008813EB"/>
    <w:pPr>
      <w:tabs>
        <w:tab w:val="clear" w:pos="4320"/>
        <w:tab w:val="center" w:pos="4440"/>
        <w:tab w:val="right" w:pos="8928"/>
        <w:tab w:val="right" w:pos="9000"/>
      </w:tabs>
      <w:spacing w:line="360" w:lineRule="auto"/>
      <w:ind w:right="-547"/>
      <w:jc w:val="center"/>
    </w:pPr>
    <w:rPr>
      <w:b/>
      <w:kern w:val="2"/>
    </w:rPr>
  </w:style>
  <w:style w:type="paragraph" w:customStyle="1" w:styleId="H-1">
    <w:name w:val="H-1"/>
    <w:basedOn w:val="Normal"/>
    <w:rsid w:val="00BE75CA"/>
    <w:pPr>
      <w:keepNext/>
      <w:tabs>
        <w:tab w:val="clear" w:pos="1440"/>
        <w:tab w:val="left" w:pos="720"/>
      </w:tabs>
      <w:snapToGrid/>
      <w:spacing w:after="360"/>
    </w:pPr>
    <w:rPr>
      <w:i/>
      <w:kern w:val="2"/>
    </w:rPr>
  </w:style>
  <w:style w:type="paragraph" w:customStyle="1" w:styleId="H-2">
    <w:name w:val="H-2"/>
    <w:basedOn w:val="H-1"/>
    <w:rsid w:val="008813EB"/>
    <w:pPr>
      <w:ind w:left="720" w:hanging="720"/>
    </w:pPr>
  </w:style>
  <w:style w:type="paragraph" w:styleId="ListBullet">
    <w:name w:val="List Bullet"/>
    <w:basedOn w:val="Normal"/>
    <w:autoRedefine/>
    <w:semiHidden/>
    <w:rsid w:val="008813EB"/>
    <w:pPr>
      <w:tabs>
        <w:tab w:val="num" w:pos="360"/>
      </w:tabs>
      <w:ind w:left="360" w:hanging="360"/>
    </w:pPr>
  </w:style>
  <w:style w:type="paragraph" w:styleId="BodyText">
    <w:name w:val="Body Text"/>
    <w:basedOn w:val="Normal"/>
    <w:semiHidden/>
    <w:rsid w:val="008813EB"/>
    <w:pPr>
      <w:tabs>
        <w:tab w:val="clear" w:pos="1440"/>
        <w:tab w:val="clear" w:pos="4320"/>
      </w:tabs>
      <w:snapToGrid/>
    </w:pPr>
    <w:rPr>
      <w:szCs w:val="24"/>
      <w:lang w:val="en-US"/>
    </w:rPr>
  </w:style>
  <w:style w:type="paragraph" w:customStyle="1" w:styleId="Style1">
    <w:name w:val="Style1"/>
    <w:basedOn w:val="Normal"/>
    <w:rsid w:val="008813EB"/>
    <w:pPr>
      <w:tabs>
        <w:tab w:val="clear" w:pos="1440"/>
        <w:tab w:val="clear" w:pos="4320"/>
        <w:tab w:val="left" w:pos="1191"/>
        <w:tab w:val="left" w:pos="1247"/>
      </w:tabs>
      <w:spacing w:line="360" w:lineRule="auto"/>
    </w:pPr>
    <w:rPr>
      <w:rFonts w:eastAsia="MingLiU"/>
      <w:kern w:val="2"/>
      <w:lang w:val="en-US"/>
    </w:rPr>
  </w:style>
  <w:style w:type="paragraph" w:styleId="BalloonText">
    <w:name w:val="Balloon Text"/>
    <w:basedOn w:val="Normal"/>
    <w:link w:val="BalloonTextChar"/>
    <w:uiPriority w:val="99"/>
    <w:semiHidden/>
    <w:unhideWhenUsed/>
    <w:rsid w:val="00D9014E"/>
    <w:rPr>
      <w:rFonts w:ascii="Tahoma" w:hAnsi="Tahoma" w:cs="Tahoma"/>
      <w:sz w:val="16"/>
      <w:szCs w:val="16"/>
    </w:rPr>
  </w:style>
  <w:style w:type="character" w:customStyle="1" w:styleId="BalloonTextChar">
    <w:name w:val="Balloon Text Char"/>
    <w:basedOn w:val="DefaultParagraphFont"/>
    <w:link w:val="BalloonText"/>
    <w:uiPriority w:val="99"/>
    <w:semiHidden/>
    <w:rsid w:val="00D9014E"/>
    <w:rPr>
      <w:rFonts w:ascii="Tahoma" w:hAnsi="Tahoma" w:cs="Tahoma"/>
      <w:sz w:val="16"/>
      <w:szCs w:val="16"/>
      <w:lang w:val="en-GB"/>
    </w:rPr>
  </w:style>
  <w:style w:type="paragraph" w:styleId="ListParagraph">
    <w:name w:val="List Paragraph"/>
    <w:basedOn w:val="Normal"/>
    <w:uiPriority w:val="34"/>
    <w:qFormat/>
    <w:rsid w:val="007423E3"/>
    <w:pPr>
      <w:tabs>
        <w:tab w:val="clear" w:pos="1440"/>
        <w:tab w:val="clear" w:pos="4320"/>
        <w:tab w:val="clear" w:pos="8453"/>
      </w:tabs>
      <w:snapToGrid/>
      <w:spacing w:after="200" w:line="276" w:lineRule="auto"/>
      <w:ind w:left="720"/>
      <w:contextualSpacing/>
    </w:pPr>
    <w:rPr>
      <w:sz w:val="24"/>
      <w:szCs w:val="22"/>
      <w:lang w:val="en-US"/>
    </w:rPr>
  </w:style>
  <w:style w:type="table" w:styleId="TableGrid">
    <w:name w:val="Table Grid"/>
    <w:basedOn w:val="TableNormal"/>
    <w:uiPriority w:val="59"/>
    <w:rsid w:val="003B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AB3B13"/>
    <w:rPr>
      <w:rFonts w:ascii="Calibri" w:eastAsia="宋体" w:hAnsi="Calibri" w:cs="Times New Roman"/>
    </w:rPr>
  </w:style>
  <w:style w:type="paragraph" w:styleId="FootnoteText">
    <w:name w:val="footnote text"/>
    <w:basedOn w:val="Normal"/>
    <w:link w:val="FootnoteTextChar"/>
    <w:uiPriority w:val="99"/>
    <w:semiHidden/>
    <w:unhideWhenUsed/>
    <w:rsid w:val="00AB3B13"/>
    <w:pPr>
      <w:tabs>
        <w:tab w:val="clear" w:pos="1440"/>
        <w:tab w:val="clear" w:pos="4320"/>
        <w:tab w:val="clear" w:pos="8453"/>
      </w:tabs>
      <w:snapToGrid/>
      <w:ind w:left="1598" w:right="562" w:hanging="720"/>
    </w:pPr>
    <w:rPr>
      <w:rFonts w:ascii="Calibri" w:hAnsi="Calibri"/>
      <w:sz w:val="20"/>
      <w:lang w:val="en-US"/>
    </w:rPr>
  </w:style>
  <w:style w:type="character" w:styleId="FootnoteReference">
    <w:name w:val="footnote reference"/>
    <w:basedOn w:val="DefaultParagraphFont"/>
    <w:uiPriority w:val="99"/>
    <w:semiHidden/>
    <w:unhideWhenUsed/>
    <w:rsid w:val="00AB3B13"/>
    <w:rPr>
      <w:vertAlign w:val="superscript"/>
    </w:rPr>
  </w:style>
  <w:style w:type="paragraph" w:styleId="DocumentMap">
    <w:name w:val="Document Map"/>
    <w:basedOn w:val="Normal"/>
    <w:link w:val="DocumentMapChar"/>
    <w:uiPriority w:val="99"/>
    <w:semiHidden/>
    <w:unhideWhenUsed/>
    <w:rsid w:val="00C5320D"/>
    <w:rPr>
      <w:rFonts w:ascii="Tahoma" w:hAnsi="Tahoma" w:cs="Tahoma"/>
      <w:sz w:val="16"/>
      <w:szCs w:val="16"/>
    </w:rPr>
  </w:style>
  <w:style w:type="character" w:customStyle="1" w:styleId="DocumentMapChar">
    <w:name w:val="Document Map Char"/>
    <w:basedOn w:val="DefaultParagraphFont"/>
    <w:link w:val="DocumentMap"/>
    <w:uiPriority w:val="99"/>
    <w:semiHidden/>
    <w:rsid w:val="00C5320D"/>
    <w:rPr>
      <w:rFonts w:ascii="Tahoma" w:hAnsi="Tahoma" w:cs="Tahoma"/>
      <w:sz w:val="16"/>
      <w:szCs w:val="16"/>
      <w:lang w:val="en-GB"/>
    </w:rPr>
  </w:style>
  <w:style w:type="paragraph" w:customStyle="1" w:styleId="HangingEnd">
    <w:name w:val="Hanging End"/>
    <w:basedOn w:val="Hanging"/>
    <w:rsid w:val="009963FF"/>
    <w:pPr>
      <w:spacing w:after="560"/>
    </w:pPr>
    <w:rPr>
      <w:lang w:eastAsia="zh-TW"/>
    </w:rPr>
  </w:style>
  <w:style w:type="paragraph" w:customStyle="1" w:styleId="Final1">
    <w:name w:val="Final 1"/>
    <w:basedOn w:val="Final"/>
    <w:qFormat/>
    <w:rsid w:val="00903FE4"/>
    <w:pPr>
      <w:spacing w:after="0"/>
    </w:pPr>
    <w:rPr>
      <w:lang w:eastAsia="zh-TW"/>
    </w:rPr>
  </w:style>
  <w:style w:type="character" w:styleId="Emphasis">
    <w:name w:val="Emphasis"/>
    <w:basedOn w:val="DefaultParagraphFont"/>
    <w:uiPriority w:val="20"/>
    <w:qFormat/>
    <w:rsid w:val="00D86F7E"/>
    <w:rPr>
      <w:i/>
      <w:iCs/>
    </w:rPr>
  </w:style>
  <w:style w:type="paragraph" w:customStyle="1" w:styleId="QuotationEnd">
    <w:name w:val="Quotation End"/>
    <w:basedOn w:val="Quotation"/>
    <w:rsid w:val="00AC5BA4"/>
    <w:pPr>
      <w:spacing w:after="560"/>
    </w:pPr>
  </w:style>
  <w:style w:type="paragraph" w:customStyle="1" w:styleId="points">
    <w:name w:val="points"/>
    <w:basedOn w:val="Normal"/>
    <w:rsid w:val="0033373D"/>
    <w:pPr>
      <w:tabs>
        <w:tab w:val="clear" w:pos="1440"/>
        <w:tab w:val="clear" w:pos="4320"/>
        <w:tab w:val="clear" w:pos="8453"/>
        <w:tab w:val="left" w:pos="1400"/>
        <w:tab w:val="left" w:pos="1960"/>
      </w:tabs>
      <w:spacing w:before="120" w:line="360" w:lineRule="auto"/>
      <w:ind w:left="1417" w:hanging="680"/>
    </w:pPr>
    <w:rPr>
      <w:lang w:val="en-US"/>
    </w:rPr>
  </w:style>
  <w:style w:type="paragraph" w:styleId="EndnoteText">
    <w:name w:val="endnote text"/>
    <w:basedOn w:val="Normal"/>
    <w:link w:val="EndnoteTextChar"/>
    <w:uiPriority w:val="99"/>
    <w:semiHidden/>
    <w:unhideWhenUsed/>
    <w:rsid w:val="000072F1"/>
    <w:rPr>
      <w:sz w:val="20"/>
    </w:rPr>
  </w:style>
  <w:style w:type="character" w:customStyle="1" w:styleId="EndnoteTextChar">
    <w:name w:val="Endnote Text Char"/>
    <w:basedOn w:val="DefaultParagraphFont"/>
    <w:link w:val="EndnoteText"/>
    <w:uiPriority w:val="99"/>
    <w:semiHidden/>
    <w:rsid w:val="000072F1"/>
    <w:rPr>
      <w:lang w:val="en-GB"/>
    </w:rPr>
  </w:style>
  <w:style w:type="character" w:styleId="EndnoteReference">
    <w:name w:val="endnote reference"/>
    <w:basedOn w:val="DefaultParagraphFont"/>
    <w:uiPriority w:val="99"/>
    <w:semiHidden/>
    <w:unhideWhenUsed/>
    <w:rsid w:val="000072F1"/>
    <w:rPr>
      <w:vertAlign w:val="superscript"/>
    </w:rPr>
  </w:style>
  <w:style w:type="character" w:styleId="Hyperlink">
    <w:name w:val="Hyperlink"/>
    <w:basedOn w:val="DefaultParagraphFont"/>
    <w:uiPriority w:val="99"/>
    <w:semiHidden/>
    <w:unhideWhenUsed/>
    <w:rsid w:val="00BF315C"/>
    <w:rPr>
      <w:color w:val="990000"/>
      <w:u w:val="single"/>
    </w:rPr>
  </w:style>
  <w:style w:type="paragraph" w:customStyle="1" w:styleId="nopad1">
    <w:name w:val="nopad1"/>
    <w:basedOn w:val="Normal"/>
    <w:rsid w:val="00BF315C"/>
    <w:pPr>
      <w:tabs>
        <w:tab w:val="clear" w:pos="1440"/>
        <w:tab w:val="clear" w:pos="4320"/>
        <w:tab w:val="clear" w:pos="8453"/>
      </w:tabs>
      <w:snapToGrid/>
    </w:pPr>
    <w:rPr>
      <w:rFonts w:eastAsia="Times New Roman"/>
      <w:sz w:val="24"/>
      <w:szCs w:val="24"/>
      <w:lang w:val="en-US"/>
    </w:rPr>
  </w:style>
  <w:style w:type="character" w:styleId="Strong">
    <w:name w:val="Strong"/>
    <w:basedOn w:val="DefaultParagraphFont"/>
    <w:uiPriority w:val="22"/>
    <w:qFormat/>
    <w:rsid w:val="00BF315C"/>
    <w:rPr>
      <w:b/>
      <w:bCs/>
    </w:rPr>
  </w:style>
  <w:style w:type="character" w:customStyle="1" w:styleId="case-para-label">
    <w:name w:val="case-para-label"/>
    <w:basedOn w:val="DefaultParagraphFont"/>
    <w:rsid w:val="00BF315C"/>
  </w:style>
  <w:style w:type="character" w:customStyle="1" w:styleId="starpage1">
    <w:name w:val="starpage1"/>
    <w:basedOn w:val="DefaultParagraphFont"/>
    <w:rsid w:val="00BF315C"/>
    <w:rPr>
      <w:b/>
      <w:bCs/>
      <w:i/>
      <w:iCs/>
      <w:color w:val="663366"/>
    </w:rPr>
  </w:style>
  <w:style w:type="character" w:customStyle="1" w:styleId="searchterm1">
    <w:name w:val="searchterm1"/>
    <w:basedOn w:val="DefaultParagraphFont"/>
    <w:rsid w:val="00C33AC2"/>
    <w:rPr>
      <w:b/>
      <w:bCs/>
      <w:shd w:val="clear" w:color="auto" w:fill="FFFF00"/>
    </w:rPr>
  </w:style>
  <w:style w:type="paragraph" w:styleId="NormalWeb">
    <w:name w:val="Normal (Web)"/>
    <w:basedOn w:val="Normal"/>
    <w:uiPriority w:val="99"/>
    <w:semiHidden/>
    <w:unhideWhenUsed/>
    <w:rsid w:val="001D2719"/>
    <w:pPr>
      <w:tabs>
        <w:tab w:val="clear" w:pos="1440"/>
        <w:tab w:val="clear" w:pos="4320"/>
        <w:tab w:val="clear" w:pos="8453"/>
      </w:tabs>
      <w:snapToGrid/>
      <w:spacing w:before="129" w:after="129"/>
      <w:ind w:left="129" w:right="129"/>
    </w:pPr>
    <w:rPr>
      <w:rFonts w:eastAsia="Times New Roman"/>
      <w:szCs w:val="28"/>
      <w:lang w:val="en-US"/>
    </w:rPr>
  </w:style>
  <w:style w:type="paragraph" w:styleId="HTMLPreformatted">
    <w:name w:val="HTML Preformatted"/>
    <w:basedOn w:val="Normal"/>
    <w:link w:val="HTMLPreformattedChar"/>
    <w:uiPriority w:val="99"/>
    <w:unhideWhenUsed/>
    <w:rsid w:val="0033164E"/>
    <w:pPr>
      <w:tabs>
        <w:tab w:val="clear" w:pos="1440"/>
        <w:tab w:val="clear" w:pos="4320"/>
        <w:tab w:val="clear" w:pos="845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rsid w:val="0033164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3455">
      <w:bodyDiv w:val="1"/>
      <w:marLeft w:val="0"/>
      <w:marRight w:val="0"/>
      <w:marTop w:val="0"/>
      <w:marBottom w:val="0"/>
      <w:divBdr>
        <w:top w:val="none" w:sz="0" w:space="0" w:color="auto"/>
        <w:left w:val="none" w:sz="0" w:space="0" w:color="auto"/>
        <w:bottom w:val="none" w:sz="0" w:space="0" w:color="auto"/>
        <w:right w:val="none" w:sz="0" w:space="0" w:color="auto"/>
      </w:divBdr>
    </w:div>
    <w:div w:id="327945445">
      <w:bodyDiv w:val="1"/>
      <w:marLeft w:val="269"/>
      <w:marRight w:val="269"/>
      <w:marTop w:val="54"/>
      <w:marBottom w:val="54"/>
      <w:divBdr>
        <w:top w:val="none" w:sz="0" w:space="0" w:color="auto"/>
        <w:left w:val="none" w:sz="0" w:space="0" w:color="auto"/>
        <w:bottom w:val="none" w:sz="0" w:space="0" w:color="auto"/>
        <w:right w:val="none" w:sz="0" w:space="0" w:color="auto"/>
      </w:divBdr>
      <w:divsChild>
        <w:div w:id="1809008916">
          <w:marLeft w:val="0"/>
          <w:marRight w:val="0"/>
          <w:marTop w:val="0"/>
          <w:marBottom w:val="0"/>
          <w:divBdr>
            <w:top w:val="none" w:sz="0" w:space="0" w:color="auto"/>
            <w:left w:val="none" w:sz="0" w:space="0" w:color="auto"/>
            <w:bottom w:val="none" w:sz="0" w:space="0" w:color="auto"/>
            <w:right w:val="none" w:sz="0" w:space="0" w:color="auto"/>
          </w:divBdr>
          <w:divsChild>
            <w:div w:id="1962110366">
              <w:marLeft w:val="0"/>
              <w:marRight w:val="0"/>
              <w:marTop w:val="0"/>
              <w:marBottom w:val="0"/>
              <w:divBdr>
                <w:top w:val="none" w:sz="0" w:space="0" w:color="auto"/>
                <w:left w:val="none" w:sz="0" w:space="0" w:color="auto"/>
                <w:bottom w:val="none" w:sz="0" w:space="0" w:color="auto"/>
                <w:right w:val="none" w:sz="0" w:space="0" w:color="auto"/>
              </w:divBdr>
              <w:divsChild>
                <w:div w:id="417333955">
                  <w:marLeft w:val="0"/>
                  <w:marRight w:val="0"/>
                  <w:marTop w:val="0"/>
                  <w:marBottom w:val="0"/>
                  <w:divBdr>
                    <w:top w:val="none" w:sz="0" w:space="0" w:color="auto"/>
                    <w:left w:val="none" w:sz="0" w:space="0" w:color="auto"/>
                    <w:bottom w:val="none" w:sz="0" w:space="0" w:color="auto"/>
                    <w:right w:val="none" w:sz="0" w:space="0" w:color="auto"/>
                  </w:divBdr>
                  <w:divsChild>
                    <w:div w:id="20844452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78240571">
      <w:bodyDiv w:val="1"/>
      <w:marLeft w:val="265"/>
      <w:marRight w:val="265"/>
      <w:marTop w:val="53"/>
      <w:marBottom w:val="53"/>
      <w:divBdr>
        <w:top w:val="none" w:sz="0" w:space="0" w:color="auto"/>
        <w:left w:val="none" w:sz="0" w:space="0" w:color="auto"/>
        <w:bottom w:val="none" w:sz="0" w:space="0" w:color="auto"/>
        <w:right w:val="none" w:sz="0" w:space="0" w:color="auto"/>
      </w:divBdr>
      <w:divsChild>
        <w:div w:id="151797131">
          <w:marLeft w:val="0"/>
          <w:marRight w:val="0"/>
          <w:marTop w:val="0"/>
          <w:marBottom w:val="0"/>
          <w:divBdr>
            <w:top w:val="none" w:sz="0" w:space="0" w:color="auto"/>
            <w:left w:val="none" w:sz="0" w:space="0" w:color="auto"/>
            <w:bottom w:val="none" w:sz="0" w:space="0" w:color="auto"/>
            <w:right w:val="none" w:sz="0" w:space="0" w:color="auto"/>
          </w:divBdr>
          <w:divsChild>
            <w:div w:id="477840139">
              <w:marLeft w:val="0"/>
              <w:marRight w:val="0"/>
              <w:marTop w:val="0"/>
              <w:marBottom w:val="0"/>
              <w:divBdr>
                <w:top w:val="none" w:sz="0" w:space="0" w:color="auto"/>
                <w:left w:val="none" w:sz="0" w:space="0" w:color="auto"/>
                <w:bottom w:val="none" w:sz="0" w:space="0" w:color="auto"/>
                <w:right w:val="none" w:sz="0" w:space="0" w:color="auto"/>
              </w:divBdr>
              <w:divsChild>
                <w:div w:id="36515744">
                  <w:marLeft w:val="0"/>
                  <w:marRight w:val="0"/>
                  <w:marTop w:val="0"/>
                  <w:marBottom w:val="0"/>
                  <w:divBdr>
                    <w:top w:val="none" w:sz="0" w:space="0" w:color="auto"/>
                    <w:left w:val="none" w:sz="0" w:space="0" w:color="auto"/>
                    <w:bottom w:val="none" w:sz="0" w:space="0" w:color="auto"/>
                    <w:right w:val="none" w:sz="0" w:space="0" w:color="auto"/>
                  </w:divBdr>
                  <w:divsChild>
                    <w:div w:id="9847052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757245">
      <w:bodyDiv w:val="1"/>
      <w:marLeft w:val="269"/>
      <w:marRight w:val="269"/>
      <w:marTop w:val="54"/>
      <w:marBottom w:val="54"/>
      <w:divBdr>
        <w:top w:val="none" w:sz="0" w:space="0" w:color="auto"/>
        <w:left w:val="none" w:sz="0" w:space="0" w:color="auto"/>
        <w:bottom w:val="none" w:sz="0" w:space="0" w:color="auto"/>
        <w:right w:val="none" w:sz="0" w:space="0" w:color="auto"/>
      </w:divBdr>
      <w:divsChild>
        <w:div w:id="858472847">
          <w:marLeft w:val="0"/>
          <w:marRight w:val="0"/>
          <w:marTop w:val="0"/>
          <w:marBottom w:val="0"/>
          <w:divBdr>
            <w:top w:val="none" w:sz="0" w:space="0" w:color="auto"/>
            <w:left w:val="none" w:sz="0" w:space="0" w:color="auto"/>
            <w:bottom w:val="none" w:sz="0" w:space="0" w:color="auto"/>
            <w:right w:val="none" w:sz="0" w:space="0" w:color="auto"/>
          </w:divBdr>
          <w:divsChild>
            <w:div w:id="318924588">
              <w:marLeft w:val="0"/>
              <w:marRight w:val="0"/>
              <w:marTop w:val="0"/>
              <w:marBottom w:val="0"/>
              <w:divBdr>
                <w:top w:val="none" w:sz="0" w:space="0" w:color="auto"/>
                <w:left w:val="none" w:sz="0" w:space="0" w:color="auto"/>
                <w:bottom w:val="none" w:sz="0" w:space="0" w:color="auto"/>
                <w:right w:val="none" w:sz="0" w:space="0" w:color="auto"/>
              </w:divBdr>
              <w:divsChild>
                <w:div w:id="48575252">
                  <w:marLeft w:val="0"/>
                  <w:marRight w:val="0"/>
                  <w:marTop w:val="0"/>
                  <w:marBottom w:val="0"/>
                  <w:divBdr>
                    <w:top w:val="none" w:sz="0" w:space="0" w:color="auto"/>
                    <w:left w:val="none" w:sz="0" w:space="0" w:color="auto"/>
                    <w:bottom w:val="none" w:sz="0" w:space="0" w:color="auto"/>
                    <w:right w:val="none" w:sz="0" w:space="0" w:color="auto"/>
                  </w:divBdr>
                  <w:divsChild>
                    <w:div w:id="4700519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63170128">
      <w:bodyDiv w:val="1"/>
      <w:marLeft w:val="269"/>
      <w:marRight w:val="269"/>
      <w:marTop w:val="54"/>
      <w:marBottom w:val="54"/>
      <w:divBdr>
        <w:top w:val="none" w:sz="0" w:space="0" w:color="auto"/>
        <w:left w:val="none" w:sz="0" w:space="0" w:color="auto"/>
        <w:bottom w:val="none" w:sz="0" w:space="0" w:color="auto"/>
        <w:right w:val="none" w:sz="0" w:space="0" w:color="auto"/>
      </w:divBdr>
      <w:divsChild>
        <w:div w:id="278755609">
          <w:marLeft w:val="0"/>
          <w:marRight w:val="0"/>
          <w:marTop w:val="0"/>
          <w:marBottom w:val="0"/>
          <w:divBdr>
            <w:top w:val="none" w:sz="0" w:space="0" w:color="auto"/>
            <w:left w:val="none" w:sz="0" w:space="0" w:color="auto"/>
            <w:bottom w:val="none" w:sz="0" w:space="0" w:color="auto"/>
            <w:right w:val="none" w:sz="0" w:space="0" w:color="auto"/>
          </w:divBdr>
          <w:divsChild>
            <w:div w:id="1101950057">
              <w:marLeft w:val="0"/>
              <w:marRight w:val="0"/>
              <w:marTop w:val="0"/>
              <w:marBottom w:val="0"/>
              <w:divBdr>
                <w:top w:val="none" w:sz="0" w:space="0" w:color="auto"/>
                <w:left w:val="none" w:sz="0" w:space="0" w:color="auto"/>
                <w:bottom w:val="none" w:sz="0" w:space="0" w:color="auto"/>
                <w:right w:val="none" w:sz="0" w:space="0" w:color="auto"/>
              </w:divBdr>
              <w:divsChild>
                <w:div w:id="1181505240">
                  <w:marLeft w:val="0"/>
                  <w:marRight w:val="0"/>
                  <w:marTop w:val="0"/>
                  <w:marBottom w:val="0"/>
                  <w:divBdr>
                    <w:top w:val="none" w:sz="0" w:space="0" w:color="auto"/>
                    <w:left w:val="none" w:sz="0" w:space="0" w:color="auto"/>
                    <w:bottom w:val="none" w:sz="0" w:space="0" w:color="auto"/>
                    <w:right w:val="none" w:sz="0" w:space="0" w:color="auto"/>
                  </w:divBdr>
                  <w:divsChild>
                    <w:div w:id="1249968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3872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6D328-8A9A-4FAB-BBD3-536822F6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2</cp:revision>
  <cp:lastPrinted>2016-10-14T06:58:00Z</cp:lastPrinted>
  <dcterms:created xsi:type="dcterms:W3CDTF">2016-11-28T01:56:00Z</dcterms:created>
  <dcterms:modified xsi:type="dcterms:W3CDTF">2016-11-28T01:56:00Z</dcterms:modified>
</cp:coreProperties>
</file>