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072" w:rsidRDefault="00147F85" w:rsidP="00565072">
      <w:pPr>
        <w:ind w:right="-61"/>
        <w:jc w:val="right"/>
      </w:pPr>
      <w:bookmarkStart w:id="0" w:name="_GoBack"/>
      <w:bookmarkEnd w:id="0"/>
      <w:r>
        <w:tab/>
        <w:t>CTEA 2</w:t>
      </w:r>
      <w:r w:rsidR="00565072" w:rsidRPr="00C7081F">
        <w:t>/20</w:t>
      </w:r>
      <w:r>
        <w:t>21</w:t>
      </w:r>
    </w:p>
    <w:p w:rsidR="00565072" w:rsidRPr="00CC7BA1" w:rsidRDefault="00C449BA" w:rsidP="00565072">
      <w:pPr>
        <w:ind w:right="-61"/>
        <w:jc w:val="right"/>
      </w:pPr>
      <w:sdt>
        <w:sdtPr>
          <w:rPr>
            <w:rStyle w:val="PlaceholderText"/>
            <w:color w:val="000000" w:themeColor="text1"/>
          </w:rPr>
          <w:alias w:val="neutral citation number"/>
          <w:tag w:val="neutral citation number"/>
          <w:id w:val="210003420"/>
          <w:placeholder>
            <w:docPart w:val="431B198E71524F6281C35988013235CD"/>
          </w:placeholder>
          <w:text/>
        </w:sdtPr>
        <w:sdtEndPr>
          <w:rPr>
            <w:rStyle w:val="PlaceholderText"/>
          </w:rPr>
        </w:sdtEndPr>
        <w:sdtContent>
          <w:r w:rsidR="00147F85">
            <w:rPr>
              <w:rStyle w:val="PlaceholderText"/>
              <w:color w:val="000000" w:themeColor="text1"/>
            </w:rPr>
            <w:t>[2025</w:t>
          </w:r>
          <w:r w:rsidR="00565072">
            <w:rPr>
              <w:rStyle w:val="PlaceholderText"/>
              <w:color w:val="000000" w:themeColor="text1"/>
            </w:rPr>
            <w:t>] HKCT</w:t>
          </w:r>
        </w:sdtContent>
      </w:sdt>
      <w:r w:rsidR="00AA2EF1">
        <w:rPr>
          <w:rStyle w:val="PlaceholderText"/>
          <w:color w:val="000000" w:themeColor="text1"/>
        </w:rPr>
        <w:t xml:space="preserve"> </w:t>
      </w:r>
      <w:r w:rsidR="002054A1">
        <w:rPr>
          <w:rStyle w:val="PlaceholderText"/>
          <w:color w:val="000000" w:themeColor="text1"/>
        </w:rPr>
        <w:t>1</w:t>
      </w:r>
    </w:p>
    <w:p w:rsidR="00565072" w:rsidRPr="008C5EED" w:rsidRDefault="00565072" w:rsidP="00565072">
      <w:pPr>
        <w:tabs>
          <w:tab w:val="left" w:pos="1560"/>
        </w:tabs>
        <w:spacing w:before="240" w:after="120" w:line="276" w:lineRule="auto"/>
        <w:ind w:right="29"/>
        <w:jc w:val="center"/>
        <w:rPr>
          <w:b/>
        </w:rPr>
      </w:pPr>
      <w:r w:rsidRPr="008C5EED">
        <w:rPr>
          <w:b/>
        </w:rPr>
        <w:t>IN THE COMPETITION TRIBUNAL OF THE</w:t>
      </w:r>
    </w:p>
    <w:p w:rsidR="00565072" w:rsidRPr="008C5EED" w:rsidRDefault="00565072" w:rsidP="00565072">
      <w:pPr>
        <w:pStyle w:val="Heading1"/>
        <w:spacing w:after="120" w:line="276" w:lineRule="auto"/>
        <w:ind w:right="29"/>
      </w:pPr>
      <w:r w:rsidRPr="008C5EED">
        <w:t>HONG KONG SPECIAL ADMINISTRATIVE REGION</w:t>
      </w:r>
    </w:p>
    <w:p w:rsidR="00565072" w:rsidRPr="008C5EED" w:rsidRDefault="00565072" w:rsidP="00565072">
      <w:pPr>
        <w:spacing w:after="120" w:line="276" w:lineRule="auto"/>
        <w:ind w:right="-511" w:hanging="1260"/>
        <w:jc w:val="center"/>
        <w:rPr>
          <w:b/>
        </w:rPr>
      </w:pPr>
      <w:r w:rsidRPr="008C5EED">
        <w:rPr>
          <w:b/>
          <w:color w:val="000000"/>
          <w:szCs w:val="28"/>
        </w:rPr>
        <w:t>COMPETITION TRIBUNAL ENFORCEMENT ACTION NO</w:t>
      </w:r>
      <w:r>
        <w:rPr>
          <w:b/>
        </w:rPr>
        <w:t xml:space="preserve"> </w:t>
      </w:r>
      <w:r w:rsidR="00356338">
        <w:rPr>
          <w:b/>
        </w:rPr>
        <w:t>2</w:t>
      </w:r>
      <w:r w:rsidRPr="008C5EED">
        <w:rPr>
          <w:b/>
        </w:rPr>
        <w:t xml:space="preserve"> OF 20</w:t>
      </w:r>
      <w:r>
        <w:rPr>
          <w:b/>
        </w:rPr>
        <w:t>2</w:t>
      </w:r>
      <w:r w:rsidR="00356338">
        <w:rPr>
          <w:b/>
        </w:rPr>
        <w:t>1</w:t>
      </w:r>
    </w:p>
    <w:p w:rsidR="00565072" w:rsidRDefault="00565072" w:rsidP="00565072">
      <w:pPr>
        <w:snapToGrid w:val="0"/>
        <w:ind w:right="29"/>
        <w:jc w:val="center"/>
      </w:pPr>
      <w:r w:rsidRPr="00C7081F">
        <w:t>_____</w:t>
      </w:r>
      <w:r>
        <w:t>_______</w:t>
      </w:r>
      <w:r w:rsidRPr="00C7081F">
        <w:t>____</w:t>
      </w:r>
    </w:p>
    <w:p w:rsidR="00565072" w:rsidRDefault="00565072" w:rsidP="00565072">
      <w:pPr>
        <w:pStyle w:val="Header"/>
        <w:tabs>
          <w:tab w:val="clear" w:pos="4320"/>
          <w:tab w:val="left" w:pos="-817"/>
          <w:tab w:val="center" w:pos="6570"/>
        </w:tabs>
        <w:spacing w:before="240" w:line="276" w:lineRule="auto"/>
        <w:ind w:right="-331"/>
        <w:rPr>
          <w:szCs w:val="28"/>
          <w:lang w:val="en-US" w:eastAsia="zh-TW"/>
        </w:rPr>
      </w:pPr>
      <w:r>
        <w:rPr>
          <w:szCs w:val="28"/>
          <w:lang w:val="en-US" w:eastAsia="zh-TW"/>
        </w:rPr>
        <w:t>BETWEEN</w:t>
      </w:r>
    </w:p>
    <w:p w:rsidR="00565072" w:rsidRDefault="00565072" w:rsidP="00565072">
      <w:pPr>
        <w:pStyle w:val="Header"/>
        <w:tabs>
          <w:tab w:val="clear" w:pos="4320"/>
          <w:tab w:val="left" w:pos="-817"/>
        </w:tabs>
        <w:spacing w:before="240" w:line="276" w:lineRule="auto"/>
        <w:ind w:left="446" w:right="-331" w:hanging="446"/>
        <w:jc w:val="left"/>
        <w:rPr>
          <w:szCs w:val="28"/>
          <w:lang w:val="en-US" w:eastAsia="zh-TW"/>
        </w:rPr>
      </w:pPr>
      <w:r>
        <w:rPr>
          <w:szCs w:val="28"/>
          <w:lang w:val="en-US" w:eastAsia="zh-TW"/>
        </w:rPr>
        <w:tab/>
        <w:t>COMPETITION COMMISSION</w:t>
      </w:r>
      <w:r>
        <w:rPr>
          <w:szCs w:val="28"/>
          <w:lang w:val="en-US" w:eastAsia="zh-TW"/>
        </w:rPr>
        <w:tab/>
        <w:t>Applicant</w:t>
      </w:r>
    </w:p>
    <w:p w:rsidR="00565072" w:rsidRDefault="00565072" w:rsidP="00565072">
      <w:pPr>
        <w:pStyle w:val="Header"/>
        <w:tabs>
          <w:tab w:val="clear" w:pos="4320"/>
          <w:tab w:val="left" w:pos="-817"/>
        </w:tabs>
        <w:spacing w:before="240" w:after="120" w:line="276" w:lineRule="auto"/>
        <w:ind w:right="-331"/>
        <w:jc w:val="center"/>
        <w:rPr>
          <w:szCs w:val="28"/>
          <w:lang w:val="en-US" w:eastAsia="zh-TW"/>
        </w:rPr>
      </w:pPr>
      <w:proofErr w:type="gramStart"/>
      <w:r>
        <w:rPr>
          <w:szCs w:val="28"/>
          <w:lang w:val="en-US" w:eastAsia="zh-TW"/>
        </w:rPr>
        <w:t>and</w:t>
      </w:r>
      <w:proofErr w:type="gramEnd"/>
    </w:p>
    <w:p w:rsidR="00565072" w:rsidRDefault="00565072" w:rsidP="00565072">
      <w:pPr>
        <w:pStyle w:val="Header"/>
        <w:tabs>
          <w:tab w:val="clear" w:pos="4320"/>
          <w:tab w:val="left" w:pos="-817"/>
          <w:tab w:val="center" w:pos="6570"/>
        </w:tabs>
        <w:spacing w:before="240" w:line="300" w:lineRule="exact"/>
        <w:ind w:left="446" w:right="-331" w:hanging="446"/>
        <w:rPr>
          <w:szCs w:val="28"/>
          <w:lang w:val="en-US" w:eastAsia="zh-TW"/>
        </w:rPr>
      </w:pPr>
      <w:r>
        <w:rPr>
          <w:szCs w:val="28"/>
          <w:lang w:val="en-US" w:eastAsia="zh-TW"/>
        </w:rPr>
        <w:tab/>
      </w:r>
      <w:r w:rsidR="00AC066A">
        <w:rPr>
          <w:szCs w:val="28"/>
          <w:lang w:val="en-US" w:eastAsia="zh-TW"/>
        </w:rPr>
        <w:t>HONG KONG COMMERCIAL CLEANING</w:t>
      </w:r>
      <w:r>
        <w:rPr>
          <w:szCs w:val="28"/>
          <w:lang w:val="en-US" w:eastAsia="zh-TW"/>
        </w:rPr>
        <w:tab/>
      </w:r>
      <w:r>
        <w:rPr>
          <w:szCs w:val="28"/>
          <w:lang w:val="en-US" w:eastAsia="zh-TW"/>
        </w:rPr>
        <w:tab/>
        <w:t>1</w:t>
      </w:r>
      <w:r w:rsidRPr="003B3596">
        <w:rPr>
          <w:szCs w:val="28"/>
          <w:vertAlign w:val="superscript"/>
          <w:lang w:val="en-US" w:eastAsia="zh-TW"/>
        </w:rPr>
        <w:t>st</w:t>
      </w:r>
      <w:r>
        <w:rPr>
          <w:szCs w:val="28"/>
          <w:lang w:val="en-US" w:eastAsia="zh-TW"/>
        </w:rPr>
        <w:t xml:space="preserve"> Respondent</w:t>
      </w:r>
    </w:p>
    <w:p w:rsidR="00AC066A" w:rsidRPr="005418A6" w:rsidRDefault="00AC066A" w:rsidP="00F212EF">
      <w:pPr>
        <w:pStyle w:val="Header"/>
        <w:tabs>
          <w:tab w:val="clear" w:pos="4320"/>
          <w:tab w:val="left" w:pos="-817"/>
          <w:tab w:val="center" w:pos="6570"/>
        </w:tabs>
        <w:spacing w:line="300" w:lineRule="exact"/>
        <w:ind w:left="446" w:right="-331" w:firstLine="4"/>
        <w:rPr>
          <w:rFonts w:ascii="宋体" w:eastAsia="宋体" w:hAnsi="宋体"/>
          <w:szCs w:val="28"/>
          <w:lang w:val="en-US" w:eastAsia="zh-TW"/>
        </w:rPr>
      </w:pPr>
      <w:r>
        <w:rPr>
          <w:szCs w:val="28"/>
          <w:lang w:val="en-US" w:eastAsia="zh-TW"/>
        </w:rPr>
        <w:t>SERVICES LIMITED</w:t>
      </w:r>
    </w:p>
    <w:p w:rsidR="00565072" w:rsidRDefault="00565072" w:rsidP="00565072">
      <w:pPr>
        <w:pStyle w:val="Header"/>
        <w:tabs>
          <w:tab w:val="clear" w:pos="4320"/>
          <w:tab w:val="left" w:pos="-817"/>
        </w:tabs>
        <w:spacing w:before="360" w:line="300" w:lineRule="exact"/>
        <w:ind w:left="446" w:right="-331" w:hanging="446"/>
        <w:jc w:val="left"/>
        <w:rPr>
          <w:szCs w:val="28"/>
          <w:lang w:val="en-US" w:eastAsia="zh-TW"/>
        </w:rPr>
      </w:pPr>
      <w:r>
        <w:rPr>
          <w:szCs w:val="28"/>
          <w:lang w:val="en-US" w:eastAsia="zh-TW"/>
        </w:rPr>
        <w:tab/>
      </w:r>
      <w:r w:rsidR="00AC066A">
        <w:rPr>
          <w:szCs w:val="28"/>
          <w:lang w:val="en-US" w:eastAsia="zh-TW"/>
        </w:rPr>
        <w:t>MAN SHUN HONG KONG &amp; KLN CLEANING</w:t>
      </w:r>
      <w:r>
        <w:rPr>
          <w:szCs w:val="28"/>
          <w:lang w:val="en-US" w:eastAsia="zh-TW"/>
        </w:rPr>
        <w:tab/>
        <w:t>2</w:t>
      </w:r>
      <w:r w:rsidRPr="003B3596">
        <w:rPr>
          <w:szCs w:val="28"/>
          <w:vertAlign w:val="superscript"/>
          <w:lang w:val="en-US" w:eastAsia="zh-TW"/>
        </w:rPr>
        <w:t>nd</w:t>
      </w:r>
      <w:r>
        <w:rPr>
          <w:szCs w:val="28"/>
          <w:lang w:val="en-US" w:eastAsia="zh-TW"/>
        </w:rPr>
        <w:t xml:space="preserve"> Respondent</w:t>
      </w:r>
    </w:p>
    <w:p w:rsidR="00AC066A" w:rsidRDefault="00AC066A" w:rsidP="00F212EF">
      <w:pPr>
        <w:pStyle w:val="Header"/>
        <w:tabs>
          <w:tab w:val="clear" w:pos="4320"/>
          <w:tab w:val="left" w:pos="-817"/>
        </w:tabs>
        <w:spacing w:line="300" w:lineRule="exact"/>
        <w:ind w:left="446" w:right="-331" w:firstLine="4"/>
        <w:jc w:val="left"/>
        <w:rPr>
          <w:szCs w:val="28"/>
          <w:lang w:val="en-US" w:eastAsia="zh-TW"/>
        </w:rPr>
      </w:pPr>
      <w:r>
        <w:rPr>
          <w:szCs w:val="28"/>
          <w:lang w:val="en-US" w:eastAsia="zh-TW"/>
        </w:rPr>
        <w:t>COMPANY LIMITED</w:t>
      </w:r>
    </w:p>
    <w:p w:rsidR="00565072" w:rsidRDefault="00565072" w:rsidP="00565072">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AC066A">
        <w:rPr>
          <w:szCs w:val="28"/>
          <w:lang w:val="en-US" w:eastAsia="zh-TW"/>
        </w:rPr>
        <w:t>CHAN MING CHU</w:t>
      </w:r>
      <w:r>
        <w:rPr>
          <w:szCs w:val="28"/>
          <w:lang w:val="en-US" w:eastAsia="zh-TW"/>
        </w:rPr>
        <w:tab/>
        <w:t>3</w:t>
      </w:r>
      <w:r w:rsidRPr="008C04F2">
        <w:rPr>
          <w:szCs w:val="28"/>
          <w:vertAlign w:val="superscript"/>
          <w:lang w:val="en-US" w:eastAsia="zh-TW"/>
        </w:rPr>
        <w:t>rd</w:t>
      </w:r>
      <w:r>
        <w:rPr>
          <w:szCs w:val="28"/>
          <w:lang w:val="en-US" w:eastAsia="zh-TW"/>
        </w:rPr>
        <w:t xml:space="preserve"> Respondent</w:t>
      </w:r>
    </w:p>
    <w:p w:rsidR="00565072" w:rsidRDefault="00565072" w:rsidP="00565072">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AC066A">
        <w:rPr>
          <w:szCs w:val="28"/>
          <w:lang w:val="en-US" w:eastAsia="zh-TW"/>
        </w:rPr>
        <w:t>CHENG YIP CHIU</w:t>
      </w:r>
      <w:r>
        <w:rPr>
          <w:szCs w:val="28"/>
          <w:lang w:val="en-US" w:eastAsia="zh-TW"/>
        </w:rPr>
        <w:tab/>
        <w:t>4</w:t>
      </w:r>
      <w:r w:rsidRPr="008C04F2">
        <w:rPr>
          <w:szCs w:val="28"/>
          <w:vertAlign w:val="superscript"/>
          <w:lang w:val="en-US" w:eastAsia="zh-TW"/>
        </w:rPr>
        <w:t>th</w:t>
      </w:r>
      <w:r>
        <w:rPr>
          <w:szCs w:val="28"/>
          <w:lang w:val="en-US" w:eastAsia="zh-TW"/>
        </w:rPr>
        <w:t xml:space="preserve"> Respondent</w:t>
      </w:r>
    </w:p>
    <w:p w:rsidR="00565072" w:rsidRDefault="00565072" w:rsidP="00565072">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C472EB">
        <w:rPr>
          <w:szCs w:val="28"/>
          <w:lang w:val="en-US" w:eastAsia="zh-TW"/>
        </w:rPr>
        <w:t>CHENG HOK KUEN</w:t>
      </w:r>
      <w:r>
        <w:rPr>
          <w:szCs w:val="28"/>
          <w:lang w:val="en-US" w:eastAsia="zh-TW"/>
        </w:rPr>
        <w:tab/>
        <w:t>5</w:t>
      </w:r>
      <w:r w:rsidRPr="0098645B">
        <w:rPr>
          <w:szCs w:val="28"/>
          <w:vertAlign w:val="superscript"/>
          <w:lang w:val="en-US" w:eastAsia="zh-TW"/>
        </w:rPr>
        <w:t>th</w:t>
      </w:r>
      <w:r>
        <w:rPr>
          <w:szCs w:val="28"/>
          <w:lang w:val="en-US" w:eastAsia="zh-TW"/>
        </w:rPr>
        <w:t xml:space="preserve"> Respondent</w:t>
      </w:r>
    </w:p>
    <w:p w:rsidR="00565072" w:rsidRPr="00492E94" w:rsidRDefault="00565072" w:rsidP="00565072">
      <w:pPr>
        <w:tabs>
          <w:tab w:val="left" w:pos="4320"/>
        </w:tabs>
        <w:spacing w:after="120"/>
        <w:ind w:left="0" w:right="29" w:firstLine="0"/>
        <w:jc w:val="center"/>
      </w:pPr>
      <w:r w:rsidRPr="00492E94">
        <w:t>________________</w:t>
      </w:r>
    </w:p>
    <w:p w:rsidR="00565072" w:rsidRPr="000E0FC4" w:rsidRDefault="00565072" w:rsidP="0094542E">
      <w:pPr>
        <w:spacing w:before="240" w:after="200"/>
        <w:ind w:left="0" w:right="29" w:firstLine="0"/>
      </w:pPr>
      <w:r w:rsidRPr="000E0FC4">
        <w:t>Before:</w:t>
      </w:r>
      <w:r>
        <w:t xml:space="preserve"> </w:t>
      </w:r>
      <w:r w:rsidRPr="000E0FC4">
        <w:t>Hon Harris J</w:t>
      </w:r>
      <w:r>
        <w:t xml:space="preserve">, President of the Competition Tribunal in </w:t>
      </w:r>
      <w:r w:rsidRPr="0094542E">
        <w:t>Court</w:t>
      </w:r>
    </w:p>
    <w:p w:rsidR="00565072" w:rsidRPr="001C2A4E" w:rsidRDefault="00565072" w:rsidP="0094542E">
      <w:pPr>
        <w:tabs>
          <w:tab w:val="left" w:pos="1985"/>
        </w:tabs>
        <w:spacing w:after="200"/>
        <w:ind w:left="0" w:right="29" w:firstLine="0"/>
        <w:rPr>
          <w:highlight w:val="yellow"/>
        </w:rPr>
      </w:pPr>
      <w:r>
        <w:t>Date</w:t>
      </w:r>
      <w:r w:rsidR="005B14CA">
        <w:t>s</w:t>
      </w:r>
      <w:r w:rsidRPr="000E0FC4">
        <w:t xml:space="preserve"> of Hearing:</w:t>
      </w:r>
      <w:r w:rsidRPr="000E0FC4">
        <w:rPr>
          <w:rFonts w:hint="eastAsia"/>
        </w:rPr>
        <w:t xml:space="preserve"> </w:t>
      </w:r>
      <w:r w:rsidR="005E1B12">
        <w:t xml:space="preserve">23 July 2024, 10 and 20 January 2025 </w:t>
      </w:r>
    </w:p>
    <w:p w:rsidR="00565072" w:rsidRDefault="00565072" w:rsidP="00565072">
      <w:pPr>
        <w:tabs>
          <w:tab w:val="left" w:pos="1985"/>
        </w:tabs>
        <w:spacing w:after="200"/>
        <w:ind w:left="0" w:right="29" w:firstLine="0"/>
      </w:pPr>
      <w:r w:rsidRPr="000E0FC4">
        <w:t>Date</w:t>
      </w:r>
      <w:r w:rsidR="005B14CA">
        <w:t>s</w:t>
      </w:r>
      <w:r w:rsidRPr="000E0FC4">
        <w:t xml:space="preserve"> of </w:t>
      </w:r>
      <w:r>
        <w:t>Judgment</w:t>
      </w:r>
      <w:r w:rsidRPr="000E0FC4">
        <w:t>:</w:t>
      </w:r>
      <w:r w:rsidR="00246E9E">
        <w:t xml:space="preserve"> 23 </w:t>
      </w:r>
      <w:r w:rsidR="00A5318A">
        <w:t xml:space="preserve">July 2024, </w:t>
      </w:r>
      <w:r w:rsidR="00246E9E">
        <w:t>10</w:t>
      </w:r>
      <w:r w:rsidR="00A5318A">
        <w:t xml:space="preserve"> and </w:t>
      </w:r>
      <w:r w:rsidR="00246E9E">
        <w:t>20 January 2025</w:t>
      </w:r>
    </w:p>
    <w:p w:rsidR="00565072" w:rsidRDefault="00565072" w:rsidP="00910651">
      <w:pPr>
        <w:tabs>
          <w:tab w:val="left" w:pos="1985"/>
        </w:tabs>
        <w:spacing w:after="240"/>
        <w:ind w:left="0" w:right="29" w:firstLine="0"/>
      </w:pPr>
      <w:r w:rsidRPr="000E0FC4">
        <w:t>Date of</w:t>
      </w:r>
      <w:r>
        <w:t xml:space="preserve"> Reasons for</w:t>
      </w:r>
      <w:r w:rsidRPr="000E0FC4">
        <w:t xml:space="preserve"> </w:t>
      </w:r>
      <w:r>
        <w:t>Judgment</w:t>
      </w:r>
      <w:r w:rsidRPr="000E0FC4">
        <w:t>:</w:t>
      </w:r>
      <w:r>
        <w:t xml:space="preserve">  </w:t>
      </w:r>
      <w:r w:rsidR="002054A1">
        <w:t>14 February 2025</w:t>
      </w:r>
    </w:p>
    <w:p w:rsidR="00565072" w:rsidRPr="00616777" w:rsidRDefault="00565072" w:rsidP="00565072">
      <w:pPr>
        <w:ind w:left="0" w:right="29" w:firstLine="0"/>
        <w:jc w:val="center"/>
        <w:rPr>
          <w:bCs/>
          <w:color w:val="000000" w:themeColor="text1"/>
        </w:rPr>
      </w:pPr>
      <w:r>
        <w:rPr>
          <w:color w:val="000000" w:themeColor="text1"/>
        </w:rPr>
        <w:t>__________________</w:t>
      </w:r>
      <w:r w:rsidRPr="00616777">
        <w:rPr>
          <w:color w:val="000000" w:themeColor="text1"/>
        </w:rPr>
        <w:t>____</w:t>
      </w:r>
      <w:r>
        <w:rPr>
          <w:color w:val="000000" w:themeColor="text1"/>
        </w:rPr>
        <w:t>___</w:t>
      </w:r>
      <w:r w:rsidRPr="00616777">
        <w:rPr>
          <w:color w:val="000000" w:themeColor="text1"/>
        </w:rPr>
        <w:t>__</w:t>
      </w:r>
      <w:r>
        <w:rPr>
          <w:color w:val="000000" w:themeColor="text1"/>
        </w:rPr>
        <w:t>__</w:t>
      </w:r>
      <w:r w:rsidRPr="00616777">
        <w:rPr>
          <w:color w:val="000000" w:themeColor="text1"/>
        </w:rPr>
        <w:t>_____</w:t>
      </w:r>
    </w:p>
    <w:p w:rsidR="00565072" w:rsidRPr="00F4562F" w:rsidRDefault="00565072" w:rsidP="00565072">
      <w:pPr>
        <w:spacing w:before="300"/>
        <w:ind w:left="0" w:right="29" w:firstLine="0"/>
        <w:jc w:val="center"/>
        <w:rPr>
          <w:bCs/>
        </w:rPr>
      </w:pPr>
      <w:r>
        <w:rPr>
          <w:bCs/>
        </w:rPr>
        <w:t xml:space="preserve">R E A S O N </w:t>
      </w:r>
      <w:proofErr w:type="gramStart"/>
      <w:r>
        <w:rPr>
          <w:bCs/>
        </w:rPr>
        <w:t>S  F</w:t>
      </w:r>
      <w:proofErr w:type="gramEnd"/>
      <w:r>
        <w:rPr>
          <w:bCs/>
        </w:rPr>
        <w:t xml:space="preserve"> O R  J U D G M E N T</w:t>
      </w:r>
    </w:p>
    <w:p w:rsidR="00565072" w:rsidRDefault="00565072" w:rsidP="00565072">
      <w:pPr>
        <w:tabs>
          <w:tab w:val="left" w:pos="1800"/>
        </w:tabs>
        <w:spacing w:after="480"/>
        <w:ind w:left="0" w:right="29" w:firstLine="0"/>
        <w:jc w:val="center"/>
      </w:pPr>
      <w:r w:rsidRPr="00F4562F">
        <w:t>____</w:t>
      </w:r>
      <w:r>
        <w:t>____________________________</w:t>
      </w:r>
      <w:r w:rsidRPr="00F4562F">
        <w:t>__</w:t>
      </w:r>
    </w:p>
    <w:p w:rsidR="005B14CA" w:rsidRDefault="005B14CA" w:rsidP="001C1AE2">
      <w:pPr>
        <w:pStyle w:val="H1"/>
        <w:spacing w:before="240"/>
        <w:rPr>
          <w:b/>
        </w:rPr>
      </w:pPr>
    </w:p>
    <w:p w:rsidR="00A13403" w:rsidRPr="00A13403" w:rsidRDefault="00A13403" w:rsidP="00A13403">
      <w:pPr>
        <w:pStyle w:val="H1"/>
        <w:rPr>
          <w:b/>
        </w:rPr>
      </w:pPr>
      <w:r w:rsidRPr="00A13403">
        <w:rPr>
          <w:b/>
        </w:rPr>
        <w:lastRenderedPageBreak/>
        <w:t>Introduction</w:t>
      </w:r>
    </w:p>
    <w:p w:rsidR="00B63523" w:rsidRDefault="00380752" w:rsidP="00A13403">
      <w:pPr>
        <w:pStyle w:val="Final"/>
        <w:numPr>
          <w:ilvl w:val="0"/>
          <w:numId w:val="1"/>
        </w:numPr>
        <w:tabs>
          <w:tab w:val="clear" w:pos="360"/>
          <w:tab w:val="clear" w:pos="4320"/>
          <w:tab w:val="clear" w:pos="9072"/>
          <w:tab w:val="center" w:pos="4234"/>
          <w:tab w:val="right" w:pos="8453"/>
        </w:tabs>
        <w:spacing w:after="0"/>
      </w:pPr>
      <w:r>
        <w:t xml:space="preserve">There </w:t>
      </w:r>
      <w:r w:rsidR="007325CB">
        <w:t>are</w:t>
      </w:r>
      <w:r>
        <w:t xml:space="preserve"> before the Tribunal </w:t>
      </w:r>
      <w:r w:rsidR="003E1A5F">
        <w:t>three</w:t>
      </w:r>
      <w:r>
        <w:t xml:space="preserve"> </w:t>
      </w:r>
      <w:proofErr w:type="spellStart"/>
      <w:r w:rsidRPr="00CE662D">
        <w:rPr>
          <w:i/>
        </w:rPr>
        <w:t>Kam</w:t>
      </w:r>
      <w:proofErr w:type="spellEnd"/>
      <w:r w:rsidR="008C175C">
        <w:rPr>
          <w:i/>
        </w:rPr>
        <w:t> </w:t>
      </w:r>
      <w:proofErr w:type="spellStart"/>
      <w:r w:rsidRPr="00CE662D">
        <w:rPr>
          <w:i/>
        </w:rPr>
        <w:t>Kwong</w:t>
      </w:r>
      <w:proofErr w:type="spellEnd"/>
      <w:r w:rsidR="0094254F">
        <w:rPr>
          <w:i/>
        </w:rPr>
        <w:t xml:space="preserve"> </w:t>
      </w:r>
      <w:r>
        <w:t>applications</w:t>
      </w:r>
      <w:r w:rsidR="0094254F" w:rsidRPr="0036594F">
        <w:rPr>
          <w:rStyle w:val="FootnoteReference"/>
        </w:rPr>
        <w:footnoteReference w:id="1"/>
      </w:r>
      <w:r w:rsidR="0094254F">
        <w:t xml:space="preserve"> </w:t>
      </w:r>
      <w:r w:rsidR="00C319A5">
        <w:t xml:space="preserve">made </w:t>
      </w:r>
      <w:r>
        <w:t xml:space="preserve">pursuant to </w:t>
      </w:r>
      <w:r w:rsidRPr="00487642">
        <w:rPr>
          <w:i/>
        </w:rPr>
        <w:t>rule</w:t>
      </w:r>
      <w:r w:rsidR="008C175C">
        <w:rPr>
          <w:i/>
        </w:rPr>
        <w:t> </w:t>
      </w:r>
      <w:r w:rsidRPr="00487642">
        <w:rPr>
          <w:i/>
        </w:rPr>
        <w:t xml:space="preserve">39 </w:t>
      </w:r>
      <w:r>
        <w:t xml:space="preserve">of the </w:t>
      </w:r>
      <w:r w:rsidRPr="00487642">
        <w:rPr>
          <w:i/>
        </w:rPr>
        <w:t xml:space="preserve">Competition Tribunal Rules </w:t>
      </w:r>
      <w:r w:rsidRPr="00AA4A39">
        <w:t>(Cap.</w:t>
      </w:r>
      <w:r w:rsidR="008C175C">
        <w:t> </w:t>
      </w:r>
      <w:r w:rsidRPr="00AA4A39">
        <w:t>619D)</w:t>
      </w:r>
      <w:r w:rsidR="00A97480">
        <w:t xml:space="preserve"> </w:t>
      </w:r>
      <w:r w:rsidR="00170578">
        <w:t>and [</w:t>
      </w:r>
      <w:r w:rsidR="00320539">
        <w:t>72</w:t>
      </w:r>
      <w:r w:rsidR="00170578">
        <w:t>]</w:t>
      </w:r>
      <w:r>
        <w:t xml:space="preserve"> of the </w:t>
      </w:r>
      <w:r w:rsidRPr="00487642">
        <w:rPr>
          <w:i/>
        </w:rPr>
        <w:t>Competition Tribunal Practice Direction No. 1</w:t>
      </w:r>
      <w:r w:rsidRPr="002E7677">
        <w:t>,</w:t>
      </w:r>
      <w:r>
        <w:t xml:space="preserve"> for approval to dispose of these proceedings by agreement, respectiv</w:t>
      </w:r>
      <w:r w:rsidR="008C175C">
        <w:t>ely between the Commission and:</w:t>
      </w:r>
    </w:p>
    <w:p w:rsidR="008C175C" w:rsidRDefault="008C175C" w:rsidP="008C175C">
      <w:pPr>
        <w:pStyle w:val="HC-Hanging"/>
        <w:ind w:left="1440"/>
      </w:pPr>
      <w:r>
        <w:t>The 1</w:t>
      </w:r>
      <w:r w:rsidRPr="002C54E6">
        <w:rPr>
          <w:vertAlign w:val="superscript"/>
        </w:rPr>
        <w:t>st</w:t>
      </w:r>
      <w:r>
        <w:t>, 3</w:t>
      </w:r>
      <w:r w:rsidRPr="002C54E6">
        <w:rPr>
          <w:vertAlign w:val="superscript"/>
        </w:rPr>
        <w:t>rd</w:t>
      </w:r>
      <w:r>
        <w:t xml:space="preserve"> and 4</w:t>
      </w:r>
      <w:r w:rsidRPr="002C54E6">
        <w:rPr>
          <w:vertAlign w:val="superscript"/>
        </w:rPr>
        <w:t>th</w:t>
      </w:r>
      <w:r>
        <w:t xml:space="preserve"> Respondents; and</w:t>
      </w:r>
    </w:p>
    <w:p w:rsidR="00380752" w:rsidRDefault="008C175C" w:rsidP="008C175C">
      <w:pPr>
        <w:pStyle w:val="HC-Hanging"/>
        <w:ind w:left="1440"/>
      </w:pPr>
      <w:r>
        <w:t>The 2</w:t>
      </w:r>
      <w:r w:rsidRPr="002C54E6">
        <w:rPr>
          <w:vertAlign w:val="superscript"/>
        </w:rPr>
        <w:t>nd</w:t>
      </w:r>
      <w:r>
        <w:t xml:space="preserve"> and 5</w:t>
      </w:r>
      <w:r w:rsidRPr="002C54E6">
        <w:rPr>
          <w:vertAlign w:val="superscript"/>
        </w:rPr>
        <w:t>th</w:t>
      </w:r>
      <w:r>
        <w:t xml:space="preserve"> Respondents.</w:t>
      </w:r>
    </w:p>
    <w:p w:rsidR="00C23AC1" w:rsidRDefault="00C23AC1" w:rsidP="00C23AC1">
      <w:pPr>
        <w:pStyle w:val="HC-Hanging"/>
        <w:numPr>
          <w:ilvl w:val="0"/>
          <w:numId w:val="0"/>
        </w:numPr>
        <w:ind w:left="1440"/>
      </w:pPr>
    </w:p>
    <w:p w:rsidR="00394375" w:rsidRDefault="009126AB" w:rsidP="00C23AC1">
      <w:pPr>
        <w:pStyle w:val="Final"/>
        <w:spacing w:after="0"/>
      </w:pPr>
      <w:r>
        <w:t xml:space="preserve">The Commission and the Respondents </w:t>
      </w:r>
      <w:r w:rsidR="008E0B29">
        <w:t>have come to agreement</w:t>
      </w:r>
      <w:r>
        <w:t xml:space="preserve"> on both issues of liability and penalty</w:t>
      </w:r>
      <w:r w:rsidR="00D95DD0">
        <w:t>:</w:t>
      </w:r>
    </w:p>
    <w:p w:rsidR="00C23AC1" w:rsidRDefault="00C23AC1" w:rsidP="00C23AC1">
      <w:pPr>
        <w:pStyle w:val="HC-Hanging"/>
        <w:ind w:left="1440"/>
      </w:pPr>
      <w:r>
        <w:t>On 23 July 2024, the Tribunal first entered judgment for liability of the 2</w:t>
      </w:r>
      <w:r w:rsidRPr="00394375">
        <w:rPr>
          <w:vertAlign w:val="superscript"/>
        </w:rPr>
        <w:t>nd</w:t>
      </w:r>
      <w:r>
        <w:t xml:space="preserve"> and 5</w:t>
      </w:r>
      <w:r w:rsidRPr="00394375">
        <w:rPr>
          <w:vertAlign w:val="superscript"/>
        </w:rPr>
        <w:t>th</w:t>
      </w:r>
      <w:r w:rsidR="002F5154">
        <w:t> </w:t>
      </w:r>
      <w:r>
        <w:t xml:space="preserve">Respondents pursuant to the </w:t>
      </w:r>
      <w:proofErr w:type="spellStart"/>
      <w:r>
        <w:rPr>
          <w:i/>
        </w:rPr>
        <w:t>Kam</w:t>
      </w:r>
      <w:proofErr w:type="spellEnd"/>
      <w:r>
        <w:rPr>
          <w:i/>
        </w:rPr>
        <w:t> </w:t>
      </w:r>
      <w:proofErr w:type="spellStart"/>
      <w:r w:rsidRPr="00394375">
        <w:rPr>
          <w:i/>
        </w:rPr>
        <w:t>Kwong</w:t>
      </w:r>
      <w:proofErr w:type="spellEnd"/>
      <w:r>
        <w:t xml:space="preserve"> procedure based on a statement of agreed facts on liability (“</w:t>
      </w:r>
      <w:r w:rsidRPr="00394375">
        <w:rPr>
          <w:b/>
        </w:rPr>
        <w:t>R2/5 Liability Statement</w:t>
      </w:r>
      <w:r>
        <w:t>”), leaving the question of relief in respect of the 2</w:t>
      </w:r>
      <w:r w:rsidRPr="00394375">
        <w:rPr>
          <w:vertAlign w:val="superscript"/>
        </w:rPr>
        <w:t>nd</w:t>
      </w:r>
      <w:r>
        <w:t xml:space="preserve"> and 5</w:t>
      </w:r>
      <w:r w:rsidRPr="00394375">
        <w:rPr>
          <w:vertAlign w:val="superscript"/>
        </w:rPr>
        <w:t>th</w:t>
      </w:r>
      <w:r>
        <w:t> Respondents to be determined at a later hearing to be fixed after the trial on liability in respect of the 1</w:t>
      </w:r>
      <w:r w:rsidRPr="00394375">
        <w:rPr>
          <w:vertAlign w:val="superscript"/>
        </w:rPr>
        <w:t>st</w:t>
      </w:r>
      <w:r>
        <w:t>, 3</w:t>
      </w:r>
      <w:r w:rsidRPr="00394375">
        <w:rPr>
          <w:vertAlign w:val="superscript"/>
        </w:rPr>
        <w:t>rd</w:t>
      </w:r>
      <w:r>
        <w:t xml:space="preserve"> and 4</w:t>
      </w:r>
      <w:r w:rsidRPr="00394375">
        <w:rPr>
          <w:vertAlign w:val="superscript"/>
        </w:rPr>
        <w:t>th</w:t>
      </w:r>
      <w:r>
        <w:t> Respondents.</w:t>
      </w:r>
    </w:p>
    <w:p w:rsidR="00C23AC1" w:rsidRDefault="00C23AC1" w:rsidP="00C23AC1">
      <w:pPr>
        <w:pStyle w:val="HC-Hanging"/>
        <w:ind w:left="1440"/>
      </w:pPr>
      <w:r>
        <w:t>The 1</w:t>
      </w:r>
      <w:r w:rsidRPr="00394375">
        <w:rPr>
          <w:vertAlign w:val="superscript"/>
        </w:rPr>
        <w:t>st</w:t>
      </w:r>
      <w:r>
        <w:t>, 3</w:t>
      </w:r>
      <w:r w:rsidRPr="00394375">
        <w:rPr>
          <w:vertAlign w:val="superscript"/>
        </w:rPr>
        <w:t>rd</w:t>
      </w:r>
      <w:r>
        <w:t xml:space="preserve"> and 4</w:t>
      </w:r>
      <w:r w:rsidRPr="00394375">
        <w:rPr>
          <w:vertAlign w:val="superscript"/>
        </w:rPr>
        <w:t>th</w:t>
      </w:r>
      <w:r>
        <w:t> Respondents have subsequently agreed settlement terms with the Commission on both liability and penalties.</w:t>
      </w:r>
    </w:p>
    <w:p w:rsidR="00C23AC1" w:rsidRDefault="00C23AC1" w:rsidP="00C23AC1">
      <w:pPr>
        <w:pStyle w:val="HC-Hanging"/>
        <w:ind w:left="1440"/>
      </w:pPr>
      <w:r>
        <w:t>On 10</w:t>
      </w:r>
      <w:r w:rsidRPr="00B646D1">
        <w:rPr>
          <w:vertAlign w:val="superscript"/>
        </w:rPr>
        <w:t xml:space="preserve"> </w:t>
      </w:r>
      <w:r>
        <w:t>January 2025, the Tribunal entered judgment on both liability and relief against the 1</w:t>
      </w:r>
      <w:r w:rsidRPr="00B646D1">
        <w:rPr>
          <w:vertAlign w:val="superscript"/>
        </w:rPr>
        <w:t>st</w:t>
      </w:r>
      <w:r>
        <w:t>, 3</w:t>
      </w:r>
      <w:r w:rsidRPr="00B646D1">
        <w:rPr>
          <w:vertAlign w:val="superscript"/>
        </w:rPr>
        <w:t>rd</w:t>
      </w:r>
      <w:r>
        <w:t xml:space="preserve"> and 4</w:t>
      </w:r>
      <w:r w:rsidRPr="00B646D1">
        <w:rPr>
          <w:vertAlign w:val="superscript"/>
        </w:rPr>
        <w:t>th</w:t>
      </w:r>
      <w:r>
        <w:t xml:space="preserve"> Respondents pursuant to the </w:t>
      </w:r>
      <w:proofErr w:type="spellStart"/>
      <w:r>
        <w:rPr>
          <w:i/>
        </w:rPr>
        <w:t>Kam</w:t>
      </w:r>
      <w:proofErr w:type="spellEnd"/>
      <w:r>
        <w:rPr>
          <w:i/>
        </w:rPr>
        <w:t> </w:t>
      </w:r>
      <w:proofErr w:type="spellStart"/>
      <w:r w:rsidRPr="00B646D1">
        <w:rPr>
          <w:i/>
        </w:rPr>
        <w:t>Kwong</w:t>
      </w:r>
      <w:proofErr w:type="spellEnd"/>
      <w:r>
        <w:t xml:space="preserve"> procedure (“</w:t>
      </w:r>
      <w:r w:rsidRPr="00B646D1">
        <w:rPr>
          <w:b/>
        </w:rPr>
        <w:t>R1/3/4 Order</w:t>
      </w:r>
      <w:r>
        <w:t>”) on the basis of a statement of agreed facts (“</w:t>
      </w:r>
      <w:r w:rsidRPr="00B646D1">
        <w:rPr>
          <w:b/>
        </w:rPr>
        <w:t>R1/3/4 Statement</w:t>
      </w:r>
      <w:r>
        <w:t>”).</w:t>
      </w:r>
    </w:p>
    <w:p w:rsidR="00C23AC1" w:rsidRDefault="00C23AC1" w:rsidP="00C23AC1">
      <w:pPr>
        <w:pStyle w:val="HC-Hanging"/>
        <w:ind w:left="1440"/>
      </w:pPr>
      <w:r>
        <w:lastRenderedPageBreak/>
        <w:t>The settlement between the Commission and the 1</w:t>
      </w:r>
      <w:r w:rsidRPr="00394375">
        <w:rPr>
          <w:vertAlign w:val="superscript"/>
        </w:rPr>
        <w:t>st</w:t>
      </w:r>
      <w:r>
        <w:t>, 3</w:t>
      </w:r>
      <w:r w:rsidRPr="00394375">
        <w:rPr>
          <w:vertAlign w:val="superscript"/>
        </w:rPr>
        <w:t>rd</w:t>
      </w:r>
      <w:r>
        <w:t xml:space="preserve"> and 4</w:t>
      </w:r>
      <w:r w:rsidRPr="00394375">
        <w:rPr>
          <w:vertAlign w:val="superscript"/>
        </w:rPr>
        <w:t>th</w:t>
      </w:r>
      <w:r>
        <w:t> Respondents obviates the need for a trial.  The 2</w:t>
      </w:r>
      <w:r w:rsidRPr="00394375">
        <w:rPr>
          <w:vertAlign w:val="superscript"/>
        </w:rPr>
        <w:t>nd</w:t>
      </w:r>
      <w:r>
        <w:t xml:space="preserve"> and 5</w:t>
      </w:r>
      <w:r w:rsidRPr="00394375">
        <w:rPr>
          <w:vertAlign w:val="superscript"/>
        </w:rPr>
        <w:t>th</w:t>
      </w:r>
      <w:r>
        <w:t xml:space="preserve"> Respondents have then agreed to dispose of the question of relief by way of the </w:t>
      </w:r>
      <w:proofErr w:type="spellStart"/>
      <w:r w:rsidRPr="00394375">
        <w:rPr>
          <w:i/>
        </w:rPr>
        <w:t>Kam</w:t>
      </w:r>
      <w:proofErr w:type="spellEnd"/>
      <w:r>
        <w:rPr>
          <w:i/>
        </w:rPr>
        <w:t> </w:t>
      </w:r>
      <w:proofErr w:type="spellStart"/>
      <w:r w:rsidRPr="00394375">
        <w:rPr>
          <w:i/>
        </w:rPr>
        <w:t>Kwong</w:t>
      </w:r>
      <w:proofErr w:type="spellEnd"/>
      <w:r>
        <w:t xml:space="preserve"> procedure.</w:t>
      </w:r>
    </w:p>
    <w:p w:rsidR="00FB7F4B" w:rsidRDefault="00C23AC1" w:rsidP="00C23AC1">
      <w:pPr>
        <w:pStyle w:val="HC-Hanging"/>
        <w:ind w:left="1440"/>
      </w:pPr>
      <w:r>
        <w:t>On 20 January 2025, the Tribunal determined the relief in respect of the 2</w:t>
      </w:r>
      <w:r w:rsidRPr="00394375">
        <w:rPr>
          <w:vertAlign w:val="superscript"/>
        </w:rPr>
        <w:t>nd</w:t>
      </w:r>
      <w:r>
        <w:t xml:space="preserve"> and 5</w:t>
      </w:r>
      <w:r w:rsidRPr="00394375">
        <w:rPr>
          <w:vertAlign w:val="superscript"/>
        </w:rPr>
        <w:t>th</w:t>
      </w:r>
      <w:r>
        <w:t xml:space="preserve"> Respondents pursuant to the </w:t>
      </w:r>
      <w:proofErr w:type="spellStart"/>
      <w:r>
        <w:rPr>
          <w:i/>
        </w:rPr>
        <w:t>Kam</w:t>
      </w:r>
      <w:proofErr w:type="spellEnd"/>
      <w:r>
        <w:rPr>
          <w:i/>
        </w:rPr>
        <w:t> </w:t>
      </w:r>
      <w:proofErr w:type="spellStart"/>
      <w:r w:rsidRPr="00394375">
        <w:rPr>
          <w:i/>
        </w:rPr>
        <w:t>Kwong</w:t>
      </w:r>
      <w:proofErr w:type="spellEnd"/>
      <w:r>
        <w:t xml:space="preserve"> procedure (“</w:t>
      </w:r>
      <w:r w:rsidRPr="00394375">
        <w:rPr>
          <w:b/>
        </w:rPr>
        <w:t>R2/5 Relief Order</w:t>
      </w:r>
      <w:r>
        <w:t>”) based on a statement of agreed facts on relief (“</w:t>
      </w:r>
      <w:r w:rsidRPr="00394375">
        <w:rPr>
          <w:b/>
        </w:rPr>
        <w:t>R2/5 Relief Statement</w:t>
      </w:r>
      <w:r>
        <w:t>”).</w:t>
      </w:r>
    </w:p>
    <w:p w:rsidR="00C23AC1" w:rsidRPr="0095688A" w:rsidRDefault="00C23AC1" w:rsidP="00C23AC1">
      <w:pPr>
        <w:pStyle w:val="HC-Hanging"/>
        <w:numPr>
          <w:ilvl w:val="0"/>
          <w:numId w:val="0"/>
        </w:numPr>
        <w:ind w:left="1440"/>
      </w:pPr>
    </w:p>
    <w:p w:rsidR="00C23AC1" w:rsidRDefault="00F30A93" w:rsidP="00C23AC1">
      <w:pPr>
        <w:pStyle w:val="Final"/>
      </w:pPr>
      <w:r>
        <w:t>Consequently,</w:t>
      </w:r>
      <w:r w:rsidR="00A0777A">
        <w:t xml:space="preserve"> there are in total three sets of statement of agreed facts (collectively “</w:t>
      </w:r>
      <w:r w:rsidR="00A0777A" w:rsidRPr="00F40B27">
        <w:rPr>
          <w:b/>
        </w:rPr>
        <w:t>Statements</w:t>
      </w:r>
      <w:r w:rsidR="00A0777A">
        <w:t>”), which are respectively appende</w:t>
      </w:r>
      <w:r w:rsidR="002054A1">
        <w:t>d to the</w:t>
      </w:r>
      <w:r w:rsidR="00C23AC1">
        <w:t>s</w:t>
      </w:r>
      <w:r w:rsidR="002054A1">
        <w:t>e</w:t>
      </w:r>
      <w:r w:rsidR="00C23AC1">
        <w:t xml:space="preserve"> Reasons for Judgment.</w:t>
      </w:r>
    </w:p>
    <w:p w:rsidR="00C23AC1" w:rsidRDefault="00C23AC1" w:rsidP="00C23AC1">
      <w:pPr>
        <w:pStyle w:val="Final"/>
      </w:pPr>
      <w:r>
        <w:t xml:space="preserve">Given the three </w:t>
      </w:r>
      <w:proofErr w:type="spellStart"/>
      <w:r w:rsidRPr="00C23AC1">
        <w:rPr>
          <w:i/>
        </w:rPr>
        <w:t>Kam</w:t>
      </w:r>
      <w:proofErr w:type="spellEnd"/>
      <w:r w:rsidRPr="00C23AC1">
        <w:rPr>
          <w:i/>
        </w:rPr>
        <w:t xml:space="preserve"> </w:t>
      </w:r>
      <w:proofErr w:type="spellStart"/>
      <w:r w:rsidRPr="00C23AC1">
        <w:rPr>
          <w:i/>
        </w:rPr>
        <w:t>Kwong</w:t>
      </w:r>
      <w:proofErr w:type="spellEnd"/>
      <w:r>
        <w:t xml:space="preserve"> applications arise from the same factual matrix and the relief sought by the Commission against the two groups of Respondents are similar, I am of the view (to which parties also agreed) that it would be more logical and efficient to deal with the three applications in the same written decision.</w:t>
      </w:r>
    </w:p>
    <w:p w:rsidR="00C23AC1" w:rsidRDefault="00C23AC1" w:rsidP="00C23AC1">
      <w:pPr>
        <w:pStyle w:val="Final"/>
      </w:pPr>
      <w:r>
        <w:t>These are the reasons for my judgment.</w:t>
      </w:r>
    </w:p>
    <w:p w:rsidR="00C23AC1" w:rsidRPr="00C23AC1" w:rsidRDefault="00C23AC1" w:rsidP="00C23AC1">
      <w:pPr>
        <w:pStyle w:val="H1"/>
        <w:rPr>
          <w:b/>
        </w:rPr>
      </w:pPr>
      <w:r w:rsidRPr="00C23AC1">
        <w:rPr>
          <w:b/>
        </w:rPr>
        <w:t>Background</w:t>
      </w:r>
    </w:p>
    <w:p w:rsidR="00C23AC1" w:rsidRDefault="00C23AC1" w:rsidP="00C23AC1">
      <w:pPr>
        <w:pStyle w:val="Final"/>
      </w:pPr>
      <w:r>
        <w:t>The background of these proceedings and details of the contraventions are set out comprehensively in the Statements. It is not necessary for me to recite the facts in full here.</w:t>
      </w:r>
    </w:p>
    <w:p w:rsidR="00C23AC1" w:rsidRDefault="00C23AC1" w:rsidP="00C23AC1">
      <w:pPr>
        <w:pStyle w:val="Final"/>
      </w:pPr>
      <w:r>
        <w:t>The Commission’s case as pleaded in the Originating Notice of Application (“</w:t>
      </w:r>
      <w:r w:rsidRPr="00345694">
        <w:rPr>
          <w:b/>
        </w:rPr>
        <w:t>ONA</w:t>
      </w:r>
      <w:r>
        <w:t>”) can be briefly summarised as follows.</w:t>
      </w:r>
    </w:p>
    <w:p w:rsidR="00C23AC1" w:rsidRDefault="00C23AC1" w:rsidP="00C23AC1">
      <w:pPr>
        <w:pStyle w:val="Final"/>
        <w:spacing w:after="0"/>
      </w:pPr>
      <w:r>
        <w:t>At all material times:</w:t>
      </w:r>
    </w:p>
    <w:p w:rsidR="00C23AC1" w:rsidRDefault="00C23AC1" w:rsidP="00C23AC1">
      <w:pPr>
        <w:pStyle w:val="HC-Hanging"/>
        <w:ind w:left="1440"/>
      </w:pPr>
      <w:r>
        <w:t>The 1</w:t>
      </w:r>
      <w:r w:rsidRPr="003E5B47">
        <w:rPr>
          <w:vertAlign w:val="superscript"/>
        </w:rPr>
        <w:t>st</w:t>
      </w:r>
      <w:r>
        <w:t xml:space="preserve"> Respondent (or “</w:t>
      </w:r>
      <w:r w:rsidRPr="00E74064">
        <w:rPr>
          <w:b/>
        </w:rPr>
        <w:t>HKC</w:t>
      </w:r>
      <w:r>
        <w:t>”) and the 2</w:t>
      </w:r>
      <w:r w:rsidRPr="005829D9">
        <w:rPr>
          <w:vertAlign w:val="superscript"/>
        </w:rPr>
        <w:t>nd</w:t>
      </w:r>
      <w:r>
        <w:t xml:space="preserve"> Respondent (or “</w:t>
      </w:r>
      <w:r w:rsidRPr="00614C51">
        <w:rPr>
          <w:b/>
        </w:rPr>
        <w:t>MS</w:t>
      </w:r>
      <w:r>
        <w:t xml:space="preserve">”) are contractors in the business of providing cleaning services to, </w:t>
      </w:r>
      <w:r w:rsidRPr="00614C51">
        <w:rPr>
          <w:i/>
        </w:rPr>
        <w:t>inter alia</w:t>
      </w:r>
      <w:r>
        <w:t>, public rental housing estates and other buildings (collectively “</w:t>
      </w:r>
      <w:r w:rsidRPr="00FC45E9">
        <w:rPr>
          <w:b/>
        </w:rPr>
        <w:t>PRH Estates</w:t>
      </w:r>
      <w:r>
        <w:t>”) under the management of the Hong Kong Housing Authority (“</w:t>
      </w:r>
      <w:r w:rsidRPr="001C6CDF">
        <w:rPr>
          <w:b/>
        </w:rPr>
        <w:t>HA</w:t>
      </w:r>
      <w:r>
        <w:t>”);</w:t>
      </w:r>
      <w:r w:rsidR="002F5154">
        <w:rPr>
          <w:rStyle w:val="FootnoteReference"/>
        </w:rPr>
        <w:footnoteReference w:id="2"/>
      </w:r>
    </w:p>
    <w:p w:rsidR="00C23AC1" w:rsidRDefault="00C23AC1" w:rsidP="00C23AC1">
      <w:pPr>
        <w:pStyle w:val="HC-Hanging"/>
        <w:ind w:left="1440"/>
      </w:pPr>
      <w:r>
        <w:t>The 3</w:t>
      </w:r>
      <w:r w:rsidRPr="0037608E">
        <w:rPr>
          <w:vertAlign w:val="superscript"/>
        </w:rPr>
        <w:t>rd</w:t>
      </w:r>
      <w:r>
        <w:t xml:space="preserve"> Respondent (or “</w:t>
      </w:r>
      <w:r w:rsidRPr="005F6BA3">
        <w:rPr>
          <w:b/>
        </w:rPr>
        <w:t>Ming</w:t>
      </w:r>
      <w:r>
        <w:t>”) and the 4</w:t>
      </w:r>
      <w:r w:rsidRPr="005F6BA3">
        <w:rPr>
          <w:vertAlign w:val="superscript"/>
        </w:rPr>
        <w:t>th</w:t>
      </w:r>
      <w:r w:rsidR="00B57AB6">
        <w:t> </w:t>
      </w:r>
      <w:r>
        <w:t>Respondent (or “</w:t>
      </w:r>
      <w:r w:rsidRPr="005F6BA3">
        <w:rPr>
          <w:b/>
        </w:rPr>
        <w:t>Chiu</w:t>
      </w:r>
      <w:r>
        <w:t>”) are the two directors of HKC and own 22% and 78% shares in HKC respectively;</w:t>
      </w:r>
      <w:r w:rsidR="002F5154">
        <w:rPr>
          <w:rStyle w:val="FootnoteReference"/>
        </w:rPr>
        <w:footnoteReference w:id="3"/>
      </w:r>
      <w:r>
        <w:t xml:space="preserve"> and</w:t>
      </w:r>
    </w:p>
    <w:p w:rsidR="00C23AC1" w:rsidRDefault="00C23AC1" w:rsidP="00C23AC1">
      <w:pPr>
        <w:pStyle w:val="HC-Hanging"/>
        <w:ind w:left="1440"/>
      </w:pPr>
      <w:r>
        <w:t>The 5</w:t>
      </w:r>
      <w:r w:rsidRPr="00D7694B">
        <w:rPr>
          <w:vertAlign w:val="superscript"/>
        </w:rPr>
        <w:t>th</w:t>
      </w:r>
      <w:r>
        <w:t xml:space="preserve"> Respondent (or “</w:t>
      </w:r>
      <w:proofErr w:type="spellStart"/>
      <w:r w:rsidRPr="000D4ED5">
        <w:rPr>
          <w:b/>
        </w:rPr>
        <w:t>Kuen</w:t>
      </w:r>
      <w:proofErr w:type="spellEnd"/>
      <w:r>
        <w:t>”) is one of the two directors of MS and owns 30% shares in MS</w:t>
      </w:r>
      <w:r w:rsidR="002F5154">
        <w:rPr>
          <w:rStyle w:val="FootnoteReference"/>
        </w:rPr>
        <w:footnoteReference w:id="4"/>
      </w:r>
      <w:r>
        <w:t>.</w:t>
      </w:r>
    </w:p>
    <w:p w:rsidR="00C23AC1" w:rsidRDefault="00C23AC1" w:rsidP="00C23AC1">
      <w:pPr>
        <w:pStyle w:val="HC-Hanging"/>
        <w:numPr>
          <w:ilvl w:val="0"/>
          <w:numId w:val="0"/>
        </w:numPr>
        <w:ind w:left="1440"/>
      </w:pPr>
    </w:p>
    <w:p w:rsidR="008810FC" w:rsidRDefault="00345694" w:rsidP="00C23AC1">
      <w:pPr>
        <w:pStyle w:val="Final"/>
      </w:pPr>
      <w:r>
        <w:t>T</w:t>
      </w:r>
      <w:r w:rsidR="00AE0D81">
        <w:t xml:space="preserve">he Commission’s case </w:t>
      </w:r>
      <w:r w:rsidR="00863148">
        <w:t xml:space="preserve">(which is also admitted </w:t>
      </w:r>
      <w:r w:rsidR="00CE7C13">
        <w:t>by the Respondents</w:t>
      </w:r>
      <w:r w:rsidR="00863148">
        <w:t>)</w:t>
      </w:r>
      <w:r w:rsidR="002F5154">
        <w:rPr>
          <w:rStyle w:val="FootnoteReference"/>
        </w:rPr>
        <w:footnoteReference w:id="5"/>
      </w:r>
      <w:r w:rsidR="00863148">
        <w:t xml:space="preserve"> </w:t>
      </w:r>
      <w:r w:rsidR="001C6CDF">
        <w:t>is</w:t>
      </w:r>
      <w:r w:rsidR="0043724A">
        <w:t xml:space="preserve"> that HKC and MS </w:t>
      </w:r>
      <w:r w:rsidR="00DF4BEC">
        <w:t>have engaged in price fixing</w:t>
      </w:r>
      <w:r w:rsidR="0043724A">
        <w:t xml:space="preserve"> by way of exchange of commercially sensitive information </w:t>
      </w:r>
      <w:r w:rsidR="008042E3">
        <w:t>(“</w:t>
      </w:r>
      <w:r w:rsidR="008042E3" w:rsidRPr="00C23AC1">
        <w:rPr>
          <w:b/>
        </w:rPr>
        <w:t>Information Exchange Agreement</w:t>
      </w:r>
      <w:r w:rsidR="008042E3">
        <w:t xml:space="preserve">”) </w:t>
      </w:r>
      <w:r w:rsidR="0043724A">
        <w:t xml:space="preserve">in tenders submitted to the </w:t>
      </w:r>
      <w:r w:rsidR="00927DB8">
        <w:t xml:space="preserve">HA for </w:t>
      </w:r>
      <w:r w:rsidR="0043724A">
        <w:t>the procurement of cleaning services for PRH Estates at least from 27</w:t>
      </w:r>
      <w:r w:rsidR="00B57AB6">
        <w:rPr>
          <w:vertAlign w:val="superscript"/>
        </w:rPr>
        <w:t> </w:t>
      </w:r>
      <w:r w:rsidR="00B57AB6">
        <w:t>May </w:t>
      </w:r>
      <w:r w:rsidR="0043724A">
        <w:t>2016 to 21</w:t>
      </w:r>
      <w:r w:rsidR="004F4D3A" w:rsidRPr="00C23AC1">
        <w:rPr>
          <w:vertAlign w:val="superscript"/>
        </w:rPr>
        <w:t xml:space="preserve"> </w:t>
      </w:r>
      <w:r w:rsidR="0043724A">
        <w:t xml:space="preserve">August 2018 (both dates inclusive) </w:t>
      </w:r>
      <w:r w:rsidR="001A4559">
        <w:t>(“</w:t>
      </w:r>
      <w:r w:rsidR="001A4559" w:rsidRPr="00C23AC1">
        <w:rPr>
          <w:b/>
        </w:rPr>
        <w:t>Contravention</w:t>
      </w:r>
      <w:r w:rsidR="001A4559">
        <w:t xml:space="preserve">”) </w:t>
      </w:r>
      <w:r w:rsidR="0043724A">
        <w:t xml:space="preserve">in contravention of the First Conduct Rule </w:t>
      </w:r>
      <w:r w:rsidR="001A4559">
        <w:t>(“</w:t>
      </w:r>
      <w:r w:rsidR="001A4559" w:rsidRPr="00C23AC1">
        <w:rPr>
          <w:b/>
        </w:rPr>
        <w:t>FCR</w:t>
      </w:r>
      <w:r w:rsidR="001A4559">
        <w:t xml:space="preserve">”) </w:t>
      </w:r>
      <w:r w:rsidR="0043724A">
        <w:t xml:space="preserve">under </w:t>
      </w:r>
      <w:r w:rsidR="0043724A" w:rsidRPr="00C23AC1">
        <w:rPr>
          <w:i/>
        </w:rPr>
        <w:t>section</w:t>
      </w:r>
      <w:r w:rsidR="00B57AB6">
        <w:rPr>
          <w:i/>
        </w:rPr>
        <w:t> </w:t>
      </w:r>
      <w:r w:rsidR="0043724A" w:rsidRPr="00C23AC1">
        <w:rPr>
          <w:i/>
        </w:rPr>
        <w:t>6</w:t>
      </w:r>
      <w:r w:rsidR="0043724A">
        <w:t xml:space="preserve"> of the </w:t>
      </w:r>
      <w:r w:rsidR="0043724A" w:rsidRPr="00C23AC1">
        <w:rPr>
          <w:i/>
        </w:rPr>
        <w:t xml:space="preserve">Competition Ordinance </w:t>
      </w:r>
      <w:r w:rsidR="00B57AB6">
        <w:t>(Cap. </w:t>
      </w:r>
      <w:r w:rsidR="0043724A" w:rsidRPr="00AB056D">
        <w:t>619)</w:t>
      </w:r>
      <w:r w:rsidR="0043724A" w:rsidRPr="00C23AC1">
        <w:rPr>
          <w:i/>
        </w:rPr>
        <w:t xml:space="preserve"> </w:t>
      </w:r>
      <w:r w:rsidR="0043724A">
        <w:t>(“</w:t>
      </w:r>
      <w:r w:rsidR="0043724A" w:rsidRPr="00C23AC1">
        <w:rPr>
          <w:b/>
        </w:rPr>
        <w:t>Ordinance</w:t>
      </w:r>
      <w:r w:rsidR="0043724A">
        <w:t>”)</w:t>
      </w:r>
      <w:r w:rsidR="002F5154">
        <w:rPr>
          <w:rStyle w:val="FootnoteReference"/>
        </w:rPr>
        <w:footnoteReference w:id="6"/>
      </w:r>
      <w:r w:rsidR="0043724A">
        <w:t>.</w:t>
      </w:r>
    </w:p>
    <w:p w:rsidR="00B57AB6" w:rsidRDefault="00B57AB6" w:rsidP="00C23AC1">
      <w:pPr>
        <w:pStyle w:val="Final"/>
      </w:pPr>
      <w:r>
        <w:t xml:space="preserve">Ming and Chiu, being the directors of HKC, and </w:t>
      </w:r>
      <w:proofErr w:type="spellStart"/>
      <w:r>
        <w:t>Kuen</w:t>
      </w:r>
      <w:proofErr w:type="spellEnd"/>
      <w:r>
        <w:t xml:space="preserve">, being the director of MS, were involved in the Contravention for the purposes of </w:t>
      </w:r>
      <w:r w:rsidRPr="00A513E3">
        <w:rPr>
          <w:i/>
        </w:rPr>
        <w:t>sections 91(b) and (d)</w:t>
      </w:r>
      <w:r>
        <w:t xml:space="preserve"> of the </w:t>
      </w:r>
      <w:r w:rsidRPr="00A513E3">
        <w:rPr>
          <w:i/>
        </w:rPr>
        <w:t>Ordinance</w:t>
      </w:r>
      <w:r w:rsidR="00746680" w:rsidRPr="00746680">
        <w:rPr>
          <w:rStyle w:val="FootnoteReference"/>
        </w:rPr>
        <w:footnoteReference w:id="7"/>
      </w:r>
      <w:r>
        <w:t>.</w:t>
      </w:r>
    </w:p>
    <w:p w:rsidR="00B57AB6" w:rsidRDefault="00B57AB6" w:rsidP="00C23AC1">
      <w:pPr>
        <w:pStyle w:val="Final"/>
      </w:pPr>
      <w:r>
        <w:t>Pursuant to the Information Exchange Agreement, HKC and MS exchanged confidential commercially sensitive information when bidding for 17 tenders called by the HA (collectively “</w:t>
      </w:r>
      <w:r w:rsidRPr="00DC567B">
        <w:rPr>
          <w:b/>
        </w:rPr>
        <w:t>Affected Tenders</w:t>
      </w:r>
      <w:r>
        <w:t xml:space="preserve">”). The Affected Tenders contained information on, </w:t>
      </w:r>
      <w:r w:rsidRPr="00A476E7">
        <w:rPr>
          <w:i/>
        </w:rPr>
        <w:t>inter alia</w:t>
      </w:r>
      <w:r>
        <w:t>, the prices that HKC and MS intended to quote, salary of workers, and project related expenses</w:t>
      </w:r>
      <w:r w:rsidR="005E2F23">
        <w:rPr>
          <w:rStyle w:val="FootnoteReference"/>
        </w:rPr>
        <w:footnoteReference w:id="8"/>
      </w:r>
      <w:r>
        <w:t>.</w:t>
      </w:r>
    </w:p>
    <w:p w:rsidR="00B57AB6" w:rsidRDefault="00B57AB6" w:rsidP="00C23AC1">
      <w:pPr>
        <w:pStyle w:val="Final"/>
      </w:pPr>
      <w:r>
        <w:t>According to the Commission, both HKC and MS quoted identical and/or inexplicably similar prices and the tender documents contained the same inexplicable mistake at least on one occasion. These commonalities can only be explained on the basis that the tender documents were not prepared independently but relied on systematic sharing of information between HKC and MS</w:t>
      </w:r>
      <w:r w:rsidR="005E2F23">
        <w:rPr>
          <w:rStyle w:val="FootnoteReference"/>
        </w:rPr>
        <w:footnoteReference w:id="9"/>
      </w:r>
      <w:r>
        <w:t>.</w:t>
      </w:r>
    </w:p>
    <w:p w:rsidR="00B57AB6" w:rsidRDefault="00B57AB6" w:rsidP="00C23AC1">
      <w:pPr>
        <w:pStyle w:val="Final"/>
      </w:pPr>
      <w:r>
        <w:t>It is not disputed that all of the arrangements encompassed under the Information Exchange Agreement leading to the Affected Tenders were part of a single overall agreement with an object of preventing, restricting or distorting competition in Hong Kong and thus in contravention of the FCR</w:t>
      </w:r>
      <w:r w:rsidR="005E2F23">
        <w:rPr>
          <w:rStyle w:val="FootnoteReference"/>
        </w:rPr>
        <w:footnoteReference w:id="10"/>
      </w:r>
      <w:r>
        <w:t>.</w:t>
      </w:r>
    </w:p>
    <w:p w:rsidR="00522764" w:rsidRDefault="00B57AB6" w:rsidP="00522764">
      <w:pPr>
        <w:pStyle w:val="H1"/>
      </w:pPr>
      <w:r>
        <w:rPr>
          <w:b/>
        </w:rPr>
        <w:t>Legal Principles</w:t>
      </w:r>
    </w:p>
    <w:p w:rsidR="00B014D3" w:rsidRDefault="00B57AB6" w:rsidP="00522764">
      <w:pPr>
        <w:pStyle w:val="Final"/>
        <w:spacing w:after="0"/>
      </w:pPr>
      <w:r>
        <w:t xml:space="preserve">The </w:t>
      </w:r>
      <w:proofErr w:type="spellStart"/>
      <w:r w:rsidRPr="006D170E">
        <w:rPr>
          <w:i/>
        </w:rPr>
        <w:t>Kam</w:t>
      </w:r>
      <w:proofErr w:type="spellEnd"/>
      <w:r w:rsidRPr="006D170E">
        <w:rPr>
          <w:i/>
        </w:rPr>
        <w:t xml:space="preserve"> </w:t>
      </w:r>
      <w:proofErr w:type="spellStart"/>
      <w:r w:rsidRPr="006D170E">
        <w:rPr>
          <w:i/>
        </w:rPr>
        <w:t>Kwong</w:t>
      </w:r>
      <w:proofErr w:type="spellEnd"/>
      <w:r>
        <w:t xml:space="preserve"> procedure has been explained and adopted by the Tribunal on a number of occasions. The relevant principles have most recently been summarised in </w:t>
      </w:r>
      <w:r w:rsidRPr="00552A70">
        <w:rPr>
          <w:i/>
        </w:rPr>
        <w:t xml:space="preserve">Competition Commission v </w:t>
      </w:r>
      <w:proofErr w:type="spellStart"/>
      <w:r w:rsidRPr="00552A70">
        <w:rPr>
          <w:i/>
        </w:rPr>
        <w:t>Multisoft</w:t>
      </w:r>
      <w:proofErr w:type="spellEnd"/>
      <w:r w:rsidRPr="00552A70">
        <w:rPr>
          <w:i/>
        </w:rPr>
        <w:t xml:space="preserve"> </w:t>
      </w:r>
      <w:r>
        <w:rPr>
          <w:i/>
        </w:rPr>
        <w:t xml:space="preserve">Limited &amp; </w:t>
      </w:r>
      <w:proofErr w:type="spellStart"/>
      <w:r>
        <w:rPr>
          <w:i/>
        </w:rPr>
        <w:t>Ors</w:t>
      </w:r>
      <w:proofErr w:type="spellEnd"/>
      <w:r w:rsidR="005E2F23" w:rsidRPr="00BF613A">
        <w:rPr>
          <w:rStyle w:val="FootnoteReference"/>
        </w:rPr>
        <w:footnoteReference w:id="11"/>
      </w:r>
      <w:r>
        <w:rPr>
          <w:i/>
        </w:rPr>
        <w:t xml:space="preserve"> </w:t>
      </w:r>
      <w:r>
        <w:t>at [10]-[15]:</w:t>
      </w:r>
    </w:p>
    <w:p w:rsidR="00B57AB6" w:rsidRDefault="00B57AB6" w:rsidP="00B57AB6">
      <w:pPr>
        <w:pStyle w:val="Quotation"/>
        <w:rPr>
          <w:rFonts w:eastAsia="PMingLiU"/>
          <w:color w:val="000000"/>
          <w:szCs w:val="28"/>
        </w:rPr>
      </w:pPr>
      <w:r>
        <w:t>“10.</w:t>
      </w:r>
      <w:r>
        <w:tab/>
      </w:r>
      <w:r>
        <w:rPr>
          <w:rFonts w:eastAsia="PMingLiU"/>
          <w:color w:val="000000"/>
          <w:szCs w:val="28"/>
        </w:rPr>
        <w:t xml:space="preserve">The </w:t>
      </w:r>
      <w:proofErr w:type="spellStart"/>
      <w:r>
        <w:rPr>
          <w:rFonts w:eastAsia="PMingLiU"/>
          <w:i/>
          <w:iCs/>
          <w:color w:val="000000"/>
          <w:szCs w:val="28"/>
        </w:rPr>
        <w:t>Kam</w:t>
      </w:r>
      <w:proofErr w:type="spellEnd"/>
      <w:r>
        <w:rPr>
          <w:rFonts w:eastAsia="PMingLiU"/>
          <w:i/>
          <w:iCs/>
          <w:color w:val="000000"/>
          <w:szCs w:val="28"/>
        </w:rPr>
        <w:t xml:space="preserve"> </w:t>
      </w:r>
      <w:proofErr w:type="spellStart"/>
      <w:r>
        <w:rPr>
          <w:rFonts w:eastAsia="PMingLiU"/>
          <w:i/>
          <w:iCs/>
          <w:color w:val="000000"/>
          <w:szCs w:val="28"/>
        </w:rPr>
        <w:t>Kwong</w:t>
      </w:r>
      <w:proofErr w:type="spellEnd"/>
      <w:r>
        <w:rPr>
          <w:rFonts w:eastAsia="PMingLiU"/>
          <w:i/>
          <w:iCs/>
          <w:color w:val="000000"/>
          <w:szCs w:val="28"/>
        </w:rPr>
        <w:t xml:space="preserve"> </w:t>
      </w:r>
      <w:r>
        <w:rPr>
          <w:rFonts w:eastAsia="PMingLiU"/>
          <w:color w:val="000000"/>
          <w:szCs w:val="28"/>
        </w:rPr>
        <w:t xml:space="preserve">procedure explained and adopted by the Tribunal in </w:t>
      </w:r>
      <w:r w:rsidRPr="00850468">
        <w:rPr>
          <w:rFonts w:eastAsia="PMingLiU"/>
          <w:bCs/>
          <w:i/>
          <w:iCs/>
          <w:color w:val="000000"/>
          <w:szCs w:val="28"/>
        </w:rPr>
        <w:t xml:space="preserve">Competition Commission v </w:t>
      </w:r>
      <w:proofErr w:type="spellStart"/>
      <w:r w:rsidRPr="00850468">
        <w:rPr>
          <w:rFonts w:eastAsia="PMingLiU"/>
          <w:bCs/>
          <w:i/>
          <w:iCs/>
          <w:color w:val="000000"/>
          <w:szCs w:val="28"/>
        </w:rPr>
        <w:t>Kam</w:t>
      </w:r>
      <w:proofErr w:type="spellEnd"/>
      <w:r w:rsidRPr="00850468">
        <w:rPr>
          <w:rFonts w:eastAsia="PMingLiU"/>
          <w:bCs/>
          <w:i/>
          <w:iCs/>
          <w:color w:val="000000"/>
          <w:szCs w:val="28"/>
        </w:rPr>
        <w:t xml:space="preserve"> </w:t>
      </w:r>
      <w:proofErr w:type="spellStart"/>
      <w:r w:rsidRPr="00850468">
        <w:rPr>
          <w:rFonts w:eastAsia="PMingLiU"/>
          <w:bCs/>
          <w:i/>
          <w:iCs/>
          <w:color w:val="000000"/>
          <w:szCs w:val="28"/>
        </w:rPr>
        <w:t>Kwong</w:t>
      </w:r>
      <w:proofErr w:type="spellEnd"/>
      <w:r w:rsidRPr="00850468">
        <w:rPr>
          <w:rFonts w:eastAsia="PMingLiU"/>
          <w:bCs/>
          <w:i/>
          <w:iCs/>
          <w:color w:val="000000"/>
          <w:szCs w:val="28"/>
        </w:rPr>
        <w:t xml:space="preserve"> Engineering Co Ltd and </w:t>
      </w:r>
      <w:proofErr w:type="spellStart"/>
      <w:r w:rsidRPr="00850468">
        <w:rPr>
          <w:rFonts w:eastAsia="PMingLiU"/>
          <w:bCs/>
          <w:i/>
          <w:iCs/>
          <w:color w:val="000000"/>
          <w:szCs w:val="28"/>
        </w:rPr>
        <w:t>Ors</w:t>
      </w:r>
      <w:proofErr w:type="spellEnd"/>
      <w:r w:rsidRPr="00850468">
        <w:rPr>
          <w:rStyle w:val="FootnoteReference"/>
          <w:rFonts w:eastAsia="PMingLiU"/>
          <w:bCs/>
          <w:iCs/>
          <w:color w:val="000000"/>
          <w:szCs w:val="28"/>
        </w:rPr>
        <w:footnoteReference w:id="12"/>
      </w:r>
      <w:r>
        <w:rPr>
          <w:rFonts w:eastAsia="PMingLiU"/>
          <w:color w:val="000000"/>
          <w:szCs w:val="28"/>
        </w:rPr>
        <w:t xml:space="preserve"> has been applied on a number of occasions in relation to liability, declarations of contravention, pecuniary penalties and disqualification orders alike to dispose of proceedings by agreement: see for example </w:t>
      </w:r>
      <w:r w:rsidRPr="00850468">
        <w:rPr>
          <w:rFonts w:eastAsia="PMingLiU"/>
          <w:bCs/>
          <w:i/>
          <w:iCs/>
          <w:color w:val="000000"/>
          <w:szCs w:val="28"/>
        </w:rPr>
        <w:t xml:space="preserve">Competition Commission v </w:t>
      </w:r>
      <w:proofErr w:type="spellStart"/>
      <w:r w:rsidRPr="00850468">
        <w:rPr>
          <w:rFonts w:eastAsia="PMingLiU"/>
          <w:bCs/>
          <w:i/>
          <w:iCs/>
          <w:color w:val="000000"/>
          <w:szCs w:val="28"/>
        </w:rPr>
        <w:t>Quadient</w:t>
      </w:r>
      <w:proofErr w:type="spellEnd"/>
      <w:r w:rsidRPr="00850468">
        <w:rPr>
          <w:rFonts w:eastAsia="PMingLiU"/>
          <w:bCs/>
          <w:i/>
          <w:iCs/>
          <w:color w:val="000000"/>
          <w:szCs w:val="28"/>
        </w:rPr>
        <w:t xml:space="preserve"> Technologies Hong Kong Ltd and </w:t>
      </w:r>
      <w:proofErr w:type="spellStart"/>
      <w:r w:rsidRPr="00850468">
        <w:rPr>
          <w:rFonts w:eastAsia="PMingLiU"/>
          <w:bCs/>
          <w:i/>
          <w:iCs/>
          <w:color w:val="000000"/>
          <w:szCs w:val="28"/>
        </w:rPr>
        <w:t>Ors</w:t>
      </w:r>
      <w:proofErr w:type="spellEnd"/>
      <w:r w:rsidRPr="00850468">
        <w:rPr>
          <w:rStyle w:val="FootnoteReference"/>
          <w:rFonts w:eastAsia="PMingLiU"/>
          <w:bCs/>
          <w:iCs/>
          <w:color w:val="000000"/>
          <w:szCs w:val="28"/>
        </w:rPr>
        <w:footnoteReference w:id="13"/>
      </w:r>
      <w:r>
        <w:rPr>
          <w:rFonts w:eastAsia="PMingLiU"/>
          <w:color w:val="000000"/>
          <w:szCs w:val="28"/>
        </w:rPr>
        <w:t xml:space="preserve">; </w:t>
      </w:r>
      <w:r w:rsidRPr="00850468">
        <w:rPr>
          <w:rFonts w:eastAsia="PMingLiU"/>
          <w:bCs/>
          <w:i/>
          <w:iCs/>
          <w:color w:val="000000"/>
          <w:szCs w:val="28"/>
        </w:rPr>
        <w:t xml:space="preserve">Competition Commission v </w:t>
      </w:r>
      <w:proofErr w:type="spellStart"/>
      <w:r w:rsidRPr="00850468">
        <w:rPr>
          <w:rFonts w:eastAsia="PMingLiU"/>
          <w:bCs/>
          <w:i/>
          <w:iCs/>
          <w:color w:val="000000"/>
          <w:szCs w:val="28"/>
        </w:rPr>
        <w:t>Quantr</w:t>
      </w:r>
      <w:proofErr w:type="spellEnd"/>
      <w:r w:rsidRPr="00850468">
        <w:rPr>
          <w:rFonts w:eastAsia="PMingLiU"/>
          <w:bCs/>
          <w:i/>
          <w:iCs/>
          <w:color w:val="000000"/>
          <w:szCs w:val="28"/>
        </w:rPr>
        <w:t xml:space="preserve"> Ltd and </w:t>
      </w:r>
      <w:proofErr w:type="spellStart"/>
      <w:r w:rsidRPr="00850468">
        <w:rPr>
          <w:rFonts w:eastAsia="PMingLiU"/>
          <w:bCs/>
          <w:i/>
          <w:iCs/>
          <w:color w:val="000000"/>
          <w:szCs w:val="28"/>
        </w:rPr>
        <w:t>Ors</w:t>
      </w:r>
      <w:proofErr w:type="spellEnd"/>
      <w:r w:rsidRPr="00850468">
        <w:rPr>
          <w:rStyle w:val="FootnoteReference"/>
          <w:rFonts w:eastAsia="PMingLiU"/>
          <w:bCs/>
          <w:iCs/>
          <w:color w:val="000000"/>
          <w:szCs w:val="28"/>
        </w:rPr>
        <w:footnoteReference w:id="14"/>
      </w:r>
      <w:r>
        <w:rPr>
          <w:rFonts w:eastAsia="PMingLiU"/>
          <w:color w:val="000000"/>
          <w:szCs w:val="28"/>
        </w:rPr>
        <w:t xml:space="preserve">; </w:t>
      </w:r>
      <w:r w:rsidRPr="00850468">
        <w:rPr>
          <w:rFonts w:eastAsia="PMingLiU"/>
          <w:bCs/>
          <w:i/>
          <w:iCs/>
          <w:color w:val="000000"/>
          <w:szCs w:val="28"/>
        </w:rPr>
        <w:t xml:space="preserve">Competition Commission v </w:t>
      </w:r>
      <w:proofErr w:type="spellStart"/>
      <w:r w:rsidRPr="00850468">
        <w:rPr>
          <w:rFonts w:eastAsia="PMingLiU"/>
          <w:bCs/>
          <w:i/>
          <w:iCs/>
          <w:color w:val="000000"/>
          <w:szCs w:val="28"/>
        </w:rPr>
        <w:t>Nutanix</w:t>
      </w:r>
      <w:proofErr w:type="spellEnd"/>
      <w:r w:rsidRPr="00850468">
        <w:rPr>
          <w:rFonts w:eastAsia="PMingLiU"/>
          <w:bCs/>
          <w:i/>
          <w:iCs/>
          <w:color w:val="000000"/>
          <w:szCs w:val="28"/>
        </w:rPr>
        <w:t xml:space="preserve"> Hong Kong Ltd</w:t>
      </w:r>
      <w:r w:rsidRPr="00850468">
        <w:rPr>
          <w:rStyle w:val="FootnoteReference"/>
          <w:rFonts w:eastAsia="PMingLiU"/>
          <w:bCs/>
          <w:iCs/>
          <w:color w:val="000000"/>
          <w:szCs w:val="28"/>
        </w:rPr>
        <w:footnoteReference w:id="15"/>
      </w:r>
      <w:r>
        <w:rPr>
          <w:rFonts w:eastAsia="PMingLiU"/>
          <w:color w:val="000000"/>
          <w:szCs w:val="28"/>
        </w:rPr>
        <w:t>.</w:t>
      </w:r>
    </w:p>
    <w:p w:rsidR="00B57AB6" w:rsidRDefault="00B57AB6" w:rsidP="00B57AB6">
      <w:pPr>
        <w:pStyle w:val="Quotation"/>
        <w:rPr>
          <w:rFonts w:eastAsia="PMingLiU"/>
          <w:color w:val="000000"/>
          <w:szCs w:val="28"/>
        </w:rPr>
      </w:pPr>
      <w:r>
        <w:rPr>
          <w:rFonts w:eastAsia="PMingLiU"/>
          <w:color w:val="000000"/>
          <w:szCs w:val="28"/>
        </w:rPr>
        <w:t>11.</w:t>
      </w:r>
      <w:r>
        <w:rPr>
          <w:rFonts w:eastAsia="PMingLiU"/>
          <w:color w:val="000000"/>
          <w:szCs w:val="28"/>
        </w:rPr>
        <w:tab/>
        <w:t xml:space="preserve">The </w:t>
      </w:r>
      <w:r w:rsidRPr="00CB4ECD">
        <w:rPr>
          <w:rFonts w:eastAsia="PMingLiU"/>
          <w:color w:val="000000"/>
          <w:szCs w:val="28"/>
        </w:rPr>
        <w:t>Tribunal must be satisfied that it has the power to make the orders proposed and that the orders are appropriate. Once satisfied, the Tribunal exercise</w:t>
      </w:r>
      <w:r>
        <w:rPr>
          <w:rFonts w:eastAsia="PMingLiU"/>
          <w:color w:val="000000"/>
          <w:szCs w:val="28"/>
        </w:rPr>
        <w:t>s</w:t>
      </w:r>
      <w:r w:rsidRPr="00CB4ECD">
        <w:rPr>
          <w:rFonts w:eastAsia="PMingLiU"/>
          <w:color w:val="000000"/>
          <w:szCs w:val="28"/>
        </w:rPr>
        <w:t xml:space="preserve"> a degree of restraint when </w:t>
      </w:r>
      <w:proofErr w:type="spellStart"/>
      <w:r w:rsidRPr="00CB4ECD">
        <w:rPr>
          <w:rFonts w:eastAsia="PMingLiU"/>
          <w:color w:val="000000"/>
          <w:szCs w:val="28"/>
        </w:rPr>
        <w:t>scrutini</w:t>
      </w:r>
      <w:r>
        <w:rPr>
          <w:rFonts w:eastAsia="PMingLiU"/>
          <w:color w:val="000000"/>
          <w:szCs w:val="28"/>
        </w:rPr>
        <w:t>s</w:t>
      </w:r>
      <w:r w:rsidRPr="00CB4ECD">
        <w:rPr>
          <w:rFonts w:eastAsia="PMingLiU"/>
          <w:color w:val="000000"/>
          <w:szCs w:val="28"/>
        </w:rPr>
        <w:t>ing</w:t>
      </w:r>
      <w:proofErr w:type="spellEnd"/>
      <w:r w:rsidRPr="00CB4ECD">
        <w:rPr>
          <w:rFonts w:eastAsia="PMingLiU"/>
          <w:color w:val="000000"/>
          <w:szCs w:val="28"/>
        </w:rPr>
        <w:t xml:space="preserve"> the proposed settlement terms, particularly when both parties are legally represented and are able to evaluate the desirability of settlement.</w:t>
      </w:r>
      <w:r>
        <w:rPr>
          <w:rFonts w:eastAsia="PMingLiU"/>
          <w:color w:val="000000"/>
          <w:szCs w:val="28"/>
        </w:rPr>
        <w:t xml:space="preserve">  It will not </w:t>
      </w:r>
      <w:r w:rsidRPr="00CB4ECD">
        <w:rPr>
          <w:rFonts w:eastAsia="PMingLiU"/>
          <w:color w:val="000000"/>
          <w:szCs w:val="28"/>
        </w:rPr>
        <w:t>search out reasons to disagree with an agreement that the Commission, which has expertise in the subject matter of the proceedings, and Respondents consider appropriate</w:t>
      </w:r>
      <w:r>
        <w:rPr>
          <w:rFonts w:eastAsia="PMingLiU"/>
          <w:color w:val="000000"/>
          <w:szCs w:val="28"/>
        </w:rPr>
        <w:t xml:space="preserve">: </w:t>
      </w:r>
      <w:proofErr w:type="spellStart"/>
      <w:r w:rsidRPr="0054489C">
        <w:rPr>
          <w:rFonts w:eastAsia="PMingLiU"/>
          <w:bCs/>
          <w:i/>
          <w:iCs/>
          <w:color w:val="000000"/>
          <w:szCs w:val="28"/>
        </w:rPr>
        <w:t>Quadient</w:t>
      </w:r>
      <w:proofErr w:type="spellEnd"/>
      <w:r>
        <w:rPr>
          <w:rFonts w:eastAsia="PMingLiU"/>
          <w:bCs/>
          <w:i/>
          <w:iCs/>
          <w:color w:val="000000"/>
          <w:szCs w:val="28"/>
        </w:rPr>
        <w:t xml:space="preserve"> </w:t>
      </w:r>
      <w:r>
        <w:rPr>
          <w:rFonts w:eastAsia="PMingLiU"/>
          <w:color w:val="000000"/>
          <w:szCs w:val="28"/>
        </w:rPr>
        <w:t xml:space="preserve">at [40]; </w:t>
      </w:r>
      <w:proofErr w:type="spellStart"/>
      <w:r w:rsidRPr="0054489C">
        <w:rPr>
          <w:rFonts w:eastAsia="PMingLiU"/>
          <w:bCs/>
          <w:i/>
          <w:iCs/>
          <w:color w:val="000000"/>
          <w:szCs w:val="28"/>
        </w:rPr>
        <w:t>Quantr</w:t>
      </w:r>
      <w:proofErr w:type="spellEnd"/>
      <w:r>
        <w:rPr>
          <w:rFonts w:eastAsia="PMingLiU"/>
          <w:color w:val="000000"/>
          <w:szCs w:val="28"/>
        </w:rPr>
        <w:t xml:space="preserve"> at [5(2)] and </w:t>
      </w:r>
      <w:proofErr w:type="spellStart"/>
      <w:r w:rsidRPr="0054489C">
        <w:rPr>
          <w:rFonts w:eastAsia="PMingLiU"/>
          <w:bCs/>
          <w:i/>
          <w:iCs/>
          <w:color w:val="000000"/>
          <w:szCs w:val="28"/>
        </w:rPr>
        <w:t>Nutanix</w:t>
      </w:r>
      <w:proofErr w:type="spellEnd"/>
      <w:r>
        <w:rPr>
          <w:rFonts w:eastAsia="PMingLiU"/>
          <w:color w:val="000000"/>
          <w:szCs w:val="28"/>
        </w:rPr>
        <w:t xml:space="preserve"> at [5]–[6]</w:t>
      </w:r>
      <w:r w:rsidRPr="00CB4ECD">
        <w:rPr>
          <w:rFonts w:eastAsia="PMingLiU"/>
          <w:color w:val="000000"/>
          <w:szCs w:val="28"/>
        </w:rPr>
        <w:t>.</w:t>
      </w:r>
    </w:p>
    <w:p w:rsidR="00B57AB6" w:rsidRDefault="00B57AB6" w:rsidP="00B57AB6">
      <w:pPr>
        <w:pStyle w:val="Quotation"/>
        <w:rPr>
          <w:rFonts w:eastAsia="PMingLiU"/>
          <w:color w:val="000000"/>
          <w:szCs w:val="28"/>
        </w:rPr>
      </w:pPr>
      <w:r>
        <w:rPr>
          <w:rFonts w:eastAsia="PMingLiU"/>
          <w:color w:val="000000"/>
          <w:szCs w:val="28"/>
        </w:rPr>
        <w:t>12.</w:t>
      </w:r>
      <w:r>
        <w:rPr>
          <w:rFonts w:eastAsia="PMingLiU"/>
          <w:color w:val="000000"/>
          <w:szCs w:val="28"/>
        </w:rPr>
        <w:tab/>
        <w:t xml:space="preserve">In </w:t>
      </w:r>
      <w:r w:rsidRPr="00CB4ECD">
        <w:rPr>
          <w:rFonts w:eastAsia="PMingLiU"/>
          <w:color w:val="000000"/>
          <w:szCs w:val="28"/>
        </w:rPr>
        <w:t xml:space="preserve">deciding whether </w:t>
      </w:r>
      <w:r>
        <w:rPr>
          <w:rFonts w:eastAsia="PMingLiU"/>
          <w:color w:val="000000"/>
          <w:szCs w:val="28"/>
        </w:rPr>
        <w:t>an</w:t>
      </w:r>
      <w:r w:rsidRPr="00CB4ECD">
        <w:rPr>
          <w:rFonts w:eastAsia="PMingLiU"/>
          <w:color w:val="000000"/>
          <w:szCs w:val="28"/>
        </w:rPr>
        <w:t xml:space="preserve"> agreed order </w:t>
      </w:r>
      <w:r>
        <w:rPr>
          <w:rFonts w:eastAsia="PMingLiU"/>
          <w:color w:val="000000"/>
          <w:szCs w:val="28"/>
        </w:rPr>
        <w:t>should be granted</w:t>
      </w:r>
      <w:r w:rsidRPr="00CB4ECD">
        <w:rPr>
          <w:rFonts w:eastAsia="PMingLiU"/>
          <w:color w:val="000000"/>
          <w:szCs w:val="28"/>
        </w:rPr>
        <w:t>, the Tribunal treat</w:t>
      </w:r>
      <w:r>
        <w:rPr>
          <w:rFonts w:eastAsia="PMingLiU"/>
          <w:color w:val="000000"/>
          <w:szCs w:val="28"/>
        </w:rPr>
        <w:t>s</w:t>
      </w:r>
      <w:r w:rsidRPr="00CB4ECD">
        <w:rPr>
          <w:rFonts w:eastAsia="PMingLiU"/>
          <w:color w:val="000000"/>
          <w:szCs w:val="28"/>
        </w:rPr>
        <w:t xml:space="preserve"> the consent of the respondent as an admission of all facts necessary to the granting of relief sought against it. The same applies to declarations sought by </w:t>
      </w:r>
      <w:r>
        <w:rPr>
          <w:rFonts w:eastAsia="PMingLiU"/>
          <w:color w:val="000000"/>
          <w:szCs w:val="28"/>
        </w:rPr>
        <w:t xml:space="preserve">agreement: </w:t>
      </w:r>
      <w:proofErr w:type="spellStart"/>
      <w:r w:rsidRPr="0054489C">
        <w:rPr>
          <w:rFonts w:eastAsia="PMingLiU"/>
          <w:bCs/>
          <w:i/>
          <w:iCs/>
          <w:color w:val="000000"/>
          <w:szCs w:val="28"/>
        </w:rPr>
        <w:t>Quantr</w:t>
      </w:r>
      <w:proofErr w:type="spellEnd"/>
      <w:r>
        <w:rPr>
          <w:rFonts w:eastAsia="PMingLiU"/>
          <w:color w:val="000000"/>
          <w:szCs w:val="28"/>
        </w:rPr>
        <w:t xml:space="preserve"> at [5(3)].</w:t>
      </w:r>
    </w:p>
    <w:p w:rsidR="00B57AB6" w:rsidRDefault="00B57AB6" w:rsidP="00B57AB6">
      <w:pPr>
        <w:pStyle w:val="Quotation"/>
        <w:rPr>
          <w:rFonts w:eastAsia="PMingLiU"/>
          <w:color w:val="000000"/>
          <w:szCs w:val="28"/>
        </w:rPr>
      </w:pPr>
      <w:r>
        <w:rPr>
          <w:rFonts w:eastAsia="PMingLiU"/>
          <w:color w:val="000000"/>
          <w:szCs w:val="28"/>
        </w:rPr>
        <w:t>13.</w:t>
      </w:r>
      <w:r>
        <w:rPr>
          <w:rFonts w:eastAsia="PMingLiU"/>
          <w:color w:val="000000"/>
          <w:szCs w:val="28"/>
        </w:rPr>
        <w:tab/>
        <w:t xml:space="preserve">Where a declaration is sought, the court has to be satisfied that: </w:t>
      </w:r>
      <w:r>
        <w:rPr>
          <w:rFonts w:eastAsia="PMingLiU"/>
          <w:b/>
          <w:bCs/>
          <w:color w:val="000000"/>
          <w:szCs w:val="28"/>
        </w:rPr>
        <w:t>(</w:t>
      </w:r>
      <w:proofErr w:type="spellStart"/>
      <w:r>
        <w:rPr>
          <w:rFonts w:eastAsia="PMingLiU"/>
          <w:b/>
          <w:bCs/>
          <w:color w:val="000000"/>
          <w:szCs w:val="28"/>
        </w:rPr>
        <w:t>i</w:t>
      </w:r>
      <w:proofErr w:type="spellEnd"/>
      <w:r>
        <w:rPr>
          <w:rFonts w:eastAsia="PMingLiU"/>
          <w:b/>
          <w:bCs/>
          <w:color w:val="000000"/>
          <w:szCs w:val="28"/>
        </w:rPr>
        <w:t xml:space="preserve">) </w:t>
      </w:r>
      <w:r>
        <w:rPr>
          <w:rFonts w:eastAsia="PMingLiU"/>
          <w:color w:val="000000"/>
          <w:szCs w:val="28"/>
        </w:rPr>
        <w:t xml:space="preserve">the applicant </w:t>
      </w:r>
      <w:r w:rsidRPr="00802664">
        <w:rPr>
          <w:rFonts w:eastAsia="PMingLiU"/>
          <w:color w:val="000000"/>
          <w:szCs w:val="28"/>
        </w:rPr>
        <w:t>has a real (as opposed to an abstract or hypothetical) interest in the sub</w:t>
      </w:r>
      <w:r>
        <w:rPr>
          <w:rFonts w:eastAsia="PMingLiU"/>
          <w:color w:val="000000"/>
          <w:szCs w:val="28"/>
        </w:rPr>
        <w:t xml:space="preserve">ject matter of the declaration; </w:t>
      </w:r>
      <w:r w:rsidRPr="00802664">
        <w:rPr>
          <w:rFonts w:eastAsia="PMingLiU"/>
          <w:b/>
          <w:bCs/>
          <w:color w:val="000000"/>
          <w:szCs w:val="28"/>
        </w:rPr>
        <w:t>(ii)</w:t>
      </w:r>
      <w:r>
        <w:rPr>
          <w:rFonts w:eastAsia="PMingLiU"/>
          <w:b/>
          <w:bCs/>
          <w:color w:val="000000"/>
          <w:szCs w:val="28"/>
        </w:rPr>
        <w:t xml:space="preserve"> </w:t>
      </w:r>
      <w:r w:rsidRPr="00802664">
        <w:rPr>
          <w:rFonts w:eastAsia="PMingLiU"/>
          <w:color w:val="000000"/>
          <w:szCs w:val="28"/>
        </w:rPr>
        <w:t>that he has a real interest in obtaining a declaration</w:t>
      </w:r>
      <w:r>
        <w:rPr>
          <w:rFonts w:eastAsia="PMingLiU"/>
          <w:color w:val="000000"/>
          <w:szCs w:val="28"/>
        </w:rPr>
        <w:t xml:space="preserve"> against the adverse party; and </w:t>
      </w:r>
      <w:r w:rsidRPr="00802664">
        <w:rPr>
          <w:rFonts w:eastAsia="PMingLiU"/>
          <w:b/>
          <w:bCs/>
          <w:color w:val="000000"/>
          <w:szCs w:val="28"/>
        </w:rPr>
        <w:t>(iii)</w:t>
      </w:r>
      <w:r>
        <w:rPr>
          <w:rFonts w:eastAsia="PMingLiU"/>
          <w:b/>
          <w:bCs/>
          <w:color w:val="000000"/>
          <w:szCs w:val="28"/>
        </w:rPr>
        <w:t xml:space="preserve"> </w:t>
      </w:r>
      <w:r w:rsidRPr="00802664">
        <w:rPr>
          <w:rFonts w:eastAsia="PMingLiU"/>
          <w:color w:val="000000"/>
          <w:szCs w:val="28"/>
        </w:rPr>
        <w:t>that the adverse party is a proper contradictor</w:t>
      </w:r>
      <w:r>
        <w:rPr>
          <w:rFonts w:eastAsia="PMingLiU"/>
          <w:color w:val="000000"/>
          <w:szCs w:val="28"/>
        </w:rPr>
        <w:t xml:space="preserve">: </w:t>
      </w:r>
      <w:proofErr w:type="spellStart"/>
      <w:r w:rsidRPr="0054489C">
        <w:rPr>
          <w:rFonts w:eastAsia="PMingLiU"/>
          <w:bCs/>
          <w:i/>
          <w:iCs/>
          <w:color w:val="000000"/>
          <w:szCs w:val="28"/>
        </w:rPr>
        <w:t>Kam</w:t>
      </w:r>
      <w:proofErr w:type="spellEnd"/>
      <w:r w:rsidRPr="0054489C">
        <w:rPr>
          <w:rFonts w:eastAsia="PMingLiU"/>
          <w:bCs/>
          <w:i/>
          <w:iCs/>
          <w:color w:val="000000"/>
          <w:szCs w:val="28"/>
        </w:rPr>
        <w:t xml:space="preserve"> </w:t>
      </w:r>
      <w:proofErr w:type="spellStart"/>
      <w:r w:rsidRPr="0054489C">
        <w:rPr>
          <w:rFonts w:eastAsia="PMingLiU"/>
          <w:bCs/>
          <w:i/>
          <w:iCs/>
          <w:color w:val="000000"/>
          <w:szCs w:val="28"/>
        </w:rPr>
        <w:t>Kwong</w:t>
      </w:r>
      <w:proofErr w:type="spellEnd"/>
      <w:r>
        <w:rPr>
          <w:rFonts w:eastAsia="PMingLiU"/>
          <w:bCs/>
          <w:i/>
          <w:iCs/>
          <w:color w:val="000000"/>
          <w:szCs w:val="28"/>
        </w:rPr>
        <w:t xml:space="preserve"> </w:t>
      </w:r>
      <w:r>
        <w:rPr>
          <w:rFonts w:eastAsia="PMingLiU"/>
          <w:color w:val="000000"/>
          <w:szCs w:val="28"/>
        </w:rPr>
        <w:t>at [38].</w:t>
      </w:r>
    </w:p>
    <w:p w:rsidR="00B57AB6" w:rsidRDefault="00B57AB6" w:rsidP="00B57AB6">
      <w:pPr>
        <w:pStyle w:val="Quotation"/>
        <w:rPr>
          <w:rFonts w:eastAsia="PMingLiU"/>
          <w:color w:val="000000"/>
          <w:szCs w:val="28"/>
        </w:rPr>
      </w:pPr>
      <w:r>
        <w:rPr>
          <w:rFonts w:eastAsia="PMingLiU"/>
          <w:color w:val="000000"/>
          <w:szCs w:val="28"/>
        </w:rPr>
        <w:t>14.</w:t>
      </w:r>
      <w:r>
        <w:rPr>
          <w:rFonts w:eastAsia="PMingLiU"/>
          <w:color w:val="000000"/>
          <w:szCs w:val="28"/>
        </w:rPr>
        <w:tab/>
      </w:r>
      <w:proofErr w:type="gramStart"/>
      <w:r>
        <w:rPr>
          <w:rFonts w:eastAsia="PMingLiU"/>
          <w:color w:val="000000"/>
          <w:szCs w:val="28"/>
        </w:rPr>
        <w:t>As</w:t>
      </w:r>
      <w:proofErr w:type="gramEnd"/>
      <w:r>
        <w:rPr>
          <w:rFonts w:eastAsia="PMingLiU"/>
          <w:color w:val="000000"/>
          <w:szCs w:val="28"/>
        </w:rPr>
        <w:t xml:space="preserve"> to the amount of penalty: </w:t>
      </w:r>
    </w:p>
    <w:p w:rsidR="00B57AB6" w:rsidRDefault="00B57AB6" w:rsidP="00B57AB6">
      <w:pPr>
        <w:pStyle w:val="Quotation"/>
        <w:ind w:left="2520" w:hanging="1080"/>
        <w:rPr>
          <w:rFonts w:eastAsia="PMingLiU"/>
          <w:color w:val="000000"/>
          <w:szCs w:val="28"/>
        </w:rPr>
      </w:pPr>
      <w:r>
        <w:rPr>
          <w:rFonts w:eastAsia="PMingLiU"/>
          <w:color w:val="000000"/>
          <w:szCs w:val="28"/>
        </w:rPr>
        <w:tab/>
        <w:t>(1)</w:t>
      </w:r>
      <w:r>
        <w:rPr>
          <w:rFonts w:eastAsia="PMingLiU"/>
          <w:color w:val="000000"/>
          <w:szCs w:val="28"/>
        </w:rPr>
        <w:tab/>
      </w:r>
      <w:r>
        <w:rPr>
          <w:rFonts w:eastAsia="PMingLiU"/>
          <w:color w:val="000000"/>
          <w:szCs w:val="28"/>
        </w:rPr>
        <w:tab/>
        <w:t xml:space="preserve">The Tribunal must have regard to the following mandatory considerations set out in </w:t>
      </w:r>
      <w:r w:rsidRPr="002954C1">
        <w:rPr>
          <w:rFonts w:eastAsia="PMingLiU"/>
          <w:i/>
          <w:color w:val="000000"/>
          <w:szCs w:val="28"/>
        </w:rPr>
        <w:t>section 93(2)</w:t>
      </w:r>
      <w:r>
        <w:rPr>
          <w:rFonts w:eastAsia="PMingLiU"/>
          <w:color w:val="000000"/>
          <w:szCs w:val="28"/>
        </w:rPr>
        <w:t xml:space="preserve"> of the </w:t>
      </w:r>
      <w:r w:rsidRPr="002954C1">
        <w:rPr>
          <w:rFonts w:eastAsia="PMingLiU"/>
          <w:i/>
          <w:color w:val="000000"/>
          <w:szCs w:val="28"/>
        </w:rPr>
        <w:t>Ordinance</w:t>
      </w:r>
      <w:r>
        <w:rPr>
          <w:rFonts w:eastAsia="PMingLiU"/>
          <w:color w:val="000000"/>
          <w:szCs w:val="28"/>
        </w:rPr>
        <w:t>, which include:</w:t>
      </w:r>
    </w:p>
    <w:p w:rsidR="00B57AB6" w:rsidRDefault="00B57AB6" w:rsidP="00B57AB6">
      <w:pPr>
        <w:pStyle w:val="Quotation"/>
        <w:tabs>
          <w:tab w:val="clear" w:pos="2304"/>
          <w:tab w:val="clear" w:pos="4320"/>
          <w:tab w:val="clear" w:pos="8453"/>
          <w:tab w:val="left" w:pos="2520"/>
          <w:tab w:val="left" w:pos="3060"/>
        </w:tabs>
        <w:ind w:left="2880" w:hanging="1440"/>
        <w:rPr>
          <w:rFonts w:eastAsia="PMingLiU"/>
          <w:color w:val="000000"/>
          <w:szCs w:val="28"/>
        </w:rPr>
      </w:pPr>
      <w:r>
        <w:rPr>
          <w:rFonts w:eastAsia="PMingLiU"/>
          <w:color w:val="000000"/>
          <w:szCs w:val="28"/>
        </w:rPr>
        <w:tab/>
      </w:r>
      <w:r>
        <w:rPr>
          <w:rFonts w:eastAsia="PMingLiU"/>
          <w:color w:val="000000"/>
          <w:szCs w:val="28"/>
        </w:rPr>
        <w:tab/>
        <w:t>(a)</w:t>
      </w:r>
      <w:r>
        <w:rPr>
          <w:rFonts w:eastAsia="PMingLiU"/>
          <w:color w:val="000000"/>
          <w:szCs w:val="28"/>
        </w:rPr>
        <w:tab/>
        <w:t>The nature and extent of the conduct that constitutes the contravention;</w:t>
      </w:r>
    </w:p>
    <w:p w:rsidR="00B57AB6" w:rsidRDefault="00B57AB6" w:rsidP="00B57AB6">
      <w:pPr>
        <w:pStyle w:val="Quotation"/>
        <w:tabs>
          <w:tab w:val="clear" w:pos="2304"/>
          <w:tab w:val="clear" w:pos="4320"/>
          <w:tab w:val="clear" w:pos="8453"/>
          <w:tab w:val="left" w:pos="2520"/>
          <w:tab w:val="left" w:pos="3060"/>
        </w:tabs>
        <w:ind w:left="2880" w:hanging="1440"/>
        <w:rPr>
          <w:rFonts w:eastAsia="PMingLiU"/>
          <w:color w:val="000000"/>
          <w:szCs w:val="28"/>
        </w:rPr>
      </w:pPr>
      <w:r>
        <w:rPr>
          <w:rFonts w:eastAsia="PMingLiU"/>
          <w:color w:val="000000"/>
          <w:szCs w:val="28"/>
        </w:rPr>
        <w:tab/>
      </w:r>
      <w:r>
        <w:rPr>
          <w:rFonts w:eastAsia="PMingLiU"/>
          <w:color w:val="000000"/>
          <w:szCs w:val="28"/>
        </w:rPr>
        <w:tab/>
        <w:t>(b)</w:t>
      </w:r>
      <w:r>
        <w:rPr>
          <w:rFonts w:eastAsia="PMingLiU"/>
          <w:color w:val="000000"/>
          <w:szCs w:val="28"/>
        </w:rPr>
        <w:tab/>
        <w:t>The loss or damage, if any, caused by the conduct;</w:t>
      </w:r>
    </w:p>
    <w:p w:rsidR="00B57AB6" w:rsidRDefault="00B57AB6" w:rsidP="00B57AB6">
      <w:pPr>
        <w:pStyle w:val="Quotation"/>
        <w:tabs>
          <w:tab w:val="clear" w:pos="2304"/>
          <w:tab w:val="clear" w:pos="4320"/>
          <w:tab w:val="clear" w:pos="8453"/>
          <w:tab w:val="left" w:pos="2520"/>
          <w:tab w:val="left" w:pos="3060"/>
        </w:tabs>
        <w:ind w:left="2880" w:hanging="1440"/>
        <w:rPr>
          <w:rFonts w:eastAsia="PMingLiU"/>
          <w:color w:val="000000"/>
          <w:szCs w:val="28"/>
        </w:rPr>
      </w:pPr>
      <w:r>
        <w:rPr>
          <w:rFonts w:eastAsia="PMingLiU"/>
          <w:color w:val="000000"/>
          <w:szCs w:val="28"/>
        </w:rPr>
        <w:tab/>
      </w:r>
      <w:r>
        <w:rPr>
          <w:rFonts w:eastAsia="PMingLiU"/>
          <w:color w:val="000000"/>
          <w:szCs w:val="28"/>
        </w:rPr>
        <w:tab/>
        <w:t>(c)</w:t>
      </w:r>
      <w:r>
        <w:rPr>
          <w:rFonts w:eastAsia="PMingLiU"/>
          <w:color w:val="000000"/>
          <w:szCs w:val="28"/>
        </w:rPr>
        <w:tab/>
        <w:t>The circumstance in which the conduct took place; and</w:t>
      </w:r>
    </w:p>
    <w:p w:rsidR="00B57AB6" w:rsidRDefault="00B57AB6" w:rsidP="00B57AB6">
      <w:pPr>
        <w:pStyle w:val="Quotation"/>
        <w:tabs>
          <w:tab w:val="clear" w:pos="2304"/>
          <w:tab w:val="clear" w:pos="4320"/>
          <w:tab w:val="clear" w:pos="8453"/>
          <w:tab w:val="left" w:pos="2520"/>
          <w:tab w:val="left" w:pos="3060"/>
        </w:tabs>
        <w:ind w:left="2880" w:hanging="1440"/>
        <w:rPr>
          <w:rFonts w:eastAsia="PMingLiU"/>
          <w:color w:val="000000"/>
          <w:szCs w:val="28"/>
        </w:rPr>
      </w:pPr>
      <w:r>
        <w:rPr>
          <w:rFonts w:eastAsia="PMingLiU"/>
          <w:color w:val="000000"/>
          <w:szCs w:val="28"/>
        </w:rPr>
        <w:tab/>
      </w:r>
      <w:r>
        <w:rPr>
          <w:rFonts w:eastAsia="PMingLiU"/>
          <w:color w:val="000000"/>
          <w:szCs w:val="28"/>
        </w:rPr>
        <w:tab/>
        <w:t>(d)</w:t>
      </w:r>
      <w:r>
        <w:rPr>
          <w:rFonts w:eastAsia="PMingLiU"/>
          <w:color w:val="000000"/>
          <w:szCs w:val="28"/>
        </w:rPr>
        <w:tab/>
        <w:t xml:space="preserve">Whether the person has previously been found by the Tribunal to have contravened the </w:t>
      </w:r>
      <w:r w:rsidRPr="00547E3C">
        <w:rPr>
          <w:rFonts w:eastAsia="PMingLiU"/>
          <w:i/>
          <w:color w:val="000000"/>
          <w:szCs w:val="28"/>
        </w:rPr>
        <w:t>Ordinance</w:t>
      </w:r>
      <w:r>
        <w:rPr>
          <w:rFonts w:eastAsia="PMingLiU"/>
          <w:color w:val="000000"/>
          <w:szCs w:val="28"/>
        </w:rPr>
        <w:t>.</w:t>
      </w:r>
    </w:p>
    <w:p w:rsidR="00B57AB6" w:rsidRDefault="00B57AB6" w:rsidP="00B57AB6">
      <w:pPr>
        <w:pStyle w:val="Quotation"/>
        <w:tabs>
          <w:tab w:val="clear" w:pos="2304"/>
          <w:tab w:val="clear" w:pos="4320"/>
          <w:tab w:val="clear" w:pos="8453"/>
          <w:tab w:val="left" w:pos="2520"/>
          <w:tab w:val="left" w:pos="3060"/>
        </w:tabs>
        <w:ind w:left="2520" w:hanging="1080"/>
        <w:rPr>
          <w:rFonts w:eastAsia="PMingLiU"/>
          <w:color w:val="000000"/>
          <w:szCs w:val="28"/>
        </w:rPr>
      </w:pPr>
      <w:r>
        <w:rPr>
          <w:rFonts w:eastAsia="PMingLiU"/>
          <w:color w:val="000000"/>
          <w:szCs w:val="28"/>
        </w:rPr>
        <w:tab/>
        <w:t>(2)</w:t>
      </w:r>
      <w:r>
        <w:rPr>
          <w:rFonts w:eastAsia="PMingLiU"/>
          <w:color w:val="000000"/>
          <w:szCs w:val="28"/>
        </w:rPr>
        <w:tab/>
        <w:t xml:space="preserve">In relation to undertakings which have contravened a competition rule, the Tribunal also adopts a structured methodological approach explained in </w:t>
      </w:r>
      <w:r w:rsidRPr="0054489C">
        <w:rPr>
          <w:rFonts w:eastAsia="PMingLiU"/>
          <w:bCs/>
          <w:i/>
          <w:iCs/>
          <w:color w:val="000000"/>
        </w:rPr>
        <w:t xml:space="preserve">Competition Commission v W </w:t>
      </w:r>
      <w:proofErr w:type="spellStart"/>
      <w:r w:rsidRPr="0054489C">
        <w:rPr>
          <w:rFonts w:eastAsia="PMingLiU"/>
          <w:bCs/>
          <w:i/>
          <w:iCs/>
          <w:color w:val="000000"/>
        </w:rPr>
        <w:t>Hing</w:t>
      </w:r>
      <w:proofErr w:type="spellEnd"/>
      <w:r w:rsidRPr="0054489C">
        <w:rPr>
          <w:rFonts w:eastAsia="PMingLiU"/>
          <w:bCs/>
          <w:i/>
          <w:iCs/>
          <w:color w:val="000000"/>
        </w:rPr>
        <w:t xml:space="preserve"> Construction Company Ltd and </w:t>
      </w:r>
      <w:proofErr w:type="spellStart"/>
      <w:r w:rsidRPr="0054489C">
        <w:rPr>
          <w:rFonts w:eastAsia="PMingLiU"/>
          <w:bCs/>
          <w:i/>
          <w:iCs/>
          <w:color w:val="000000"/>
        </w:rPr>
        <w:t>Ors</w:t>
      </w:r>
      <w:proofErr w:type="spellEnd"/>
      <w:r w:rsidRPr="00415263">
        <w:rPr>
          <w:rStyle w:val="FootnoteReference"/>
          <w:rFonts w:eastAsia="PMingLiU"/>
          <w:bCs/>
          <w:iCs/>
          <w:color w:val="000000"/>
        </w:rPr>
        <w:footnoteReference w:id="16"/>
      </w:r>
      <w:r>
        <w:rPr>
          <w:rFonts w:eastAsia="PMingLiU"/>
          <w:b/>
          <w:bCs/>
          <w:i/>
          <w:iCs/>
          <w:color w:val="000000"/>
        </w:rPr>
        <w:t xml:space="preserve"> </w:t>
      </w:r>
      <w:r>
        <w:rPr>
          <w:rFonts w:eastAsia="PMingLiU"/>
          <w:color w:val="000000"/>
        </w:rPr>
        <w:t>at [46]–[74], which involves four</w:t>
      </w:r>
      <w:r w:rsidRPr="00441068">
        <w:rPr>
          <w:rFonts w:eastAsia="PMingLiU"/>
          <w:color w:val="000000"/>
        </w:rPr>
        <w:t xml:space="preserve"> main steps</w:t>
      </w:r>
      <w:r>
        <w:rPr>
          <w:rFonts w:eastAsia="PMingLiU"/>
          <w:color w:val="000000"/>
        </w:rPr>
        <w:t>:</w:t>
      </w:r>
    </w:p>
    <w:p w:rsidR="00B57AB6" w:rsidRDefault="00B57AB6" w:rsidP="00B57AB6">
      <w:pPr>
        <w:pStyle w:val="Quotation"/>
        <w:tabs>
          <w:tab w:val="clear" w:pos="2304"/>
          <w:tab w:val="clear" w:pos="4320"/>
          <w:tab w:val="clear" w:pos="8453"/>
          <w:tab w:val="left" w:pos="2520"/>
          <w:tab w:val="left" w:pos="2880"/>
        </w:tabs>
        <w:ind w:left="2880" w:hanging="1440"/>
        <w:rPr>
          <w:rFonts w:eastAsia="PMingLiU"/>
          <w:color w:val="000000"/>
        </w:rPr>
      </w:pPr>
      <w:r>
        <w:rPr>
          <w:rFonts w:eastAsia="PMingLiU"/>
          <w:color w:val="000000"/>
          <w:szCs w:val="28"/>
        </w:rPr>
        <w:tab/>
      </w:r>
      <w:r>
        <w:rPr>
          <w:rFonts w:eastAsia="PMingLiU"/>
          <w:color w:val="000000"/>
          <w:szCs w:val="28"/>
        </w:rPr>
        <w:tab/>
        <w:t>(a)</w:t>
      </w:r>
      <w:r>
        <w:rPr>
          <w:rFonts w:eastAsia="PMingLiU"/>
          <w:color w:val="000000"/>
          <w:szCs w:val="28"/>
        </w:rPr>
        <w:tab/>
      </w:r>
      <w:r w:rsidRPr="004543CD">
        <w:rPr>
          <w:rFonts w:eastAsia="PMingLiU"/>
          <w:b/>
          <w:bCs/>
          <w:color w:val="000000"/>
        </w:rPr>
        <w:t>Step 1</w:t>
      </w:r>
      <w:r>
        <w:rPr>
          <w:rFonts w:eastAsia="PMingLiU"/>
          <w:color w:val="000000"/>
        </w:rPr>
        <w:t xml:space="preserve">: </w:t>
      </w:r>
      <w:r w:rsidRPr="00441068">
        <w:rPr>
          <w:rFonts w:eastAsia="PMingLiU"/>
          <w:color w:val="000000"/>
        </w:rPr>
        <w:t>determining the “Base Amount”. This involves identifying the value of the undertaking’s sales directly or indirectly related to the contravention within Hong Kong in the financial year in question (“</w:t>
      </w:r>
      <w:r>
        <w:rPr>
          <w:rFonts w:eastAsia="PMingLiU"/>
          <w:b/>
          <w:bCs/>
          <w:color w:val="000000"/>
        </w:rPr>
        <w:t>VOS</w:t>
      </w:r>
      <w:r w:rsidRPr="00441068">
        <w:rPr>
          <w:rFonts w:eastAsia="PMingLiU"/>
          <w:color w:val="000000"/>
        </w:rPr>
        <w:t xml:space="preserve">”) and applies a “Gravity Percentage” of 15% to 30% </w:t>
      </w:r>
      <w:r>
        <w:rPr>
          <w:rFonts w:eastAsia="PMingLiU"/>
          <w:color w:val="000000"/>
        </w:rPr>
        <w:t xml:space="preserve">(for “serious anti-competitive conduct” as defined in </w:t>
      </w:r>
      <w:r>
        <w:rPr>
          <w:rFonts w:eastAsia="PMingLiU"/>
          <w:i/>
          <w:color w:val="000000"/>
        </w:rPr>
        <w:t>section </w:t>
      </w:r>
      <w:r w:rsidRPr="00415263">
        <w:rPr>
          <w:rFonts w:eastAsia="PMingLiU"/>
          <w:i/>
          <w:color w:val="000000"/>
        </w:rPr>
        <w:t>2(1)</w:t>
      </w:r>
      <w:r>
        <w:rPr>
          <w:rFonts w:eastAsia="PMingLiU"/>
          <w:color w:val="000000"/>
        </w:rPr>
        <w:t xml:space="preserve"> of the </w:t>
      </w:r>
      <w:r w:rsidRPr="00415263">
        <w:rPr>
          <w:rFonts w:eastAsia="PMingLiU"/>
          <w:i/>
          <w:color w:val="000000"/>
        </w:rPr>
        <w:t>Ordinance</w:t>
      </w:r>
      <w:r>
        <w:rPr>
          <w:rFonts w:eastAsia="PMingLiU"/>
          <w:color w:val="000000"/>
        </w:rPr>
        <w:t xml:space="preserve">) </w:t>
      </w:r>
      <w:r w:rsidRPr="00441068">
        <w:rPr>
          <w:rFonts w:eastAsia="PMingLiU"/>
          <w:color w:val="000000"/>
        </w:rPr>
        <w:t>and multiplied by the number of years of the undertaking’s participation in the contravention</w:t>
      </w:r>
      <w:r>
        <w:rPr>
          <w:rFonts w:eastAsia="PMingLiU"/>
          <w:color w:val="000000"/>
        </w:rPr>
        <w:t>;</w:t>
      </w:r>
    </w:p>
    <w:p w:rsidR="00B57AB6" w:rsidRDefault="00B57AB6" w:rsidP="00B57AB6">
      <w:pPr>
        <w:pStyle w:val="Quotation"/>
        <w:tabs>
          <w:tab w:val="clear" w:pos="2304"/>
          <w:tab w:val="clear" w:pos="4320"/>
          <w:tab w:val="clear" w:pos="8453"/>
          <w:tab w:val="left" w:pos="2520"/>
          <w:tab w:val="left" w:pos="2880"/>
        </w:tabs>
        <w:ind w:left="2880" w:hanging="1440"/>
        <w:rPr>
          <w:rFonts w:eastAsia="PMingLiU"/>
          <w:color w:val="000000"/>
        </w:rPr>
      </w:pPr>
      <w:r>
        <w:rPr>
          <w:rFonts w:eastAsia="PMingLiU"/>
          <w:color w:val="000000"/>
        </w:rPr>
        <w:tab/>
      </w:r>
      <w:r>
        <w:rPr>
          <w:rFonts w:eastAsia="PMingLiU"/>
          <w:color w:val="000000"/>
        </w:rPr>
        <w:tab/>
        <w:t>(b)</w:t>
      </w:r>
      <w:r>
        <w:rPr>
          <w:rFonts w:eastAsia="PMingLiU"/>
          <w:color w:val="000000"/>
        </w:rPr>
        <w:tab/>
      </w:r>
      <w:r w:rsidRPr="00547E3C">
        <w:rPr>
          <w:rFonts w:eastAsia="PMingLiU"/>
          <w:b/>
          <w:color w:val="000000"/>
          <w:szCs w:val="28"/>
        </w:rPr>
        <w:t>Step 2</w:t>
      </w:r>
      <w:r>
        <w:rPr>
          <w:rFonts w:eastAsia="PMingLiU"/>
          <w:color w:val="000000"/>
          <w:szCs w:val="28"/>
        </w:rPr>
        <w:t xml:space="preserve">: </w:t>
      </w:r>
      <w:r w:rsidRPr="00441068">
        <w:rPr>
          <w:rFonts w:eastAsia="PMingLiU"/>
          <w:color w:val="000000"/>
        </w:rPr>
        <w:t>making adjustments for aggravating, mitigating and other factors</w:t>
      </w:r>
      <w:r>
        <w:rPr>
          <w:rFonts w:eastAsia="PMingLiU"/>
          <w:color w:val="000000"/>
        </w:rPr>
        <w:t>;</w:t>
      </w:r>
    </w:p>
    <w:p w:rsidR="00B57AB6" w:rsidRDefault="00B57AB6" w:rsidP="00B57AB6">
      <w:pPr>
        <w:pStyle w:val="Quotation"/>
        <w:tabs>
          <w:tab w:val="clear" w:pos="2304"/>
          <w:tab w:val="clear" w:pos="4320"/>
          <w:tab w:val="clear" w:pos="8453"/>
          <w:tab w:val="left" w:pos="2520"/>
          <w:tab w:val="left" w:pos="2880"/>
        </w:tabs>
        <w:ind w:left="2880" w:hanging="1440"/>
        <w:rPr>
          <w:rFonts w:eastAsia="PMingLiU"/>
          <w:color w:val="000000"/>
        </w:rPr>
      </w:pPr>
      <w:r>
        <w:rPr>
          <w:rFonts w:eastAsia="PMingLiU"/>
          <w:color w:val="000000"/>
        </w:rPr>
        <w:tab/>
      </w:r>
      <w:r>
        <w:rPr>
          <w:rFonts w:eastAsia="PMingLiU"/>
          <w:color w:val="000000"/>
        </w:rPr>
        <w:tab/>
        <w:t>(c)</w:t>
      </w:r>
      <w:r>
        <w:rPr>
          <w:rFonts w:eastAsia="PMingLiU"/>
          <w:color w:val="000000"/>
        </w:rPr>
        <w:tab/>
      </w:r>
      <w:r w:rsidRPr="00547E3C">
        <w:rPr>
          <w:rFonts w:eastAsia="PMingLiU"/>
          <w:b/>
          <w:color w:val="000000"/>
        </w:rPr>
        <w:t>Step 3</w:t>
      </w:r>
      <w:r>
        <w:rPr>
          <w:rFonts w:eastAsia="PMingLiU"/>
          <w:color w:val="000000"/>
        </w:rPr>
        <w:t xml:space="preserve">: </w:t>
      </w:r>
      <w:r w:rsidRPr="00441068">
        <w:rPr>
          <w:rFonts w:eastAsia="PMingLiU"/>
          <w:color w:val="000000"/>
        </w:rPr>
        <w:t>applying the statutory cap</w:t>
      </w:r>
      <w:r>
        <w:rPr>
          <w:rFonts w:eastAsia="PMingLiU"/>
          <w:color w:val="000000"/>
        </w:rPr>
        <w:t xml:space="preserve">, which is </w:t>
      </w:r>
      <w:r w:rsidRPr="004009CE">
        <w:rPr>
          <w:rFonts w:eastAsia="PMingLiU"/>
          <w:color w:val="000000"/>
        </w:rPr>
        <w:t>10% of the total turnover of the undertaking in Hong Kong for each year in which the Contravention occurred, up to a maximum of three years</w:t>
      </w:r>
      <w:r>
        <w:rPr>
          <w:rFonts w:eastAsia="PMingLiU"/>
          <w:color w:val="000000"/>
        </w:rPr>
        <w:t>;</w:t>
      </w:r>
    </w:p>
    <w:p w:rsidR="00B57AB6" w:rsidRDefault="00B57AB6" w:rsidP="00B57AB6">
      <w:pPr>
        <w:pStyle w:val="Quotation"/>
        <w:tabs>
          <w:tab w:val="clear" w:pos="2304"/>
          <w:tab w:val="clear" w:pos="4320"/>
          <w:tab w:val="clear" w:pos="8453"/>
          <w:tab w:val="left" w:pos="2520"/>
          <w:tab w:val="left" w:pos="2880"/>
        </w:tabs>
        <w:ind w:left="2880" w:hanging="1440"/>
        <w:rPr>
          <w:rFonts w:eastAsia="PMingLiU"/>
          <w:color w:val="000000"/>
          <w:szCs w:val="28"/>
        </w:rPr>
      </w:pPr>
      <w:r>
        <w:rPr>
          <w:rFonts w:eastAsia="PMingLiU"/>
          <w:color w:val="000000"/>
        </w:rPr>
        <w:tab/>
      </w:r>
      <w:r>
        <w:rPr>
          <w:rFonts w:eastAsia="PMingLiU"/>
          <w:color w:val="000000"/>
        </w:rPr>
        <w:tab/>
        <w:t>(d)</w:t>
      </w:r>
      <w:r>
        <w:rPr>
          <w:rFonts w:eastAsia="PMingLiU"/>
          <w:color w:val="000000"/>
        </w:rPr>
        <w:tab/>
      </w:r>
      <w:r w:rsidRPr="00547E3C">
        <w:rPr>
          <w:rFonts w:eastAsia="PMingLiU"/>
          <w:b/>
          <w:color w:val="000000"/>
          <w:szCs w:val="28"/>
        </w:rPr>
        <w:t>S</w:t>
      </w:r>
      <w:r>
        <w:rPr>
          <w:rFonts w:eastAsia="PMingLiU"/>
          <w:b/>
          <w:color w:val="000000"/>
          <w:szCs w:val="28"/>
        </w:rPr>
        <w:t>tep 4</w:t>
      </w:r>
      <w:r>
        <w:rPr>
          <w:rFonts w:eastAsia="PMingLiU"/>
          <w:color w:val="000000"/>
          <w:szCs w:val="28"/>
        </w:rPr>
        <w:t>: applying a cooperation reduction and considering any plea of inability to pay</w:t>
      </w:r>
      <w:r>
        <w:rPr>
          <w:rFonts w:eastAsia="PMingLiU"/>
          <w:color w:val="000000"/>
        </w:rPr>
        <w:t>;</w:t>
      </w:r>
    </w:p>
    <w:p w:rsidR="00522764" w:rsidRDefault="00B57AB6" w:rsidP="00AF4002">
      <w:pPr>
        <w:pStyle w:val="Quotation"/>
        <w:tabs>
          <w:tab w:val="clear" w:pos="2304"/>
          <w:tab w:val="clear" w:pos="4320"/>
          <w:tab w:val="clear" w:pos="8453"/>
          <w:tab w:val="left" w:pos="2520"/>
        </w:tabs>
        <w:rPr>
          <w:rFonts w:eastAsia="PMingLiU"/>
          <w:color w:val="000000"/>
          <w:szCs w:val="28"/>
        </w:rPr>
      </w:pPr>
      <w:r>
        <w:rPr>
          <w:rFonts w:eastAsia="PMingLiU"/>
          <w:color w:val="000000"/>
          <w:szCs w:val="28"/>
        </w:rPr>
        <w:t>15.</w:t>
      </w:r>
      <w:r>
        <w:rPr>
          <w:rFonts w:eastAsia="PMingLiU"/>
          <w:color w:val="000000"/>
          <w:szCs w:val="28"/>
        </w:rPr>
        <w:tab/>
        <w:t xml:space="preserve">In line with the above approach of restraint in </w:t>
      </w:r>
      <w:proofErr w:type="spellStart"/>
      <w:r>
        <w:rPr>
          <w:rFonts w:eastAsia="PMingLiU"/>
          <w:color w:val="000000"/>
          <w:szCs w:val="28"/>
        </w:rPr>
        <w:t>scrutinising</w:t>
      </w:r>
      <w:proofErr w:type="spellEnd"/>
      <w:r>
        <w:rPr>
          <w:rFonts w:eastAsia="PMingLiU"/>
          <w:color w:val="000000"/>
          <w:szCs w:val="28"/>
        </w:rPr>
        <w:t xml:space="preserve"> proposed settlement terms, while the Tribunal will </w:t>
      </w:r>
      <w:r w:rsidRPr="00441068">
        <w:rPr>
          <w:rFonts w:eastAsia="PMingLiU"/>
          <w:color w:val="000000"/>
          <w:szCs w:val="28"/>
        </w:rPr>
        <w:t>assess if the amount of the agreed penalty is “appropriate” having regard to the circumstances of the case and t</w:t>
      </w:r>
      <w:r>
        <w:rPr>
          <w:rFonts w:eastAsia="PMingLiU"/>
          <w:color w:val="000000"/>
          <w:szCs w:val="28"/>
        </w:rPr>
        <w:t xml:space="preserve">he matters specified in </w:t>
      </w:r>
      <w:r w:rsidRPr="00435B09">
        <w:rPr>
          <w:rFonts w:eastAsia="PMingLiU"/>
          <w:i/>
          <w:color w:val="000000"/>
          <w:szCs w:val="28"/>
        </w:rPr>
        <w:t>section 93(2)(a)</w:t>
      </w:r>
      <w:r>
        <w:rPr>
          <w:rFonts w:eastAsia="PMingLiU"/>
          <w:i/>
          <w:color w:val="000000"/>
          <w:szCs w:val="28"/>
        </w:rPr>
        <w:t>–</w:t>
      </w:r>
      <w:r w:rsidRPr="00435B09">
        <w:rPr>
          <w:rFonts w:eastAsia="PMingLiU"/>
          <w:i/>
          <w:color w:val="000000"/>
          <w:szCs w:val="28"/>
        </w:rPr>
        <w:t>(d)</w:t>
      </w:r>
      <w:r>
        <w:rPr>
          <w:rFonts w:eastAsia="PMingLiU"/>
          <w:color w:val="000000"/>
          <w:szCs w:val="28"/>
        </w:rPr>
        <w:t xml:space="preserve"> of the </w:t>
      </w:r>
      <w:r w:rsidRPr="00435B09">
        <w:rPr>
          <w:rFonts w:eastAsia="PMingLiU"/>
          <w:i/>
          <w:color w:val="000000"/>
          <w:szCs w:val="28"/>
        </w:rPr>
        <w:t>Ordinance</w:t>
      </w:r>
      <w:r>
        <w:rPr>
          <w:rFonts w:eastAsia="PMingLiU"/>
          <w:color w:val="000000"/>
          <w:szCs w:val="28"/>
        </w:rPr>
        <w:t>,</w:t>
      </w:r>
      <w:r w:rsidRPr="00441068">
        <w:rPr>
          <w:rFonts w:eastAsia="PMingLiU"/>
          <w:color w:val="000000"/>
          <w:szCs w:val="28"/>
        </w:rPr>
        <w:t xml:space="preserve"> where </w:t>
      </w:r>
      <w:r>
        <w:rPr>
          <w:rFonts w:eastAsia="PMingLiU"/>
          <w:color w:val="000000"/>
          <w:szCs w:val="28"/>
        </w:rPr>
        <w:t xml:space="preserve">the proposed penalty </w:t>
      </w:r>
      <w:r w:rsidRPr="00441068">
        <w:rPr>
          <w:rFonts w:eastAsia="PMingLiU"/>
          <w:color w:val="000000"/>
          <w:szCs w:val="28"/>
        </w:rPr>
        <w:t xml:space="preserve">is within a proper range and does not appear to the Tribunal to be manifestly excessive or inadequate, or otherwise contrary to public interest, the Tribunal </w:t>
      </w:r>
      <w:r>
        <w:rPr>
          <w:rFonts w:eastAsia="PMingLiU"/>
          <w:color w:val="000000"/>
          <w:szCs w:val="28"/>
        </w:rPr>
        <w:t xml:space="preserve">is </w:t>
      </w:r>
      <w:r w:rsidRPr="00441068">
        <w:rPr>
          <w:rFonts w:eastAsia="PMingLiU"/>
          <w:color w:val="000000"/>
          <w:szCs w:val="28"/>
        </w:rPr>
        <w:t>unlikely to depart from it, and should not do so merely because the Tribunal might itself have been disposed to select some other figure</w:t>
      </w:r>
      <w:r>
        <w:rPr>
          <w:rFonts w:eastAsia="PMingLiU"/>
          <w:color w:val="000000"/>
          <w:szCs w:val="28"/>
        </w:rPr>
        <w:t xml:space="preserve">: </w:t>
      </w:r>
      <w:proofErr w:type="spellStart"/>
      <w:r w:rsidRPr="00435B09">
        <w:rPr>
          <w:rFonts w:eastAsia="PMingLiU"/>
          <w:bCs/>
          <w:i/>
          <w:iCs/>
          <w:color w:val="000000"/>
          <w:szCs w:val="28"/>
        </w:rPr>
        <w:t>Nutanix</w:t>
      </w:r>
      <w:proofErr w:type="spellEnd"/>
      <w:r>
        <w:rPr>
          <w:rFonts w:eastAsia="PMingLiU"/>
          <w:b/>
          <w:bCs/>
          <w:i/>
          <w:iCs/>
          <w:color w:val="000000"/>
          <w:szCs w:val="28"/>
        </w:rPr>
        <w:t xml:space="preserve"> </w:t>
      </w:r>
      <w:r>
        <w:rPr>
          <w:rFonts w:eastAsia="PMingLiU"/>
          <w:color w:val="000000"/>
          <w:szCs w:val="28"/>
        </w:rPr>
        <w:t>at [6].”</w:t>
      </w:r>
    </w:p>
    <w:p w:rsidR="00AF4002" w:rsidRDefault="00AF4002" w:rsidP="00AF4002">
      <w:pPr>
        <w:pStyle w:val="Quotation"/>
        <w:tabs>
          <w:tab w:val="clear" w:pos="2304"/>
          <w:tab w:val="clear" w:pos="4320"/>
          <w:tab w:val="clear" w:pos="8453"/>
          <w:tab w:val="left" w:pos="2520"/>
        </w:tabs>
        <w:rPr>
          <w:rFonts w:eastAsia="PMingLiU"/>
          <w:color w:val="000000"/>
          <w:szCs w:val="28"/>
        </w:rPr>
      </w:pPr>
    </w:p>
    <w:p w:rsidR="00AF4002" w:rsidRDefault="00AF4002" w:rsidP="00AF4002">
      <w:pPr>
        <w:pStyle w:val="Quotation"/>
        <w:tabs>
          <w:tab w:val="clear" w:pos="2304"/>
          <w:tab w:val="clear" w:pos="4320"/>
          <w:tab w:val="clear" w:pos="8453"/>
          <w:tab w:val="left" w:pos="2520"/>
        </w:tabs>
        <w:rPr>
          <w:rFonts w:eastAsia="PMingLiU"/>
          <w:color w:val="000000"/>
          <w:szCs w:val="28"/>
        </w:rPr>
      </w:pPr>
    </w:p>
    <w:p w:rsidR="00AF4002" w:rsidRPr="00AF4002" w:rsidRDefault="00AF4002" w:rsidP="00AF4002">
      <w:pPr>
        <w:pStyle w:val="Quotation"/>
        <w:tabs>
          <w:tab w:val="clear" w:pos="2304"/>
          <w:tab w:val="clear" w:pos="4320"/>
          <w:tab w:val="clear" w:pos="8453"/>
          <w:tab w:val="left" w:pos="2520"/>
        </w:tabs>
        <w:rPr>
          <w:rFonts w:eastAsia="PMingLiU"/>
          <w:color w:val="000000"/>
          <w:szCs w:val="28"/>
        </w:rPr>
      </w:pPr>
    </w:p>
    <w:p w:rsidR="00FA584D" w:rsidRPr="00FA584D" w:rsidRDefault="00FA584D" w:rsidP="006C2E91">
      <w:pPr>
        <w:pStyle w:val="H1"/>
        <w:spacing w:before="240"/>
        <w:rPr>
          <w:b/>
        </w:rPr>
      </w:pPr>
      <w:r>
        <w:rPr>
          <w:b/>
        </w:rPr>
        <w:t>Relief sought</w:t>
      </w:r>
      <w:r w:rsidR="00D00397">
        <w:rPr>
          <w:b/>
        </w:rPr>
        <w:t xml:space="preserve"> by the Commission</w:t>
      </w:r>
    </w:p>
    <w:p w:rsidR="00BC421A" w:rsidRDefault="00AA51BD" w:rsidP="00525644">
      <w:pPr>
        <w:pStyle w:val="Final"/>
        <w:spacing w:after="0"/>
      </w:pPr>
      <w:r>
        <w:t>The agreed draft order</w:t>
      </w:r>
      <w:r w:rsidR="000825C7">
        <w:t>s</w:t>
      </w:r>
      <w:r>
        <w:t xml:space="preserve"> sub</w:t>
      </w:r>
      <w:r w:rsidR="00E75512">
        <w:t xml:space="preserve">mitted to the Tribunal include </w:t>
      </w:r>
      <w:r w:rsidR="00AF4002">
        <w:t>the following relief:</w:t>
      </w:r>
    </w:p>
    <w:p w:rsidR="00525644" w:rsidRDefault="00525644" w:rsidP="00525644">
      <w:pPr>
        <w:pStyle w:val="HC-Hanging"/>
        <w:ind w:left="1440"/>
      </w:pPr>
      <w:r>
        <w:t>In relation to 1</w:t>
      </w:r>
      <w:r w:rsidRPr="00265A1B">
        <w:rPr>
          <w:vertAlign w:val="superscript"/>
        </w:rPr>
        <w:t>st</w:t>
      </w:r>
      <w:r>
        <w:t>, 3</w:t>
      </w:r>
      <w:r w:rsidRPr="00265A1B">
        <w:rPr>
          <w:vertAlign w:val="superscript"/>
        </w:rPr>
        <w:t>rd</w:t>
      </w:r>
      <w:r>
        <w:t xml:space="preserve"> and 4</w:t>
      </w:r>
      <w:r w:rsidRPr="00265A1B">
        <w:rPr>
          <w:vertAlign w:val="superscript"/>
        </w:rPr>
        <w:t>th</w:t>
      </w:r>
      <w:r>
        <w:t xml:space="preserve"> Respondents:</w:t>
      </w:r>
    </w:p>
    <w:p w:rsidR="00525644" w:rsidRDefault="00525644" w:rsidP="00525644">
      <w:pPr>
        <w:pStyle w:val="HC-Hanging"/>
        <w:numPr>
          <w:ilvl w:val="0"/>
          <w:numId w:val="0"/>
        </w:numPr>
        <w:ind w:left="2070" w:hanging="630"/>
      </w:pPr>
      <w:r>
        <w:t>(a)</w:t>
      </w:r>
      <w:r>
        <w:tab/>
        <w:t>A declaration of contravention of the FCR by the 1</w:t>
      </w:r>
      <w:r w:rsidRPr="005109B1">
        <w:rPr>
          <w:vertAlign w:val="superscript"/>
        </w:rPr>
        <w:t>st</w:t>
      </w:r>
      <w:r>
        <w:t> Respondent;</w:t>
      </w:r>
    </w:p>
    <w:p w:rsidR="00525644" w:rsidRDefault="00525644" w:rsidP="00525644">
      <w:pPr>
        <w:pStyle w:val="HC-Hanging"/>
        <w:numPr>
          <w:ilvl w:val="0"/>
          <w:numId w:val="0"/>
        </w:numPr>
        <w:ind w:left="2070" w:hanging="630"/>
      </w:pPr>
      <w:r>
        <w:t>(b)</w:t>
      </w:r>
      <w:r>
        <w:tab/>
        <w:t>A declaration that each of the 3</w:t>
      </w:r>
      <w:r w:rsidRPr="005109B1">
        <w:rPr>
          <w:vertAlign w:val="superscript"/>
        </w:rPr>
        <w:t>rd</w:t>
      </w:r>
      <w:r>
        <w:t xml:space="preserve"> and 4</w:t>
      </w:r>
      <w:r w:rsidRPr="005109B1">
        <w:rPr>
          <w:vertAlign w:val="superscript"/>
        </w:rPr>
        <w:t>th</w:t>
      </w:r>
      <w:r>
        <w:t xml:space="preserve"> Respondents has been involved in the contravention of the FCR by the 1</w:t>
      </w:r>
      <w:r w:rsidRPr="00EC6CFD">
        <w:rPr>
          <w:vertAlign w:val="superscript"/>
        </w:rPr>
        <w:t>st</w:t>
      </w:r>
      <w:r>
        <w:t xml:space="preserve"> Respondent;</w:t>
      </w:r>
    </w:p>
    <w:p w:rsidR="00525644" w:rsidRDefault="00525644" w:rsidP="00525644">
      <w:pPr>
        <w:pStyle w:val="HC-Hanging"/>
        <w:numPr>
          <w:ilvl w:val="0"/>
          <w:numId w:val="0"/>
        </w:numPr>
        <w:ind w:left="2070" w:hanging="630"/>
      </w:pPr>
      <w:r>
        <w:t>(c)</w:t>
      </w:r>
      <w:r>
        <w:tab/>
        <w:t>A pecuniary penalty of HK$10,960,000 to be paid by the 1</w:t>
      </w:r>
      <w:r w:rsidRPr="00043F13">
        <w:rPr>
          <w:vertAlign w:val="superscript"/>
        </w:rPr>
        <w:t>st</w:t>
      </w:r>
      <w:r>
        <w:t xml:space="preserve"> Respondent and guaranteed by each of the shareholder of the 1</w:t>
      </w:r>
      <w:r w:rsidRPr="00D22796">
        <w:rPr>
          <w:vertAlign w:val="superscript"/>
        </w:rPr>
        <w:t>st</w:t>
      </w:r>
      <w:r>
        <w:t xml:space="preserve"> Respondent;</w:t>
      </w:r>
    </w:p>
    <w:p w:rsidR="00525644" w:rsidRDefault="00525644" w:rsidP="00525644">
      <w:pPr>
        <w:pStyle w:val="HC-Hanging"/>
        <w:numPr>
          <w:ilvl w:val="0"/>
          <w:numId w:val="0"/>
        </w:numPr>
        <w:ind w:left="2070" w:hanging="630"/>
      </w:pPr>
      <w:r>
        <w:t>(d)</w:t>
      </w:r>
      <w:r>
        <w:tab/>
        <w:t>A pecuniary penalty of HK$10,000 to be paid by each of the 3</w:t>
      </w:r>
      <w:r w:rsidRPr="00043F13">
        <w:rPr>
          <w:vertAlign w:val="superscript"/>
        </w:rPr>
        <w:t>rd</w:t>
      </w:r>
      <w:r>
        <w:t xml:space="preserve"> and 4</w:t>
      </w:r>
      <w:r w:rsidRPr="00043F13">
        <w:rPr>
          <w:vertAlign w:val="superscript"/>
        </w:rPr>
        <w:t>th</w:t>
      </w:r>
      <w:r>
        <w:t xml:space="preserve"> Respondents;</w:t>
      </w:r>
    </w:p>
    <w:p w:rsidR="00525644" w:rsidRDefault="00525644" w:rsidP="00525644">
      <w:pPr>
        <w:pStyle w:val="HC-Hanging"/>
        <w:numPr>
          <w:ilvl w:val="0"/>
          <w:numId w:val="0"/>
        </w:numPr>
        <w:ind w:left="2070" w:hanging="630"/>
      </w:pPr>
      <w:r>
        <w:t>(e)</w:t>
      </w:r>
      <w:r>
        <w:tab/>
        <w:t>Payment of the Commission’s investigation costs of HK$709,900;</w:t>
      </w:r>
    </w:p>
    <w:p w:rsidR="00525644" w:rsidRDefault="00525644" w:rsidP="00525644">
      <w:pPr>
        <w:pStyle w:val="HC-Hanging"/>
        <w:numPr>
          <w:ilvl w:val="0"/>
          <w:numId w:val="0"/>
        </w:numPr>
        <w:ind w:left="2070" w:hanging="630"/>
      </w:pPr>
      <w:r>
        <w:t>(f)</w:t>
      </w:r>
      <w:r>
        <w:tab/>
        <w:t>Payment of the Commission’s costs of and incidental to the application in these proceedings vis-à-vis the 1</w:t>
      </w:r>
      <w:r w:rsidRPr="009E58C8">
        <w:rPr>
          <w:vertAlign w:val="superscript"/>
        </w:rPr>
        <w:t>st</w:t>
      </w:r>
      <w:r>
        <w:t>, 3</w:t>
      </w:r>
      <w:r w:rsidRPr="009E58C8">
        <w:rPr>
          <w:vertAlign w:val="superscript"/>
        </w:rPr>
        <w:t>rd</w:t>
      </w:r>
      <w:r>
        <w:t xml:space="preserve"> and 4</w:t>
      </w:r>
      <w:r w:rsidRPr="009E58C8">
        <w:rPr>
          <w:vertAlign w:val="superscript"/>
        </w:rPr>
        <w:t>th</w:t>
      </w:r>
      <w:r>
        <w:t xml:space="preserve"> Respondents; and</w:t>
      </w:r>
    </w:p>
    <w:p w:rsidR="00117D6B" w:rsidRDefault="00525644" w:rsidP="000349BA">
      <w:pPr>
        <w:pStyle w:val="HC-Hanging"/>
        <w:numPr>
          <w:ilvl w:val="0"/>
          <w:numId w:val="0"/>
        </w:numPr>
        <w:ind w:left="2070" w:hanging="630"/>
      </w:pPr>
      <w:r>
        <w:t>(g)</w:t>
      </w:r>
      <w:r>
        <w:tab/>
        <w:t>A director disqualification order against each of the 3</w:t>
      </w:r>
      <w:r w:rsidRPr="00CE68D4">
        <w:rPr>
          <w:vertAlign w:val="superscript"/>
        </w:rPr>
        <w:t>rd</w:t>
      </w:r>
      <w:r>
        <w:t xml:space="preserve"> and 4</w:t>
      </w:r>
      <w:r w:rsidRPr="00CE68D4">
        <w:rPr>
          <w:vertAlign w:val="superscript"/>
        </w:rPr>
        <w:t>th</w:t>
      </w:r>
      <w:r>
        <w:t> Respondents for a period of 24 months.</w:t>
      </w:r>
    </w:p>
    <w:p w:rsidR="000349BA" w:rsidRDefault="000349BA" w:rsidP="000349BA">
      <w:pPr>
        <w:pStyle w:val="HC-Hanging"/>
        <w:numPr>
          <w:ilvl w:val="0"/>
          <w:numId w:val="0"/>
        </w:numPr>
        <w:ind w:left="1800" w:hanging="1080"/>
      </w:pPr>
      <w:r>
        <w:t>(2)</w:t>
      </w:r>
      <w:r>
        <w:tab/>
        <w:t>In relation to 2</w:t>
      </w:r>
      <w:r w:rsidRPr="00E84904">
        <w:rPr>
          <w:vertAlign w:val="superscript"/>
        </w:rPr>
        <w:t>nd</w:t>
      </w:r>
      <w:r>
        <w:t xml:space="preserve"> and 5</w:t>
      </w:r>
      <w:r w:rsidRPr="00E84904">
        <w:rPr>
          <w:vertAlign w:val="superscript"/>
        </w:rPr>
        <w:t>th</w:t>
      </w:r>
      <w:r>
        <w:t xml:space="preserve"> Respondents:</w:t>
      </w:r>
    </w:p>
    <w:p w:rsidR="000349BA" w:rsidRDefault="000349BA" w:rsidP="000349BA">
      <w:pPr>
        <w:pStyle w:val="HC-Hanging"/>
        <w:numPr>
          <w:ilvl w:val="0"/>
          <w:numId w:val="0"/>
        </w:numPr>
        <w:ind w:left="2160" w:hanging="720"/>
      </w:pPr>
      <w:r>
        <w:t>(a)</w:t>
      </w:r>
      <w:r>
        <w:tab/>
        <w:t>A declaration of contravention of the FCR by the 2</w:t>
      </w:r>
      <w:r w:rsidRPr="00EA206E">
        <w:rPr>
          <w:vertAlign w:val="superscript"/>
        </w:rPr>
        <w:t>nd</w:t>
      </w:r>
      <w:r>
        <w:t xml:space="preserve"> Respondent;</w:t>
      </w:r>
    </w:p>
    <w:p w:rsidR="000349BA" w:rsidRDefault="000349BA" w:rsidP="000349BA">
      <w:pPr>
        <w:pStyle w:val="HC-Hanging"/>
        <w:numPr>
          <w:ilvl w:val="0"/>
          <w:numId w:val="0"/>
        </w:numPr>
        <w:ind w:left="2160" w:hanging="720"/>
      </w:pPr>
      <w:r>
        <w:t>(b)</w:t>
      </w:r>
      <w:r>
        <w:tab/>
        <w:t>A declaration that the 5</w:t>
      </w:r>
      <w:r w:rsidRPr="00041F75">
        <w:rPr>
          <w:vertAlign w:val="superscript"/>
        </w:rPr>
        <w:t>th</w:t>
      </w:r>
      <w:r>
        <w:t xml:space="preserve"> Respondent was involved in the contravention of the FCR;</w:t>
      </w:r>
    </w:p>
    <w:p w:rsidR="000349BA" w:rsidRDefault="000349BA" w:rsidP="000349BA">
      <w:pPr>
        <w:pStyle w:val="HC-Hanging"/>
        <w:numPr>
          <w:ilvl w:val="0"/>
          <w:numId w:val="0"/>
        </w:numPr>
        <w:ind w:left="2160" w:hanging="720"/>
      </w:pPr>
      <w:r>
        <w:t>(c)</w:t>
      </w:r>
      <w:r>
        <w:tab/>
        <w:t>A pecuniary penalty of HK$11,300,000 to be paid by the 2</w:t>
      </w:r>
      <w:r w:rsidRPr="00F953FE">
        <w:rPr>
          <w:vertAlign w:val="superscript"/>
        </w:rPr>
        <w:t>nd</w:t>
      </w:r>
      <w:r w:rsidR="00C74F1E">
        <w:t> </w:t>
      </w:r>
      <w:r>
        <w:t>Respondent and guaranteed by each of the shareholder of the 2</w:t>
      </w:r>
      <w:r w:rsidRPr="00C32ECD">
        <w:rPr>
          <w:vertAlign w:val="superscript"/>
        </w:rPr>
        <w:t>nd</w:t>
      </w:r>
      <w:r>
        <w:t xml:space="preserve"> Respondent;</w:t>
      </w:r>
    </w:p>
    <w:p w:rsidR="000349BA" w:rsidRDefault="000349BA" w:rsidP="000349BA">
      <w:pPr>
        <w:pStyle w:val="HC-Hanging"/>
        <w:numPr>
          <w:ilvl w:val="0"/>
          <w:numId w:val="0"/>
        </w:numPr>
        <w:ind w:left="2160" w:hanging="720"/>
      </w:pPr>
      <w:r>
        <w:t>(d)</w:t>
      </w:r>
      <w:r>
        <w:tab/>
        <w:t>A pecuniary penalty of HK$10,000 to be paid by the 5</w:t>
      </w:r>
      <w:r w:rsidRPr="00992854">
        <w:rPr>
          <w:vertAlign w:val="superscript"/>
        </w:rPr>
        <w:t>th</w:t>
      </w:r>
      <w:r w:rsidR="00C74F1E">
        <w:t> </w:t>
      </w:r>
      <w:r>
        <w:t>Respondent;</w:t>
      </w:r>
    </w:p>
    <w:p w:rsidR="000349BA" w:rsidRDefault="000349BA" w:rsidP="000349BA">
      <w:pPr>
        <w:pStyle w:val="HC-Hanging"/>
        <w:numPr>
          <w:ilvl w:val="0"/>
          <w:numId w:val="0"/>
        </w:numPr>
        <w:ind w:left="2160" w:hanging="720"/>
      </w:pPr>
      <w:r>
        <w:t>(e)</w:t>
      </w:r>
      <w:r>
        <w:tab/>
        <w:t xml:space="preserve">Payment of the Commission’s investigation costs of </w:t>
      </w:r>
      <w:r w:rsidRPr="003148E3">
        <w:t>HK$709,900;</w:t>
      </w:r>
    </w:p>
    <w:p w:rsidR="000349BA" w:rsidRDefault="000349BA" w:rsidP="000349BA">
      <w:pPr>
        <w:pStyle w:val="HC-Hanging"/>
        <w:numPr>
          <w:ilvl w:val="0"/>
          <w:numId w:val="0"/>
        </w:numPr>
        <w:ind w:left="2160" w:hanging="720"/>
      </w:pPr>
      <w:r>
        <w:t>(f)</w:t>
      </w:r>
      <w:r>
        <w:tab/>
        <w:t xml:space="preserve">Payment of the Commission’s costs of and incidental to the application in these proceedings </w:t>
      </w:r>
      <w:r w:rsidRPr="00C74F1E">
        <w:rPr>
          <w:i/>
        </w:rPr>
        <w:t>vis-à-vis</w:t>
      </w:r>
      <w:r>
        <w:t xml:space="preserve"> the 2</w:t>
      </w:r>
      <w:r w:rsidRPr="00065A3A">
        <w:rPr>
          <w:vertAlign w:val="superscript"/>
        </w:rPr>
        <w:t>nd</w:t>
      </w:r>
      <w:r>
        <w:t xml:space="preserve"> and 5</w:t>
      </w:r>
      <w:r w:rsidRPr="00065A3A">
        <w:rPr>
          <w:vertAlign w:val="superscript"/>
        </w:rPr>
        <w:t>th</w:t>
      </w:r>
      <w:r w:rsidR="00C74F1E">
        <w:t> </w:t>
      </w:r>
      <w:r>
        <w:t>Respondents; and</w:t>
      </w:r>
    </w:p>
    <w:p w:rsidR="00065A3A" w:rsidRDefault="000349BA" w:rsidP="000349BA">
      <w:pPr>
        <w:pStyle w:val="HC-Hanging"/>
        <w:numPr>
          <w:ilvl w:val="0"/>
          <w:numId w:val="0"/>
        </w:numPr>
        <w:ind w:left="2160" w:hanging="720"/>
      </w:pPr>
      <w:r>
        <w:t>(</w:t>
      </w:r>
      <w:r w:rsidR="00E11FCD">
        <w:t>g</w:t>
      </w:r>
      <w:r>
        <w:t>)</w:t>
      </w:r>
      <w:r>
        <w:tab/>
        <w:t>A director disqualification order against the 5</w:t>
      </w:r>
      <w:r w:rsidRPr="00065A3A">
        <w:rPr>
          <w:vertAlign w:val="superscript"/>
        </w:rPr>
        <w:t>th</w:t>
      </w:r>
      <w:r w:rsidR="00C74F1E">
        <w:t> </w:t>
      </w:r>
      <w:r>
        <w:t>Respondent for a period of 24 months.</w:t>
      </w:r>
    </w:p>
    <w:p w:rsidR="000349BA" w:rsidRDefault="000349BA" w:rsidP="000349BA">
      <w:pPr>
        <w:pStyle w:val="HC-Hanging"/>
        <w:numPr>
          <w:ilvl w:val="0"/>
          <w:numId w:val="0"/>
        </w:numPr>
        <w:ind w:left="2160" w:hanging="720"/>
      </w:pPr>
    </w:p>
    <w:p w:rsidR="00AF4E8A" w:rsidRPr="003355BD" w:rsidRDefault="00AF4E8A" w:rsidP="00222B8B">
      <w:pPr>
        <w:pStyle w:val="H1"/>
        <w:spacing w:before="240"/>
        <w:rPr>
          <w:b/>
        </w:rPr>
      </w:pPr>
      <w:r>
        <w:rPr>
          <w:b/>
        </w:rPr>
        <w:t>Declaration</w:t>
      </w:r>
      <w:r w:rsidR="0081044E">
        <w:rPr>
          <w:b/>
        </w:rPr>
        <w:t>s</w:t>
      </w:r>
      <w:r w:rsidR="000349BA">
        <w:rPr>
          <w:b/>
        </w:rPr>
        <w:t xml:space="preserve"> of contravention</w:t>
      </w:r>
    </w:p>
    <w:p w:rsidR="00177782" w:rsidRDefault="00664A47" w:rsidP="000349BA">
      <w:pPr>
        <w:pStyle w:val="Final"/>
      </w:pPr>
      <w:r>
        <w:t>The Tribunal’s approach in exercising discretion to grant declarations</w:t>
      </w:r>
      <w:r w:rsidR="00712C4D">
        <w:t xml:space="preserve"> of contravention</w:t>
      </w:r>
      <w:r w:rsidR="00856FBC">
        <w:t xml:space="preserve"> </w:t>
      </w:r>
      <w:r w:rsidR="00ED1A02">
        <w:t xml:space="preserve">has been discussed in </w:t>
      </w:r>
      <w:proofErr w:type="spellStart"/>
      <w:r w:rsidR="00F2401A" w:rsidRPr="00EC38AC">
        <w:rPr>
          <w:i/>
        </w:rPr>
        <w:t>Kam</w:t>
      </w:r>
      <w:proofErr w:type="spellEnd"/>
      <w:r w:rsidR="00F2401A" w:rsidRPr="00EC38AC">
        <w:rPr>
          <w:i/>
        </w:rPr>
        <w:t xml:space="preserve"> </w:t>
      </w:r>
      <w:proofErr w:type="spellStart"/>
      <w:r w:rsidR="00F2401A" w:rsidRPr="00EC38AC">
        <w:rPr>
          <w:i/>
        </w:rPr>
        <w:t>Kwong</w:t>
      </w:r>
      <w:proofErr w:type="spellEnd"/>
      <w:r w:rsidR="00F2401A">
        <w:t xml:space="preserve"> at [38]</w:t>
      </w:r>
      <w:r w:rsidR="002472AA">
        <w:t>-</w:t>
      </w:r>
      <w:r w:rsidR="00F2401A">
        <w:t>[39]</w:t>
      </w:r>
      <w:r w:rsidR="00ED1A02">
        <w:t xml:space="preserve"> and most recently applied in </w:t>
      </w:r>
      <w:proofErr w:type="spellStart"/>
      <w:r w:rsidR="00ED1A02" w:rsidRPr="00A46C88">
        <w:rPr>
          <w:i/>
        </w:rPr>
        <w:t>Multisoft</w:t>
      </w:r>
      <w:proofErr w:type="spellEnd"/>
      <w:r w:rsidR="000349BA">
        <w:t xml:space="preserve"> at [18].</w:t>
      </w:r>
    </w:p>
    <w:p w:rsidR="000349BA" w:rsidRDefault="000349BA" w:rsidP="000349BA">
      <w:pPr>
        <w:pStyle w:val="Final"/>
        <w:spacing w:after="0"/>
      </w:pPr>
      <w:r>
        <w:t xml:space="preserve">In the present case, I accept that it is appropriate for the Tribunal to grant the proposed declarations in </w:t>
      </w:r>
      <w:r w:rsidRPr="002054A1">
        <w:rPr>
          <w:b/>
        </w:rPr>
        <w:t>[15]</w:t>
      </w:r>
      <w:r w:rsidRPr="00E75F55">
        <w:t xml:space="preserve"> above</w:t>
      </w:r>
      <w:r>
        <w:t xml:space="preserve"> in light of the following:</w:t>
      </w:r>
    </w:p>
    <w:p w:rsidR="000349BA" w:rsidRDefault="000349BA" w:rsidP="000349BA">
      <w:pPr>
        <w:pStyle w:val="HC-Hanging"/>
        <w:ind w:left="1440"/>
      </w:pPr>
      <w:r>
        <w:t>There is a significant legal controversy being resolved, namely whether the Respondents have contravened the FCR or have been involved in the same;</w:t>
      </w:r>
    </w:p>
    <w:p w:rsidR="000349BA" w:rsidRDefault="000349BA" w:rsidP="000349BA">
      <w:pPr>
        <w:pStyle w:val="HC-Hanging"/>
        <w:ind w:left="1440"/>
      </w:pPr>
      <w:r>
        <w:t>As a regulator tasked with investigating conduct that may contravene the competition rules and enforcing provisions designed to regulate economic activity for the public welfare, the Commission has a legitimate interest in the outcome of the reliefs. The declarations will establish the Commission’s claim that the Respondents have contravened the FCR (in the case of the 1</w:t>
      </w:r>
      <w:r w:rsidRPr="00380EB5">
        <w:rPr>
          <w:vertAlign w:val="superscript"/>
        </w:rPr>
        <w:t>st</w:t>
      </w:r>
      <w:r>
        <w:t xml:space="preserve"> and 2</w:t>
      </w:r>
      <w:r w:rsidRPr="00380EB5">
        <w:rPr>
          <w:vertAlign w:val="superscript"/>
        </w:rPr>
        <w:t>nd</w:t>
      </w:r>
      <w:r w:rsidR="00FC5AB2">
        <w:t> </w:t>
      </w:r>
      <w:r>
        <w:t>Respondents) or have been involved in the same (in the case of the 3</w:t>
      </w:r>
      <w:r w:rsidRPr="00380EB5">
        <w:rPr>
          <w:vertAlign w:val="superscript"/>
        </w:rPr>
        <w:t>rd</w:t>
      </w:r>
      <w:r>
        <w:t>, 4</w:t>
      </w:r>
      <w:r w:rsidRPr="00380EB5">
        <w:rPr>
          <w:vertAlign w:val="superscript"/>
        </w:rPr>
        <w:t>th</w:t>
      </w:r>
      <w:r>
        <w:t xml:space="preserve"> and 5</w:t>
      </w:r>
      <w:r w:rsidRPr="00380EB5">
        <w:rPr>
          <w:vertAlign w:val="superscript"/>
        </w:rPr>
        <w:t>th</w:t>
      </w:r>
      <w:r w:rsidR="00FC5AB2">
        <w:t> </w:t>
      </w:r>
      <w:r>
        <w:t>Respondents).</w:t>
      </w:r>
      <w:r w:rsidR="00FC5AB2">
        <w:t xml:space="preserve"> </w:t>
      </w:r>
      <w:r>
        <w:t xml:space="preserve"> This would record the Tribunal’s disapproval of the contravention and in turn likely to deter other persons from contravening the </w:t>
      </w:r>
      <w:r w:rsidRPr="00EC2DA9">
        <w:rPr>
          <w:i/>
        </w:rPr>
        <w:t>Ordinance</w:t>
      </w:r>
      <w:r>
        <w:t>; and</w:t>
      </w:r>
    </w:p>
    <w:p w:rsidR="000B328F" w:rsidRDefault="000349BA" w:rsidP="000349BA">
      <w:pPr>
        <w:pStyle w:val="HC-Hanging"/>
        <w:ind w:left="1440"/>
      </w:pPr>
      <w:r>
        <w:t>The Respondents are proper contradictors as they are made the subject of the proposed declarations and have an interest in opposing them, albeit the declarations are made by consent.</w:t>
      </w:r>
    </w:p>
    <w:p w:rsidR="000349BA" w:rsidRPr="000349BA" w:rsidRDefault="000349BA" w:rsidP="000349BA">
      <w:pPr>
        <w:pStyle w:val="HC-Hanging"/>
        <w:numPr>
          <w:ilvl w:val="0"/>
          <w:numId w:val="0"/>
        </w:numPr>
        <w:ind w:left="1440"/>
      </w:pPr>
    </w:p>
    <w:p w:rsidR="003355BD" w:rsidRPr="003355BD" w:rsidRDefault="003355BD" w:rsidP="0093363C">
      <w:pPr>
        <w:pStyle w:val="H1"/>
        <w:spacing w:before="240"/>
        <w:rPr>
          <w:b/>
        </w:rPr>
      </w:pPr>
      <w:r w:rsidRPr="00904394">
        <w:rPr>
          <w:b/>
        </w:rPr>
        <w:t xml:space="preserve">Penalties for the </w:t>
      </w:r>
      <w:r w:rsidR="00D96302">
        <w:rPr>
          <w:b/>
        </w:rPr>
        <w:t>1</w:t>
      </w:r>
      <w:r w:rsidR="00D96302" w:rsidRPr="00D96302">
        <w:rPr>
          <w:b/>
          <w:vertAlign w:val="superscript"/>
        </w:rPr>
        <w:t>st</w:t>
      </w:r>
      <w:r w:rsidR="000349BA">
        <w:rPr>
          <w:b/>
        </w:rPr>
        <w:t xml:space="preserve"> Respondent</w:t>
      </w:r>
    </w:p>
    <w:p w:rsidR="00DF26BD" w:rsidRDefault="00AF4E8A" w:rsidP="002307ED">
      <w:pPr>
        <w:pStyle w:val="Final"/>
        <w:spacing w:after="0"/>
      </w:pPr>
      <w:r>
        <w:t>The agreed pecun</w:t>
      </w:r>
      <w:r w:rsidRPr="00A00484">
        <w:t>iary penalty of HK$10,960,000 for the 1</w:t>
      </w:r>
      <w:r w:rsidRPr="00A00484">
        <w:rPr>
          <w:vertAlign w:val="superscript"/>
        </w:rPr>
        <w:t>st</w:t>
      </w:r>
      <w:r w:rsidR="000349BA">
        <w:t> </w:t>
      </w:r>
      <w:r w:rsidR="001B00CB" w:rsidRPr="00A00484">
        <w:t>Respondent, which is guaranteed by the 3</w:t>
      </w:r>
      <w:r w:rsidR="001B00CB" w:rsidRPr="00A00484">
        <w:rPr>
          <w:vertAlign w:val="superscript"/>
        </w:rPr>
        <w:t>rd</w:t>
      </w:r>
      <w:r w:rsidR="001B00CB" w:rsidRPr="00A00484">
        <w:t xml:space="preserve"> and 4</w:t>
      </w:r>
      <w:r w:rsidR="001B00CB" w:rsidRPr="00A00484">
        <w:rPr>
          <w:vertAlign w:val="superscript"/>
        </w:rPr>
        <w:t>th</w:t>
      </w:r>
      <w:r w:rsidR="000349BA">
        <w:t> </w:t>
      </w:r>
      <w:r w:rsidR="001B00CB" w:rsidRPr="00A00484">
        <w:t xml:space="preserve">Respondents, </w:t>
      </w:r>
      <w:r w:rsidRPr="00A00484">
        <w:t xml:space="preserve">was arrived </w:t>
      </w:r>
      <w:r w:rsidR="004D389D">
        <w:t xml:space="preserve">at </w:t>
      </w:r>
      <w:r w:rsidR="00814CC9" w:rsidRPr="00A00484">
        <w:t xml:space="preserve">by applying the 4-step methodology </w:t>
      </w:r>
      <w:r w:rsidR="00295777" w:rsidRPr="00A00484">
        <w:t>summarised in</w:t>
      </w:r>
      <w:r w:rsidR="00814CC9" w:rsidRPr="00A00484">
        <w:t xml:space="preserve"> </w:t>
      </w:r>
      <w:proofErr w:type="spellStart"/>
      <w:r w:rsidR="00814CC9" w:rsidRPr="00A00484">
        <w:rPr>
          <w:i/>
        </w:rPr>
        <w:t>Multisoft</w:t>
      </w:r>
      <w:proofErr w:type="spellEnd"/>
      <w:r w:rsidR="00814CC9" w:rsidRPr="00A00484">
        <w:rPr>
          <w:i/>
        </w:rPr>
        <w:t xml:space="preserve"> </w:t>
      </w:r>
      <w:r w:rsidR="00814CC9" w:rsidRPr="00A00484">
        <w:t xml:space="preserve">at </w:t>
      </w:r>
      <w:r w:rsidR="00DD07A7" w:rsidRPr="00A00484">
        <w:t>[</w:t>
      </w:r>
      <w:r w:rsidR="00180088" w:rsidRPr="00A00484">
        <w:t>14</w:t>
      </w:r>
      <w:r w:rsidR="00DD07A7" w:rsidRPr="00A00484">
        <w:t>]</w:t>
      </w:r>
      <w:r w:rsidR="000349BA">
        <w:t>:</w:t>
      </w:r>
    </w:p>
    <w:p w:rsidR="000349BA" w:rsidRDefault="000349BA" w:rsidP="000349BA">
      <w:pPr>
        <w:pStyle w:val="HC-Hanging"/>
        <w:ind w:left="1440"/>
      </w:pPr>
      <w:r w:rsidRPr="00BA6758">
        <w:rPr>
          <w:b/>
        </w:rPr>
        <w:t>Step 1</w:t>
      </w:r>
      <w:r>
        <w:t>: In determining the Base Amount:</w:t>
      </w:r>
    </w:p>
    <w:p w:rsidR="000349BA" w:rsidRDefault="000349BA" w:rsidP="000349BA">
      <w:pPr>
        <w:pStyle w:val="HC-Hanging"/>
        <w:numPr>
          <w:ilvl w:val="0"/>
          <w:numId w:val="0"/>
        </w:numPr>
        <w:ind w:left="2160" w:hanging="720"/>
        <w:rPr>
          <w:rFonts w:eastAsia="PMingLiU"/>
          <w:bCs/>
          <w:color w:val="000000"/>
        </w:rPr>
      </w:pPr>
      <w:r w:rsidRPr="002307ED">
        <w:t>(a)</w:t>
      </w:r>
      <w:r>
        <w:rPr>
          <w:b/>
        </w:rPr>
        <w:tab/>
      </w:r>
      <w:r>
        <w:rPr>
          <w:rFonts w:eastAsia="PMingLiU"/>
          <w:bCs/>
          <w:color w:val="000000"/>
        </w:rPr>
        <w:t>Pursuant to [2.3] of the Policy on Recommended Pecuniary Penalties published by the Commission in June 2020 (“</w:t>
      </w:r>
      <w:r w:rsidRPr="00523BC9">
        <w:rPr>
          <w:rFonts w:eastAsia="PMingLiU"/>
          <w:b/>
          <w:bCs/>
          <w:color w:val="000000"/>
        </w:rPr>
        <w:t>RPP Policy</w:t>
      </w:r>
      <w:r>
        <w:rPr>
          <w:rFonts w:eastAsia="PMingLiU"/>
          <w:bCs/>
          <w:color w:val="000000"/>
        </w:rPr>
        <w:t>”), the value of sales (“</w:t>
      </w:r>
      <w:r w:rsidRPr="007968FA">
        <w:rPr>
          <w:rFonts w:eastAsia="PMingLiU"/>
          <w:b/>
          <w:bCs/>
          <w:color w:val="000000"/>
        </w:rPr>
        <w:t>VOS</w:t>
      </w:r>
      <w:r>
        <w:rPr>
          <w:rFonts w:eastAsia="PMingLiU"/>
          <w:bCs/>
          <w:color w:val="000000"/>
        </w:rPr>
        <w:t>”) refers to the value of the undertaking’s sales directly and/or indirectly related to the contravention in the relevant geographic area within Hong Kong, and will normally be based on the last full financial year of the undertaking’s participation in the Contravention.</w:t>
      </w:r>
    </w:p>
    <w:p w:rsidR="000349BA" w:rsidRDefault="000349BA" w:rsidP="000349BA">
      <w:pPr>
        <w:pStyle w:val="HC-Hanging"/>
        <w:numPr>
          <w:ilvl w:val="0"/>
          <w:numId w:val="0"/>
        </w:numPr>
        <w:ind w:left="2160" w:hanging="720"/>
        <w:rPr>
          <w:rFonts w:eastAsia="PMingLiU"/>
          <w:bCs/>
          <w:color w:val="000000"/>
        </w:rPr>
      </w:pPr>
      <w:r>
        <w:rPr>
          <w:rFonts w:eastAsia="PMingLiU"/>
          <w:bCs/>
          <w:color w:val="000000"/>
        </w:rPr>
        <w:t>(b)</w:t>
      </w:r>
      <w:r>
        <w:rPr>
          <w:rFonts w:eastAsia="PMingLiU"/>
          <w:bCs/>
          <w:color w:val="000000"/>
        </w:rPr>
        <w:tab/>
      </w:r>
      <w:r>
        <w:rPr>
          <w:rFonts w:eastAsia="PMingLiU"/>
          <w:color w:val="000000"/>
          <w:lang w:val="en-GB"/>
        </w:rPr>
        <w:t xml:space="preserve">The relevant VOS that is directly and/or indirectly </w:t>
      </w:r>
      <w:r>
        <w:rPr>
          <w:rFonts w:eastAsia="PMingLiU"/>
          <w:bCs/>
          <w:color w:val="000000"/>
        </w:rPr>
        <w:t>affected by the Contravention includes HKC’s revenue generated from cleaning service contracts with the HA in the financial year en</w:t>
      </w:r>
      <w:r w:rsidR="00FC5AB2">
        <w:rPr>
          <w:rFonts w:eastAsia="PMingLiU"/>
          <w:bCs/>
          <w:color w:val="000000"/>
        </w:rPr>
        <w:t>ding March </w:t>
      </w:r>
      <w:r>
        <w:rPr>
          <w:rFonts w:eastAsia="PMingLiU"/>
          <w:bCs/>
          <w:color w:val="000000"/>
        </w:rPr>
        <w:t xml:space="preserve">2018. </w:t>
      </w:r>
      <w:r w:rsidR="00FC5AB2">
        <w:rPr>
          <w:rFonts w:eastAsia="PMingLiU"/>
          <w:bCs/>
          <w:color w:val="000000"/>
        </w:rPr>
        <w:t xml:space="preserve"> </w:t>
      </w:r>
      <w:r>
        <w:rPr>
          <w:rFonts w:eastAsia="PMingLiU"/>
          <w:bCs/>
          <w:color w:val="000000"/>
        </w:rPr>
        <w:t>Thus, the Commission adopted the sum of HK$13,058,151.88 as the VOS</w:t>
      </w:r>
      <w:r w:rsidR="00FC5AB2">
        <w:rPr>
          <w:rStyle w:val="FootnoteReference"/>
          <w:rFonts w:eastAsia="PMingLiU"/>
          <w:bCs/>
          <w:color w:val="000000"/>
        </w:rPr>
        <w:footnoteReference w:id="17"/>
      </w:r>
      <w:r>
        <w:rPr>
          <w:rFonts w:eastAsia="PMingLiU"/>
          <w:bCs/>
          <w:color w:val="000000"/>
        </w:rPr>
        <w:t>.</w:t>
      </w:r>
    </w:p>
    <w:p w:rsidR="000349BA" w:rsidRDefault="000349BA" w:rsidP="000349BA">
      <w:pPr>
        <w:pStyle w:val="HC-Hanging"/>
        <w:numPr>
          <w:ilvl w:val="0"/>
          <w:numId w:val="0"/>
        </w:numPr>
        <w:ind w:left="2160" w:hanging="720"/>
        <w:rPr>
          <w:rFonts w:eastAsia="PMingLiU"/>
          <w:color w:val="000000"/>
          <w:lang w:val="en-GB"/>
        </w:rPr>
      </w:pPr>
      <w:r>
        <w:rPr>
          <w:rFonts w:eastAsia="PMingLiU"/>
          <w:bCs/>
          <w:color w:val="000000"/>
        </w:rPr>
        <w:t>(c)</w:t>
      </w:r>
      <w:r>
        <w:rPr>
          <w:rFonts w:eastAsia="PMingLiU"/>
          <w:bCs/>
          <w:color w:val="000000"/>
        </w:rPr>
        <w:tab/>
      </w:r>
      <w:r>
        <w:rPr>
          <w:rFonts w:eastAsia="PMingLiU"/>
          <w:color w:val="000000"/>
          <w:lang w:val="en-GB"/>
        </w:rPr>
        <w:t>The Commission’s case (to which HKC, Ming and Chiu agreed) is that the price-fixing conduct constituted serious anti-competitive conduct</w:t>
      </w:r>
      <w:r w:rsidR="00FC5AB2">
        <w:rPr>
          <w:rStyle w:val="FootnoteReference"/>
          <w:rFonts w:eastAsia="PMingLiU"/>
          <w:color w:val="000000"/>
          <w:lang w:val="en-GB"/>
        </w:rPr>
        <w:footnoteReference w:id="18"/>
      </w:r>
      <w:r>
        <w:rPr>
          <w:rFonts w:eastAsia="PMingLiU"/>
          <w:color w:val="000000"/>
          <w:lang w:val="en-GB"/>
        </w:rPr>
        <w:t xml:space="preserve">, which would normally attract a gravity percentage </w:t>
      </w:r>
      <w:proofErr w:type="gramStart"/>
      <w:r>
        <w:rPr>
          <w:rFonts w:eastAsia="PMingLiU"/>
          <w:color w:val="000000"/>
          <w:lang w:val="en-GB"/>
        </w:rPr>
        <w:t>between 15% to 30%</w:t>
      </w:r>
      <w:proofErr w:type="gramEnd"/>
      <w:r>
        <w:rPr>
          <w:rFonts w:eastAsia="PMingLiU"/>
          <w:color w:val="000000"/>
          <w:lang w:val="en-GB"/>
        </w:rPr>
        <w:t>.</w:t>
      </w:r>
      <w:r w:rsidRPr="0036594F">
        <w:rPr>
          <w:rStyle w:val="FootnoteReference"/>
        </w:rPr>
        <w:footnoteReference w:id="19"/>
      </w:r>
      <w:r w:rsidR="00FC5AB2">
        <w:rPr>
          <w:rFonts w:eastAsia="PMingLiU"/>
          <w:color w:val="000000"/>
          <w:lang w:val="en-GB"/>
        </w:rPr>
        <w:t xml:space="preserve">  </w:t>
      </w:r>
      <w:r>
        <w:rPr>
          <w:rFonts w:eastAsia="PMingLiU"/>
          <w:color w:val="000000"/>
          <w:lang w:val="en-GB"/>
        </w:rPr>
        <w:t xml:space="preserve">The factors set out in [2.6] of the RPP Policy were taken into account, such as </w:t>
      </w:r>
      <w:r w:rsidRPr="0050609A">
        <w:rPr>
          <w:rFonts w:eastAsia="PMingLiU"/>
          <w:b/>
          <w:color w:val="000000"/>
          <w:lang w:val="en-GB"/>
        </w:rPr>
        <w:t>(</w:t>
      </w:r>
      <w:proofErr w:type="spellStart"/>
      <w:r w:rsidRPr="0050609A">
        <w:rPr>
          <w:rFonts w:eastAsia="PMingLiU"/>
          <w:b/>
          <w:color w:val="000000"/>
          <w:lang w:val="en-GB"/>
        </w:rPr>
        <w:t>i</w:t>
      </w:r>
      <w:proofErr w:type="spellEnd"/>
      <w:r w:rsidRPr="0050609A">
        <w:rPr>
          <w:rFonts w:eastAsia="PMingLiU"/>
          <w:b/>
          <w:color w:val="000000"/>
          <w:lang w:val="en-GB"/>
        </w:rPr>
        <w:t>)</w:t>
      </w:r>
      <w:r>
        <w:rPr>
          <w:rFonts w:eastAsia="PMingLiU"/>
          <w:color w:val="000000"/>
          <w:lang w:val="en-GB"/>
        </w:rPr>
        <w:t xml:space="preserve"> the type of conduct involved, including whether it is serious anti-competitive conduct; </w:t>
      </w:r>
      <w:r w:rsidRPr="0050609A">
        <w:rPr>
          <w:rFonts w:eastAsia="PMingLiU"/>
          <w:b/>
          <w:color w:val="000000"/>
          <w:lang w:val="en-GB"/>
        </w:rPr>
        <w:t>(ii)</w:t>
      </w:r>
      <w:r>
        <w:rPr>
          <w:rFonts w:eastAsia="PMingLiU"/>
          <w:color w:val="000000"/>
          <w:lang w:val="en-GB"/>
        </w:rPr>
        <w:t xml:space="preserve"> the combined market shares of the undertakings involved; </w:t>
      </w:r>
      <w:r w:rsidRPr="002C5268">
        <w:rPr>
          <w:rFonts w:eastAsia="PMingLiU"/>
          <w:b/>
          <w:color w:val="000000"/>
          <w:lang w:val="en-GB"/>
        </w:rPr>
        <w:t>(iii)</w:t>
      </w:r>
      <w:r>
        <w:rPr>
          <w:rFonts w:eastAsia="PMingLiU"/>
          <w:color w:val="000000"/>
          <w:lang w:val="en-GB"/>
        </w:rPr>
        <w:t xml:space="preserve"> whether the penalty is to be imposed on an undertaking that contravened a conduct rule, and if so, the degree of that undertaking’s involvement; and </w:t>
      </w:r>
      <w:r w:rsidRPr="002C5268">
        <w:rPr>
          <w:rFonts w:eastAsia="PMingLiU"/>
          <w:b/>
          <w:color w:val="000000"/>
          <w:lang w:val="en-GB"/>
        </w:rPr>
        <w:t xml:space="preserve">(iv) </w:t>
      </w:r>
      <w:r>
        <w:rPr>
          <w:rFonts w:eastAsia="PMingLiU"/>
          <w:color w:val="000000"/>
          <w:lang w:val="en-GB"/>
        </w:rPr>
        <w:t>the impact, whether directly or indirectly, on competitors, consumers, and third parties. To reflect the seriousness of the conduct, a moderate gravity percentage of 20% has been agreed.</w:t>
      </w:r>
    </w:p>
    <w:p w:rsidR="000349BA" w:rsidRDefault="000349BA" w:rsidP="000349BA">
      <w:pPr>
        <w:pStyle w:val="HC-Hanging"/>
        <w:numPr>
          <w:ilvl w:val="0"/>
          <w:numId w:val="0"/>
        </w:numPr>
        <w:ind w:left="2160" w:hanging="720"/>
        <w:rPr>
          <w:rFonts w:eastAsia="PMingLiU"/>
          <w:color w:val="000000"/>
          <w:lang w:val="en-GB"/>
        </w:rPr>
      </w:pPr>
      <w:r>
        <w:rPr>
          <w:rFonts w:eastAsia="PMingLiU"/>
          <w:color w:val="000000"/>
          <w:lang w:val="en-GB"/>
        </w:rPr>
        <w:t>(d)</w:t>
      </w:r>
      <w:r>
        <w:rPr>
          <w:rFonts w:eastAsia="PMingLiU"/>
          <w:color w:val="000000"/>
          <w:lang w:val="en-GB"/>
        </w:rPr>
        <w:tab/>
        <w:t>As the contraventions by HKC took place between 27</w:t>
      </w:r>
      <w:r w:rsidR="00FC5AB2">
        <w:rPr>
          <w:rFonts w:eastAsia="PMingLiU"/>
          <w:color w:val="000000"/>
          <w:vertAlign w:val="superscript"/>
          <w:lang w:val="en-GB"/>
        </w:rPr>
        <w:t> </w:t>
      </w:r>
      <w:r w:rsidR="00FC5AB2">
        <w:rPr>
          <w:rFonts w:eastAsia="PMingLiU"/>
          <w:color w:val="000000"/>
          <w:lang w:val="en-GB"/>
        </w:rPr>
        <w:t>May </w:t>
      </w:r>
      <w:r>
        <w:rPr>
          <w:rFonts w:eastAsia="PMingLiU"/>
          <w:color w:val="000000"/>
          <w:lang w:val="en-GB"/>
        </w:rPr>
        <w:t>2016 and 21</w:t>
      </w:r>
      <w:r w:rsidR="00FC5AB2">
        <w:rPr>
          <w:rFonts w:eastAsia="PMingLiU"/>
          <w:color w:val="000000"/>
          <w:vertAlign w:val="superscript"/>
          <w:lang w:val="en-GB"/>
        </w:rPr>
        <w:t> </w:t>
      </w:r>
      <w:r>
        <w:rPr>
          <w:rFonts w:eastAsia="PMingLiU"/>
          <w:color w:val="000000"/>
          <w:lang w:val="en-GB"/>
        </w:rPr>
        <w:t>August</w:t>
      </w:r>
      <w:r w:rsidR="00FC5AB2">
        <w:rPr>
          <w:rFonts w:eastAsia="PMingLiU"/>
          <w:color w:val="000000"/>
          <w:lang w:val="en-GB"/>
        </w:rPr>
        <w:t> 2018 (i.e. a total of 27 </w:t>
      </w:r>
      <w:r>
        <w:rPr>
          <w:rFonts w:eastAsia="PMingLiU"/>
          <w:color w:val="000000"/>
          <w:lang w:val="en-GB"/>
        </w:rPr>
        <w:t>months)</w:t>
      </w:r>
      <w:r w:rsidRPr="0036594F">
        <w:rPr>
          <w:rStyle w:val="FootnoteReference"/>
        </w:rPr>
        <w:footnoteReference w:id="20"/>
      </w:r>
      <w:r>
        <w:rPr>
          <w:rFonts w:eastAsia="PMingLiU"/>
          <w:color w:val="000000"/>
          <w:lang w:val="en-GB"/>
        </w:rPr>
        <w:t>, a duration multiplier of 2.25 was applied.</w:t>
      </w:r>
    </w:p>
    <w:p w:rsidR="00271CB0" w:rsidRDefault="000349BA" w:rsidP="000349BA">
      <w:pPr>
        <w:pStyle w:val="HC-Hanging"/>
        <w:numPr>
          <w:ilvl w:val="0"/>
          <w:numId w:val="0"/>
        </w:numPr>
        <w:ind w:left="2160" w:hanging="720"/>
        <w:rPr>
          <w:rFonts w:eastAsia="PMingLiU"/>
          <w:color w:val="000000"/>
          <w:lang w:val="en-GB"/>
        </w:rPr>
      </w:pPr>
      <w:r>
        <w:rPr>
          <w:rFonts w:eastAsia="PMingLiU"/>
          <w:color w:val="000000"/>
          <w:lang w:val="en-GB"/>
        </w:rPr>
        <w:t>(e)</w:t>
      </w:r>
      <w:r>
        <w:rPr>
          <w:rFonts w:eastAsia="PMingLiU"/>
          <w:color w:val="000000"/>
          <w:lang w:val="en-GB"/>
        </w:rPr>
        <w:tab/>
        <w:t>Therefore, the Step 1 figure is HK$13,058,151.88 x 0.2 x 2.25 = HK$5,876,168.35.</w:t>
      </w:r>
    </w:p>
    <w:p w:rsidR="000349BA" w:rsidRDefault="000349BA" w:rsidP="000349BA">
      <w:pPr>
        <w:pStyle w:val="HC-Hanging"/>
        <w:numPr>
          <w:ilvl w:val="0"/>
          <w:numId w:val="0"/>
        </w:numPr>
        <w:ind w:left="1440" w:hanging="720"/>
      </w:pPr>
      <w:r>
        <w:t>(2)</w:t>
      </w:r>
      <w:r>
        <w:tab/>
      </w:r>
      <w:r w:rsidR="002307ED" w:rsidRPr="00BA6758">
        <w:rPr>
          <w:b/>
        </w:rPr>
        <w:t>Step 2</w:t>
      </w:r>
      <w:r w:rsidR="002307ED">
        <w:t>: Aggravating and mitigating factors:</w:t>
      </w:r>
    </w:p>
    <w:p w:rsidR="002307ED" w:rsidRDefault="002307ED" w:rsidP="002307ED">
      <w:pPr>
        <w:pStyle w:val="HC-Hanging"/>
        <w:numPr>
          <w:ilvl w:val="0"/>
          <w:numId w:val="0"/>
        </w:numPr>
        <w:ind w:left="2160" w:hanging="1440"/>
        <w:rPr>
          <w:rFonts w:eastAsia="PMingLiU"/>
          <w:color w:val="000000"/>
          <w:lang w:val="en-GB"/>
        </w:rPr>
      </w:pPr>
      <w:r>
        <w:tab/>
        <w:t>(a)</w:t>
      </w:r>
      <w:r>
        <w:tab/>
      </w:r>
      <w:r>
        <w:rPr>
          <w:rFonts w:eastAsia="PMingLiU"/>
          <w:color w:val="000000"/>
          <w:lang w:val="en-GB"/>
        </w:rPr>
        <w:t>An uplift of 25% is applied for contravention of the “Non-collusion Tendering Certificates” (“</w:t>
      </w:r>
      <w:r w:rsidRPr="00132536">
        <w:rPr>
          <w:rFonts w:eastAsia="PMingLiU"/>
          <w:b/>
          <w:color w:val="000000"/>
          <w:lang w:val="en-GB"/>
        </w:rPr>
        <w:t>NCC</w:t>
      </w:r>
      <w:r>
        <w:rPr>
          <w:rFonts w:eastAsia="PMingLiU"/>
          <w:color w:val="000000"/>
          <w:lang w:val="en-GB"/>
        </w:rPr>
        <w:t xml:space="preserve">”). </w:t>
      </w:r>
      <w:r w:rsidR="00FC5AB2">
        <w:rPr>
          <w:rFonts w:eastAsia="PMingLiU"/>
          <w:color w:val="000000"/>
          <w:lang w:val="en-GB"/>
        </w:rPr>
        <w:t xml:space="preserve"> </w:t>
      </w:r>
      <w:r>
        <w:rPr>
          <w:rFonts w:eastAsia="PMingLiU"/>
          <w:color w:val="000000"/>
          <w:lang w:val="en-GB"/>
        </w:rPr>
        <w:t>By signing and submitting the NCC to HA as part of their tender, HKC falsely represented to the HA that it had not colluded with any other undertakings in its preparation and submission of the relevant tender.</w:t>
      </w:r>
    </w:p>
    <w:p w:rsidR="002307ED" w:rsidRDefault="002307ED" w:rsidP="002307ED">
      <w:pPr>
        <w:pStyle w:val="HC-Hanging"/>
        <w:numPr>
          <w:ilvl w:val="0"/>
          <w:numId w:val="0"/>
        </w:numPr>
        <w:ind w:left="2160" w:hanging="1440"/>
        <w:rPr>
          <w:rFonts w:eastAsia="PMingLiU"/>
          <w:color w:val="000000"/>
          <w:lang w:val="en-GB"/>
        </w:rPr>
      </w:pPr>
      <w:r>
        <w:rPr>
          <w:rFonts w:eastAsia="PMingLiU"/>
          <w:color w:val="000000"/>
          <w:lang w:val="en-GB"/>
        </w:rPr>
        <w:tab/>
        <w:t>(b)</w:t>
      </w:r>
      <w:r>
        <w:rPr>
          <w:rFonts w:eastAsia="PMingLiU"/>
          <w:color w:val="000000"/>
          <w:lang w:val="en-GB"/>
        </w:rPr>
        <w:tab/>
        <w:t>The penalty sought is increased by 30% due to the participation of the 3</w:t>
      </w:r>
      <w:r w:rsidRPr="000125DF">
        <w:rPr>
          <w:rFonts w:eastAsia="PMingLiU"/>
          <w:color w:val="000000"/>
          <w:vertAlign w:val="superscript"/>
          <w:lang w:val="en-GB"/>
        </w:rPr>
        <w:t>rd</w:t>
      </w:r>
      <w:r>
        <w:rPr>
          <w:rFonts w:eastAsia="PMingLiU"/>
          <w:color w:val="000000"/>
          <w:lang w:val="en-GB"/>
        </w:rPr>
        <w:t xml:space="preserve"> and 4</w:t>
      </w:r>
      <w:r w:rsidRPr="000125DF">
        <w:rPr>
          <w:rFonts w:eastAsia="PMingLiU"/>
          <w:color w:val="000000"/>
          <w:vertAlign w:val="superscript"/>
          <w:lang w:val="en-GB"/>
        </w:rPr>
        <w:t>th</w:t>
      </w:r>
      <w:r w:rsidR="00FC5AB2">
        <w:rPr>
          <w:rFonts w:eastAsia="PMingLiU"/>
          <w:color w:val="000000"/>
          <w:lang w:val="en-GB"/>
        </w:rPr>
        <w:t> </w:t>
      </w:r>
      <w:r>
        <w:rPr>
          <w:rFonts w:eastAsia="PMingLiU"/>
          <w:color w:val="000000"/>
          <w:lang w:val="en-GB"/>
        </w:rPr>
        <w:t>Respondents as directors of HKC.</w:t>
      </w:r>
    </w:p>
    <w:p w:rsidR="002307ED" w:rsidRDefault="002307ED" w:rsidP="002307ED">
      <w:pPr>
        <w:pStyle w:val="HC-Hanging"/>
        <w:numPr>
          <w:ilvl w:val="0"/>
          <w:numId w:val="0"/>
        </w:numPr>
        <w:ind w:left="2160" w:hanging="1440"/>
        <w:rPr>
          <w:rFonts w:eastAsia="PMingLiU"/>
          <w:color w:val="000000"/>
          <w:lang w:val="en-GB"/>
        </w:rPr>
      </w:pPr>
      <w:r>
        <w:rPr>
          <w:rFonts w:eastAsia="PMingLiU"/>
          <w:color w:val="000000"/>
          <w:lang w:val="en-GB"/>
        </w:rPr>
        <w:tab/>
        <w:t>(c)</w:t>
      </w:r>
      <w:r>
        <w:rPr>
          <w:rFonts w:eastAsia="PMingLiU"/>
          <w:color w:val="000000"/>
          <w:lang w:val="en-GB"/>
        </w:rPr>
        <w:tab/>
        <w:t>The Commission recommends a further uplift of 50% for obstruction by HKC’s staff to the Commission’s investigation:</w:t>
      </w:r>
    </w:p>
    <w:p w:rsidR="002307ED" w:rsidRPr="00CD29EB" w:rsidRDefault="002307ED" w:rsidP="002307ED">
      <w:pPr>
        <w:pStyle w:val="HC-Hanging"/>
        <w:numPr>
          <w:ilvl w:val="0"/>
          <w:numId w:val="0"/>
        </w:numPr>
        <w:ind w:left="2880" w:hanging="720"/>
        <w:rPr>
          <w:lang w:val="en-GB"/>
        </w:rPr>
      </w:pPr>
      <w:r>
        <w:rPr>
          <w:rFonts w:eastAsia="PMingLiU"/>
          <w:color w:val="000000"/>
          <w:lang w:val="en-GB"/>
        </w:rPr>
        <w:t>(</w:t>
      </w:r>
      <w:proofErr w:type="spellStart"/>
      <w:r>
        <w:rPr>
          <w:rFonts w:eastAsia="PMingLiU"/>
          <w:color w:val="000000"/>
          <w:lang w:val="en-GB"/>
        </w:rPr>
        <w:t>i</w:t>
      </w:r>
      <w:proofErr w:type="spellEnd"/>
      <w:r>
        <w:rPr>
          <w:rFonts w:eastAsia="PMingLiU"/>
          <w:color w:val="000000"/>
          <w:lang w:val="en-GB"/>
        </w:rPr>
        <w:t>)</w:t>
      </w:r>
      <w:r>
        <w:rPr>
          <w:rFonts w:eastAsia="PMingLiU"/>
          <w:color w:val="000000"/>
          <w:lang w:val="en-GB"/>
        </w:rPr>
        <w:tab/>
        <w:t>On 23</w:t>
      </w:r>
      <w:r>
        <w:rPr>
          <w:rFonts w:eastAsia="PMingLiU"/>
          <w:color w:val="000000"/>
          <w:vertAlign w:val="superscript"/>
          <w:lang w:val="en-GB"/>
        </w:rPr>
        <w:t xml:space="preserve"> </w:t>
      </w:r>
      <w:r>
        <w:rPr>
          <w:rFonts w:eastAsia="PMingLiU"/>
          <w:color w:val="000000"/>
          <w:lang w:val="en-GB"/>
        </w:rPr>
        <w:t>September 2019, members of HKC had attempted to obstruct the Commission’s investigation into the Contravention by deleting computer documents and hyperlinks that were relevant to the Commission’s investigation</w:t>
      </w:r>
      <w:r w:rsidR="00CD29EB" w:rsidRPr="0036594F">
        <w:rPr>
          <w:rStyle w:val="FootnoteReference"/>
        </w:rPr>
        <w:footnoteReference w:id="21"/>
      </w:r>
      <w:r>
        <w:rPr>
          <w:rFonts w:eastAsia="PMingLiU"/>
          <w:color w:val="000000"/>
          <w:lang w:val="en-GB"/>
        </w:rPr>
        <w:t>.</w:t>
      </w:r>
    </w:p>
    <w:p w:rsidR="002307ED" w:rsidRDefault="002307ED" w:rsidP="002307ED">
      <w:pPr>
        <w:pStyle w:val="HC-Hanging"/>
        <w:numPr>
          <w:ilvl w:val="0"/>
          <w:numId w:val="0"/>
        </w:numPr>
        <w:ind w:left="2880" w:hanging="720"/>
        <w:rPr>
          <w:rFonts w:eastAsia="PMingLiU"/>
          <w:color w:val="000000"/>
          <w:lang w:val="en-GB"/>
        </w:rPr>
      </w:pPr>
      <w:r>
        <w:t>(ii)</w:t>
      </w:r>
      <w:r>
        <w:tab/>
      </w:r>
      <w:r>
        <w:rPr>
          <w:rFonts w:eastAsia="PMingLiU"/>
          <w:color w:val="000000"/>
          <w:lang w:val="en-GB"/>
        </w:rPr>
        <w:t>The Commission submits this is the first case in Hong Kong in which obstruction to the Commission’s investigation has been recommended as an aggravating factor.</w:t>
      </w:r>
    </w:p>
    <w:p w:rsidR="002307ED" w:rsidRDefault="002307ED" w:rsidP="002307ED">
      <w:pPr>
        <w:pStyle w:val="HC-Hanging"/>
        <w:numPr>
          <w:ilvl w:val="0"/>
          <w:numId w:val="0"/>
        </w:numPr>
        <w:ind w:left="2880" w:hanging="720"/>
        <w:rPr>
          <w:rFonts w:eastAsia="PMingLiU"/>
          <w:color w:val="000000"/>
          <w:lang w:val="en-GB"/>
        </w:rPr>
      </w:pPr>
      <w:r>
        <w:rPr>
          <w:rFonts w:eastAsia="PMingLiU"/>
          <w:color w:val="000000"/>
          <w:lang w:val="en-GB"/>
        </w:rPr>
        <w:t>(iii)</w:t>
      </w:r>
      <w:r>
        <w:rPr>
          <w:rFonts w:eastAsia="PMingLiU"/>
          <w:color w:val="000000"/>
          <w:lang w:val="en-GB"/>
        </w:rPr>
        <w:tab/>
        <w:t>Pursuant to [2.14(g)] of the RPP Policy, obstruction to the Commission’s investigation is stated as one of the aggravating circumstances.</w:t>
      </w:r>
    </w:p>
    <w:p w:rsidR="002307ED" w:rsidRDefault="002307ED" w:rsidP="002307ED">
      <w:pPr>
        <w:pStyle w:val="HC-Hanging"/>
        <w:numPr>
          <w:ilvl w:val="0"/>
          <w:numId w:val="0"/>
        </w:numPr>
        <w:ind w:left="2880" w:hanging="720"/>
        <w:rPr>
          <w:rFonts w:eastAsia="PMingLiU"/>
          <w:color w:val="000000"/>
        </w:rPr>
      </w:pPr>
      <w:proofErr w:type="gramStart"/>
      <w:r>
        <w:rPr>
          <w:rFonts w:eastAsia="PMingLiU"/>
          <w:color w:val="000000"/>
          <w:lang w:val="en-GB"/>
        </w:rPr>
        <w:t>(iv)</w:t>
      </w:r>
      <w:r>
        <w:rPr>
          <w:rFonts w:eastAsia="PMingLiU"/>
          <w:color w:val="000000"/>
          <w:lang w:val="en-GB"/>
        </w:rPr>
        <w:tab/>
        <w:t>In</w:t>
      </w:r>
      <w:proofErr w:type="gramEnd"/>
      <w:r>
        <w:rPr>
          <w:rFonts w:eastAsia="PMingLiU"/>
          <w:color w:val="000000"/>
          <w:lang w:val="en-GB"/>
        </w:rPr>
        <w:t xml:space="preserve"> European jurisprudence, refusal to cooperate with or attempts to obstruct the European Commission in carrying out its investigations has been recognised as an aggravating factor warranting an increase in the penalty imposed</w:t>
      </w:r>
      <w:r w:rsidR="00CD29EB" w:rsidRPr="0036594F">
        <w:rPr>
          <w:rStyle w:val="FootnoteReference"/>
        </w:rPr>
        <w:footnoteReference w:id="22"/>
      </w:r>
      <w:r>
        <w:rPr>
          <w:rFonts w:eastAsia="PMingLiU"/>
          <w:color w:val="000000"/>
          <w:lang w:val="en-GB"/>
        </w:rPr>
        <w:t>.</w:t>
      </w:r>
    </w:p>
    <w:p w:rsidR="002307ED" w:rsidRDefault="002307ED" w:rsidP="002307ED">
      <w:pPr>
        <w:pStyle w:val="HC-Hanging"/>
        <w:numPr>
          <w:ilvl w:val="0"/>
          <w:numId w:val="0"/>
        </w:numPr>
        <w:ind w:left="2880" w:hanging="720"/>
        <w:rPr>
          <w:rFonts w:eastAsia="PMingLiU"/>
          <w:color w:val="000000"/>
          <w:lang w:val="en-GB"/>
        </w:rPr>
      </w:pPr>
      <w:r>
        <w:rPr>
          <w:rFonts w:eastAsia="PMingLiU"/>
          <w:color w:val="000000"/>
        </w:rPr>
        <w:t>(v)</w:t>
      </w:r>
      <w:r>
        <w:rPr>
          <w:rFonts w:eastAsia="PMingLiU"/>
          <w:color w:val="000000"/>
        </w:rPr>
        <w:tab/>
      </w:r>
      <w:r>
        <w:rPr>
          <w:rFonts w:eastAsia="PMingLiU"/>
          <w:color w:val="000000"/>
          <w:lang w:val="en-GB"/>
        </w:rPr>
        <w:t xml:space="preserve">In Hong Kong, obstructing the Commission’s investigation is a serious matter. </w:t>
      </w:r>
      <w:r w:rsidR="00CD29EB">
        <w:rPr>
          <w:rFonts w:eastAsia="PMingLiU"/>
          <w:color w:val="000000"/>
          <w:lang w:val="en-GB"/>
        </w:rPr>
        <w:t xml:space="preserve"> </w:t>
      </w:r>
      <w:r>
        <w:rPr>
          <w:rFonts w:eastAsia="PMingLiU"/>
          <w:color w:val="000000"/>
          <w:lang w:val="en-GB"/>
        </w:rPr>
        <w:t xml:space="preserve">Under the </w:t>
      </w:r>
      <w:r w:rsidRPr="005C05E4">
        <w:rPr>
          <w:rFonts w:eastAsia="PMingLiU"/>
          <w:i/>
          <w:color w:val="000000"/>
          <w:lang w:val="en-GB"/>
        </w:rPr>
        <w:t>Ordinance</w:t>
      </w:r>
      <w:r>
        <w:rPr>
          <w:rFonts w:eastAsia="PMingLiU"/>
          <w:color w:val="000000"/>
          <w:lang w:val="en-GB"/>
        </w:rPr>
        <w:t>, obstructive conduct such as destroying or falsifying documents (</w:t>
      </w:r>
      <w:r w:rsidRPr="005C05E4">
        <w:rPr>
          <w:rFonts w:eastAsia="PMingLiU"/>
          <w:i/>
          <w:color w:val="000000"/>
          <w:lang w:val="en-GB"/>
        </w:rPr>
        <w:t>section 53</w:t>
      </w:r>
      <w:r>
        <w:rPr>
          <w:rFonts w:eastAsia="PMingLiU"/>
          <w:color w:val="000000"/>
          <w:lang w:val="en-GB"/>
        </w:rPr>
        <w:t>) and obstruction of search (</w:t>
      </w:r>
      <w:r w:rsidRPr="005C05E4">
        <w:rPr>
          <w:rFonts w:eastAsia="PMingLiU"/>
          <w:i/>
          <w:color w:val="000000"/>
          <w:lang w:val="en-GB"/>
        </w:rPr>
        <w:t>section 54</w:t>
      </w:r>
      <w:r>
        <w:rPr>
          <w:rFonts w:eastAsia="PMingLiU"/>
          <w:color w:val="000000"/>
          <w:lang w:val="en-GB"/>
        </w:rPr>
        <w:t>) constitute criminal offences.</w:t>
      </w:r>
    </w:p>
    <w:p w:rsidR="002307ED" w:rsidRDefault="002307ED" w:rsidP="002307ED">
      <w:pPr>
        <w:pStyle w:val="HC-Hanging"/>
        <w:numPr>
          <w:ilvl w:val="0"/>
          <w:numId w:val="0"/>
        </w:numPr>
        <w:ind w:left="2880" w:hanging="720"/>
        <w:rPr>
          <w:rFonts w:eastAsia="PMingLiU"/>
          <w:color w:val="000000"/>
          <w:lang w:val="en-GB"/>
        </w:rPr>
      </w:pPr>
      <w:r>
        <w:rPr>
          <w:rFonts w:eastAsia="PMingLiU"/>
          <w:color w:val="000000"/>
          <w:lang w:val="en-GB"/>
        </w:rPr>
        <w:t>(vi)</w:t>
      </w:r>
      <w:r>
        <w:rPr>
          <w:rFonts w:eastAsia="PMingLiU"/>
          <w:color w:val="000000"/>
          <w:lang w:val="en-GB"/>
        </w:rPr>
        <w:tab/>
        <w:t>Given the nature of obstruction in the present case involves deliberate destruction of relevant electronic documents as opposed to mere non-cooperation, I consider that a 50% uplift is reasonable to mark the Tribunal’s disapproval of such acts of obstruction and to achieve a deterrent effect.</w:t>
      </w:r>
    </w:p>
    <w:p w:rsidR="002307ED" w:rsidRDefault="002307ED" w:rsidP="002307ED">
      <w:pPr>
        <w:pStyle w:val="HC-Hanging"/>
        <w:numPr>
          <w:ilvl w:val="0"/>
          <w:numId w:val="0"/>
        </w:numPr>
        <w:ind w:left="2160" w:hanging="720"/>
        <w:rPr>
          <w:rFonts w:eastAsia="PMingLiU"/>
          <w:color w:val="000000"/>
          <w:lang w:val="en-GB"/>
        </w:rPr>
      </w:pPr>
      <w:r>
        <w:t>(d)</w:t>
      </w:r>
      <w:r>
        <w:tab/>
      </w:r>
      <w:r>
        <w:rPr>
          <w:rFonts w:eastAsia="PMingLiU"/>
          <w:color w:val="000000"/>
          <w:lang w:val="en-GB"/>
        </w:rPr>
        <w:t>Save for the cooperation discount canvassed in Step 4 below, parties agreed that there are no mitigating circumstances that warrant reduction of the Base Amount.</w:t>
      </w:r>
    </w:p>
    <w:p w:rsidR="004931B9" w:rsidRDefault="002307ED" w:rsidP="002307ED">
      <w:pPr>
        <w:pStyle w:val="HC-Hanging"/>
        <w:numPr>
          <w:ilvl w:val="0"/>
          <w:numId w:val="0"/>
        </w:numPr>
        <w:ind w:left="2160" w:hanging="720"/>
      </w:pPr>
      <w:r>
        <w:t>(e)</w:t>
      </w:r>
      <w:r>
        <w:tab/>
      </w:r>
      <w:r w:rsidRPr="006E3340">
        <w:rPr>
          <w:rFonts w:eastAsia="PMingLiU"/>
          <w:color w:val="000000"/>
          <w:lang w:val="en-GB"/>
        </w:rPr>
        <w:t>Therefore, the Commission sought to increase the penalty by 105% which results in a figure of HK$12,046,145.12.</w:t>
      </w:r>
    </w:p>
    <w:p w:rsidR="002307ED" w:rsidRDefault="00A90EFA" w:rsidP="00A90EFA">
      <w:pPr>
        <w:pStyle w:val="HC-Hanging"/>
        <w:numPr>
          <w:ilvl w:val="0"/>
          <w:numId w:val="0"/>
        </w:numPr>
        <w:ind w:firstLine="720"/>
      </w:pPr>
      <w:r>
        <w:t>(3)</w:t>
      </w:r>
      <w:r>
        <w:tab/>
      </w:r>
      <w:r w:rsidRPr="00BA6758">
        <w:rPr>
          <w:b/>
        </w:rPr>
        <w:t>Step 3</w:t>
      </w:r>
      <w:r>
        <w:t>: Statutory cap:</w:t>
      </w:r>
    </w:p>
    <w:p w:rsidR="00ED6A58" w:rsidRDefault="00A90EFA" w:rsidP="00A90EFA">
      <w:pPr>
        <w:pStyle w:val="HC-Hanging"/>
        <w:numPr>
          <w:ilvl w:val="0"/>
          <w:numId w:val="0"/>
        </w:numPr>
        <w:ind w:left="2160" w:hanging="1440"/>
        <w:rPr>
          <w:rFonts w:eastAsia="PMingLiU"/>
          <w:color w:val="000000"/>
          <w:lang w:val="en-GB"/>
        </w:rPr>
      </w:pPr>
      <w:r>
        <w:tab/>
        <w:t>(a)</w:t>
      </w:r>
      <w:r>
        <w:tab/>
      </w:r>
      <w:r>
        <w:rPr>
          <w:rFonts w:eastAsia="PMingLiU"/>
          <w:color w:val="000000"/>
          <w:lang w:val="en-GB"/>
        </w:rPr>
        <w:t xml:space="preserve">HKC’s relevant turnover for the purposes of the </w:t>
      </w:r>
      <w:r w:rsidRPr="00C30C23">
        <w:rPr>
          <w:rFonts w:eastAsia="PMingLiU"/>
          <w:i/>
          <w:color w:val="000000"/>
          <w:lang w:val="en-GB"/>
        </w:rPr>
        <w:t xml:space="preserve">Competition (Turnover) Regulation </w:t>
      </w:r>
      <w:r w:rsidR="000B3697">
        <w:rPr>
          <w:rFonts w:eastAsia="PMingLiU"/>
          <w:color w:val="000000"/>
          <w:lang w:val="en-GB"/>
        </w:rPr>
        <w:t>(Cap. </w:t>
      </w:r>
      <w:r w:rsidRPr="00A833A3">
        <w:rPr>
          <w:rFonts w:eastAsia="PMingLiU"/>
          <w:color w:val="000000"/>
          <w:lang w:val="en-GB"/>
        </w:rPr>
        <w:t>619C)</w:t>
      </w:r>
      <w:r>
        <w:rPr>
          <w:rFonts w:eastAsia="PMingLiU"/>
          <w:color w:val="000000"/>
          <w:lang w:val="en-GB"/>
        </w:rPr>
        <w:t xml:space="preserve"> and </w:t>
      </w:r>
      <w:r w:rsidRPr="00C30C23">
        <w:rPr>
          <w:rFonts w:eastAsia="PMingLiU"/>
          <w:i/>
          <w:color w:val="000000"/>
          <w:lang w:val="en-GB"/>
        </w:rPr>
        <w:t>section</w:t>
      </w:r>
      <w:r w:rsidR="000B3697">
        <w:rPr>
          <w:rFonts w:eastAsia="PMingLiU"/>
          <w:i/>
          <w:color w:val="000000"/>
          <w:lang w:val="en-GB"/>
        </w:rPr>
        <w:t> </w:t>
      </w:r>
      <w:r w:rsidRPr="00C30C23">
        <w:rPr>
          <w:rFonts w:eastAsia="PMingLiU"/>
          <w:i/>
          <w:color w:val="000000"/>
          <w:lang w:val="en-GB"/>
        </w:rPr>
        <w:t>93(3)</w:t>
      </w:r>
      <w:r>
        <w:rPr>
          <w:rFonts w:eastAsia="PMingLiU"/>
          <w:color w:val="000000"/>
          <w:lang w:val="en-GB"/>
        </w:rPr>
        <w:t xml:space="preserve"> of the </w:t>
      </w:r>
      <w:r w:rsidRPr="002D64F0">
        <w:rPr>
          <w:rFonts w:eastAsia="PMingLiU"/>
          <w:i/>
          <w:color w:val="000000"/>
          <w:lang w:val="en-GB"/>
        </w:rPr>
        <w:t>Ordinance</w:t>
      </w:r>
      <w:r>
        <w:rPr>
          <w:rFonts w:eastAsia="PMingLiU"/>
          <w:color w:val="000000"/>
          <w:lang w:val="en-GB"/>
        </w:rPr>
        <w:t xml:space="preserve"> is HK$330,633,155</w:t>
      </w:r>
      <w:r w:rsidR="000B3697" w:rsidRPr="0036594F">
        <w:rPr>
          <w:rStyle w:val="FootnoteReference"/>
        </w:rPr>
        <w:footnoteReference w:id="23"/>
      </w:r>
      <w:r>
        <w:rPr>
          <w:rFonts w:eastAsia="PMingLiU"/>
          <w:color w:val="000000"/>
          <w:lang w:val="en-GB"/>
        </w:rPr>
        <w:t>.</w:t>
      </w:r>
    </w:p>
    <w:p w:rsidR="00ED6A58" w:rsidRDefault="00A90EFA" w:rsidP="00A90EFA">
      <w:pPr>
        <w:pStyle w:val="HC-Hanging"/>
        <w:numPr>
          <w:ilvl w:val="0"/>
          <w:numId w:val="0"/>
        </w:numPr>
        <w:ind w:left="2160" w:hanging="1440"/>
        <w:rPr>
          <w:lang w:val="en-GB"/>
        </w:rPr>
      </w:pPr>
      <w:r>
        <w:rPr>
          <w:rFonts w:eastAsia="PMingLiU"/>
          <w:color w:val="000000"/>
          <w:lang w:val="en-GB"/>
        </w:rPr>
        <w:tab/>
        <w:t>(b)</w:t>
      </w:r>
      <w:r>
        <w:rPr>
          <w:rFonts w:eastAsia="PMingLiU"/>
          <w:color w:val="000000"/>
          <w:lang w:val="en-GB"/>
        </w:rPr>
        <w:tab/>
      </w:r>
      <w:r>
        <w:t>The figure of HK$12,046,145.12 in Step 2 does not exceed the statutory cap</w:t>
      </w:r>
      <w:r>
        <w:rPr>
          <w:rFonts w:eastAsia="PMingLiU"/>
          <w:color w:val="000000"/>
          <w:lang w:val="en-GB"/>
        </w:rPr>
        <w:t>, which is 10% of the agreed turnover i.e. HK$33,063,315.50.</w:t>
      </w:r>
    </w:p>
    <w:p w:rsidR="00A90EFA" w:rsidRDefault="00A90EFA" w:rsidP="00A90EFA">
      <w:pPr>
        <w:pStyle w:val="HC-Hanging"/>
        <w:numPr>
          <w:ilvl w:val="0"/>
          <w:numId w:val="0"/>
        </w:numPr>
        <w:ind w:left="1440" w:hanging="720"/>
      </w:pPr>
      <w:r>
        <w:rPr>
          <w:lang w:val="en-GB"/>
        </w:rPr>
        <w:t>(4)</w:t>
      </w:r>
      <w:r>
        <w:rPr>
          <w:lang w:val="en-GB"/>
        </w:rPr>
        <w:tab/>
      </w:r>
      <w:r w:rsidRPr="00BA6758">
        <w:rPr>
          <w:b/>
        </w:rPr>
        <w:t>Step 4</w:t>
      </w:r>
      <w:r>
        <w:t>: A cooperation discount of 9% is applied as the admission of liability only occurred after the trial dates have been fixed and the trial is less than 5 months away.</w:t>
      </w:r>
    </w:p>
    <w:p w:rsidR="003355BD" w:rsidRDefault="00A90EFA" w:rsidP="00A90EFA">
      <w:pPr>
        <w:pStyle w:val="HC-Hanging"/>
        <w:numPr>
          <w:ilvl w:val="0"/>
          <w:numId w:val="0"/>
        </w:numPr>
        <w:ind w:left="1440" w:hanging="720"/>
      </w:pPr>
      <w:r>
        <w:t>(5)</w:t>
      </w:r>
      <w:r>
        <w:tab/>
      </w:r>
      <w:r w:rsidRPr="00322C2B">
        <w:t>This brings the final figure to HK$10,960,000 (rounded down to the nearest HK$10,000).</w:t>
      </w:r>
    </w:p>
    <w:p w:rsidR="00A90EFA" w:rsidRPr="00A90EFA" w:rsidRDefault="00A90EFA" w:rsidP="00A90EFA">
      <w:pPr>
        <w:pStyle w:val="HC-Hanging"/>
        <w:numPr>
          <w:ilvl w:val="0"/>
          <w:numId w:val="0"/>
        </w:numPr>
        <w:ind w:left="1440" w:hanging="720"/>
      </w:pPr>
    </w:p>
    <w:p w:rsidR="00A90EFA" w:rsidRDefault="00A90EFA" w:rsidP="00A90EFA">
      <w:pPr>
        <w:pStyle w:val="H1"/>
      </w:pPr>
      <w:r w:rsidRPr="00322C2B">
        <w:rPr>
          <w:b/>
        </w:rPr>
        <w:t>Penalties for the 2</w:t>
      </w:r>
      <w:r w:rsidRPr="00322C2B">
        <w:rPr>
          <w:b/>
          <w:vertAlign w:val="superscript"/>
        </w:rPr>
        <w:t>nd</w:t>
      </w:r>
      <w:r w:rsidRPr="00322C2B">
        <w:rPr>
          <w:b/>
        </w:rPr>
        <w:t xml:space="preserve"> Respondent</w:t>
      </w:r>
    </w:p>
    <w:p w:rsidR="00404D5C" w:rsidRDefault="00821313" w:rsidP="00A90EFA">
      <w:pPr>
        <w:pStyle w:val="Final"/>
        <w:spacing w:after="0"/>
      </w:pPr>
      <w:r w:rsidRPr="00322C2B">
        <w:t>Similarly, the</w:t>
      </w:r>
      <w:r w:rsidR="00404D5C" w:rsidRPr="00322C2B">
        <w:t xml:space="preserve"> agreed pecuniary penalty of </w:t>
      </w:r>
      <w:r w:rsidR="00884F19" w:rsidRPr="00322C2B">
        <w:t>HK$11,300,000</w:t>
      </w:r>
      <w:r w:rsidR="00404D5C" w:rsidRPr="00322C2B">
        <w:t xml:space="preserve"> for the 2</w:t>
      </w:r>
      <w:r w:rsidR="00404D5C" w:rsidRPr="00322C2B">
        <w:rPr>
          <w:vertAlign w:val="superscript"/>
        </w:rPr>
        <w:t>nd</w:t>
      </w:r>
      <w:r w:rsidR="00404D5C" w:rsidRPr="00322C2B">
        <w:t xml:space="preserve"> Respondent</w:t>
      </w:r>
      <w:r w:rsidR="00885C5E" w:rsidRPr="00322C2B">
        <w:t>, which is guaranteed by each shareholder of the 2</w:t>
      </w:r>
      <w:r w:rsidR="00885C5E" w:rsidRPr="00322C2B">
        <w:rPr>
          <w:vertAlign w:val="superscript"/>
        </w:rPr>
        <w:t>nd</w:t>
      </w:r>
      <w:r w:rsidR="00FA53A3">
        <w:t> </w:t>
      </w:r>
      <w:r w:rsidR="00885C5E" w:rsidRPr="00322C2B">
        <w:t>Respondent,</w:t>
      </w:r>
      <w:r w:rsidR="00404D5C" w:rsidRPr="00322C2B">
        <w:t xml:space="preserve"> was arrived</w:t>
      </w:r>
      <w:r w:rsidRPr="00322C2B">
        <w:t xml:space="preserve"> </w:t>
      </w:r>
      <w:r w:rsidR="003866DC">
        <w:t xml:space="preserve">at </w:t>
      </w:r>
      <w:r w:rsidRPr="00322C2B">
        <w:t>by applying the</w:t>
      </w:r>
      <w:r w:rsidR="00173C15" w:rsidRPr="00322C2B">
        <w:t xml:space="preserve"> same</w:t>
      </w:r>
      <w:r w:rsidRPr="00322C2B">
        <w:t xml:space="preserve"> 4-step methodology</w:t>
      </w:r>
      <w:r w:rsidR="00A90EFA">
        <w:t>:</w:t>
      </w:r>
    </w:p>
    <w:p w:rsidR="00A90EFA" w:rsidRDefault="00A90EFA" w:rsidP="00A90EFA">
      <w:pPr>
        <w:pStyle w:val="HC-Hanging"/>
        <w:ind w:left="1440"/>
      </w:pPr>
      <w:r w:rsidRPr="00BA6758">
        <w:rPr>
          <w:b/>
        </w:rPr>
        <w:t>Step 1</w:t>
      </w:r>
      <w:r>
        <w:t>: In determining the Base Amount:</w:t>
      </w:r>
    </w:p>
    <w:p w:rsidR="00A90EFA" w:rsidRDefault="00A90EFA" w:rsidP="00A90EFA">
      <w:pPr>
        <w:pStyle w:val="HC-Hanging"/>
        <w:numPr>
          <w:ilvl w:val="0"/>
          <w:numId w:val="0"/>
        </w:numPr>
        <w:ind w:left="2160" w:hanging="720"/>
        <w:rPr>
          <w:rFonts w:eastAsia="PMingLiU"/>
          <w:bCs/>
          <w:color w:val="000000"/>
        </w:rPr>
      </w:pPr>
      <w:r w:rsidRPr="00A90EFA">
        <w:t>(a)</w:t>
      </w:r>
      <w:r>
        <w:rPr>
          <w:b/>
        </w:rPr>
        <w:tab/>
      </w:r>
      <w:r>
        <w:rPr>
          <w:rFonts w:eastAsia="PMingLiU"/>
          <w:color w:val="000000"/>
          <w:lang w:val="en-GB"/>
        </w:rPr>
        <w:t xml:space="preserve">The relevant VOS that is directly and/or indirectly </w:t>
      </w:r>
      <w:r>
        <w:rPr>
          <w:rFonts w:eastAsia="PMingLiU"/>
          <w:bCs/>
          <w:color w:val="000000"/>
        </w:rPr>
        <w:t>affected by the Contravention includes MS’ revenue generated from cleaning service contracts with the HA in the financial</w:t>
      </w:r>
      <w:r w:rsidR="008163F6">
        <w:rPr>
          <w:rFonts w:eastAsia="PMingLiU"/>
          <w:bCs/>
          <w:color w:val="000000"/>
        </w:rPr>
        <w:t xml:space="preserve"> year ending June 2018 and June </w:t>
      </w:r>
      <w:r>
        <w:rPr>
          <w:rFonts w:eastAsia="PMingLiU"/>
          <w:bCs/>
          <w:color w:val="000000"/>
        </w:rPr>
        <w:t xml:space="preserve">2019. </w:t>
      </w:r>
      <w:r w:rsidR="008163F6">
        <w:rPr>
          <w:rFonts w:eastAsia="PMingLiU"/>
          <w:bCs/>
          <w:color w:val="000000"/>
        </w:rPr>
        <w:t xml:space="preserve"> </w:t>
      </w:r>
      <w:r>
        <w:rPr>
          <w:rFonts w:eastAsia="PMingLiU"/>
          <w:bCs/>
          <w:color w:val="000000"/>
        </w:rPr>
        <w:t>Thus, the Commission adopted the sum of HK$21,116,163.24 as the VOS</w:t>
      </w:r>
      <w:r w:rsidR="00FA53A3" w:rsidRPr="0036594F">
        <w:rPr>
          <w:rStyle w:val="FootnoteReference"/>
        </w:rPr>
        <w:footnoteReference w:id="24"/>
      </w:r>
      <w:r>
        <w:rPr>
          <w:rFonts w:eastAsia="PMingLiU"/>
          <w:bCs/>
          <w:color w:val="000000"/>
        </w:rPr>
        <w:t>.</w:t>
      </w:r>
    </w:p>
    <w:p w:rsidR="00A90EFA" w:rsidRDefault="00A90EFA" w:rsidP="00A90EFA">
      <w:pPr>
        <w:pStyle w:val="HC-Hanging"/>
        <w:numPr>
          <w:ilvl w:val="0"/>
          <w:numId w:val="0"/>
        </w:numPr>
        <w:ind w:left="2160" w:hanging="720"/>
        <w:rPr>
          <w:rFonts w:eastAsia="PMingLiU"/>
          <w:color w:val="000000"/>
          <w:lang w:val="en-GB"/>
        </w:rPr>
      </w:pPr>
      <w:r>
        <w:rPr>
          <w:rFonts w:eastAsia="PMingLiU"/>
          <w:color w:val="000000"/>
          <w:lang w:val="en-GB"/>
        </w:rPr>
        <w:t>(b)</w:t>
      </w:r>
      <w:r>
        <w:rPr>
          <w:rFonts w:eastAsia="PMingLiU"/>
          <w:color w:val="000000"/>
          <w:lang w:val="en-GB"/>
        </w:rPr>
        <w:tab/>
        <w:t>To reflect the seriousness of the conduct, a moderate gravity percentage of 20% has been agreed (i.e. same as the 1</w:t>
      </w:r>
      <w:r w:rsidRPr="002B0E5E">
        <w:rPr>
          <w:rFonts w:eastAsia="PMingLiU"/>
          <w:color w:val="000000"/>
          <w:vertAlign w:val="superscript"/>
          <w:lang w:val="en-GB"/>
        </w:rPr>
        <w:t>st</w:t>
      </w:r>
      <w:r w:rsidR="008163F6">
        <w:rPr>
          <w:rFonts w:eastAsia="PMingLiU"/>
          <w:color w:val="000000"/>
          <w:lang w:val="en-GB"/>
        </w:rPr>
        <w:t> </w:t>
      </w:r>
      <w:r>
        <w:rPr>
          <w:rFonts w:eastAsia="PMingLiU"/>
          <w:color w:val="000000"/>
          <w:lang w:val="en-GB"/>
        </w:rPr>
        <w:t>Respondent).</w:t>
      </w:r>
    </w:p>
    <w:p w:rsidR="00A90EFA" w:rsidRDefault="00A90EFA" w:rsidP="00A90EFA">
      <w:pPr>
        <w:pStyle w:val="HC-Hanging"/>
        <w:numPr>
          <w:ilvl w:val="0"/>
          <w:numId w:val="0"/>
        </w:numPr>
        <w:ind w:left="2160" w:hanging="720"/>
        <w:rPr>
          <w:rFonts w:eastAsia="PMingLiU"/>
          <w:color w:val="000000"/>
          <w:lang w:val="en-GB"/>
        </w:rPr>
      </w:pPr>
      <w:r>
        <w:rPr>
          <w:rFonts w:eastAsia="PMingLiU"/>
          <w:color w:val="000000"/>
          <w:lang w:val="en-GB"/>
        </w:rPr>
        <w:t>(c)</w:t>
      </w:r>
      <w:r>
        <w:rPr>
          <w:rFonts w:eastAsia="PMingLiU"/>
          <w:color w:val="000000"/>
          <w:lang w:val="en-GB"/>
        </w:rPr>
        <w:tab/>
        <w:t>As the contraventions by MS took place between 27</w:t>
      </w:r>
      <w:r w:rsidR="008163F6">
        <w:rPr>
          <w:rFonts w:eastAsia="PMingLiU"/>
          <w:color w:val="000000"/>
          <w:vertAlign w:val="superscript"/>
          <w:lang w:val="en-GB"/>
        </w:rPr>
        <w:t> </w:t>
      </w:r>
      <w:r w:rsidR="008163F6">
        <w:rPr>
          <w:rFonts w:eastAsia="PMingLiU"/>
          <w:color w:val="000000"/>
          <w:lang w:val="en-GB"/>
        </w:rPr>
        <w:t>May 2016 and 21 August 2018 (i.e. a total of 27 </w:t>
      </w:r>
      <w:r>
        <w:rPr>
          <w:rFonts w:eastAsia="PMingLiU"/>
          <w:color w:val="000000"/>
          <w:lang w:val="en-GB"/>
        </w:rPr>
        <w:t>months)</w:t>
      </w:r>
      <w:r w:rsidRPr="00F162B1">
        <w:rPr>
          <w:rStyle w:val="FootnoteReference"/>
        </w:rPr>
        <w:t xml:space="preserve"> </w:t>
      </w:r>
      <w:r w:rsidRPr="0036594F">
        <w:rPr>
          <w:rStyle w:val="FootnoteReference"/>
        </w:rPr>
        <w:footnoteReference w:id="25"/>
      </w:r>
      <w:r>
        <w:rPr>
          <w:rFonts w:eastAsia="PMingLiU"/>
          <w:color w:val="000000"/>
          <w:lang w:val="en-GB"/>
        </w:rPr>
        <w:t>, a duration multiplier of 2.25 was applied.</w:t>
      </w:r>
    </w:p>
    <w:p w:rsidR="00A90EFA" w:rsidRDefault="00A90EFA" w:rsidP="00A90EFA">
      <w:pPr>
        <w:pStyle w:val="HC-Hanging"/>
        <w:numPr>
          <w:ilvl w:val="0"/>
          <w:numId w:val="0"/>
        </w:numPr>
        <w:ind w:left="2160" w:hanging="720"/>
        <w:rPr>
          <w:rFonts w:eastAsia="PMingLiU"/>
          <w:color w:val="000000"/>
          <w:lang w:val="en-GB"/>
        </w:rPr>
      </w:pPr>
      <w:r>
        <w:rPr>
          <w:rFonts w:eastAsia="PMingLiU"/>
          <w:color w:val="000000"/>
          <w:lang w:val="en-GB"/>
        </w:rPr>
        <w:t>(d)</w:t>
      </w:r>
      <w:r>
        <w:rPr>
          <w:rFonts w:eastAsia="PMingLiU"/>
          <w:color w:val="000000"/>
          <w:lang w:val="en-GB"/>
        </w:rPr>
        <w:tab/>
        <w:t>Therefore, the Step 1 figure is HK$21,116,163.24 x 0.2 x 2.25 = HK$9,502,273.46.</w:t>
      </w:r>
    </w:p>
    <w:p w:rsidR="00F3232A" w:rsidRDefault="00F3232A" w:rsidP="00F3232A">
      <w:pPr>
        <w:pStyle w:val="HC-Hanging"/>
        <w:numPr>
          <w:ilvl w:val="0"/>
          <w:numId w:val="0"/>
        </w:numPr>
        <w:ind w:firstLine="720"/>
      </w:pPr>
      <w:r>
        <w:rPr>
          <w:rFonts w:eastAsia="PMingLiU"/>
          <w:color w:val="000000"/>
          <w:lang w:val="en-GB"/>
        </w:rPr>
        <w:t>(2)</w:t>
      </w:r>
      <w:r>
        <w:rPr>
          <w:rFonts w:eastAsia="PMingLiU"/>
          <w:color w:val="000000"/>
          <w:lang w:val="en-GB"/>
        </w:rPr>
        <w:tab/>
      </w:r>
      <w:r w:rsidRPr="00BA6758">
        <w:rPr>
          <w:b/>
        </w:rPr>
        <w:t>Step 2</w:t>
      </w:r>
      <w:r>
        <w:t>: Aggravating and mitigating factors:</w:t>
      </w:r>
    </w:p>
    <w:p w:rsidR="00F3232A" w:rsidRDefault="00F3232A" w:rsidP="00F3232A">
      <w:pPr>
        <w:pStyle w:val="HC-Hanging"/>
        <w:numPr>
          <w:ilvl w:val="0"/>
          <w:numId w:val="0"/>
        </w:numPr>
        <w:ind w:left="2160" w:hanging="1440"/>
        <w:rPr>
          <w:rFonts w:eastAsia="PMingLiU"/>
          <w:color w:val="000000"/>
          <w:lang w:val="en-GB"/>
        </w:rPr>
      </w:pPr>
      <w:r>
        <w:tab/>
        <w:t>(a)</w:t>
      </w:r>
      <w:r>
        <w:tab/>
      </w:r>
      <w:r>
        <w:rPr>
          <w:rFonts w:eastAsia="PMingLiU"/>
          <w:color w:val="000000"/>
          <w:lang w:val="en-GB"/>
        </w:rPr>
        <w:t xml:space="preserve">An uplift of 25% is applied for contravention of NCC. </w:t>
      </w:r>
      <w:r w:rsidR="008163F6">
        <w:rPr>
          <w:rFonts w:eastAsia="PMingLiU"/>
          <w:color w:val="000000"/>
          <w:lang w:val="en-GB"/>
        </w:rPr>
        <w:t xml:space="preserve"> </w:t>
      </w:r>
      <w:r>
        <w:rPr>
          <w:rFonts w:eastAsia="PMingLiU"/>
          <w:color w:val="000000"/>
          <w:lang w:val="en-GB"/>
        </w:rPr>
        <w:t>By signing and submitting the NCC to HA as part of their tender, MS falsely represented to HA that it had not colluded with any other undertakings in its preparation and submission of the relevant tender.</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lang w:val="en-GB"/>
        </w:rPr>
        <w:tab/>
        <w:t>(b)</w:t>
      </w:r>
      <w:r>
        <w:rPr>
          <w:rFonts w:eastAsia="PMingLiU"/>
          <w:color w:val="000000"/>
          <w:lang w:val="en-GB"/>
        </w:rPr>
        <w:tab/>
        <w:t>The penalty sought is increased by 50% due to the participation of the 5</w:t>
      </w:r>
      <w:r w:rsidRPr="003478DB">
        <w:rPr>
          <w:rFonts w:eastAsia="PMingLiU"/>
          <w:color w:val="000000"/>
          <w:vertAlign w:val="superscript"/>
          <w:lang w:val="en-GB"/>
        </w:rPr>
        <w:t>th</w:t>
      </w:r>
      <w:r w:rsidR="00FA53A3">
        <w:rPr>
          <w:rFonts w:eastAsia="PMingLiU"/>
          <w:color w:val="000000"/>
          <w:lang w:val="en-GB"/>
        </w:rPr>
        <w:t> </w:t>
      </w:r>
      <w:r>
        <w:rPr>
          <w:rFonts w:eastAsia="PMingLiU"/>
          <w:color w:val="000000"/>
          <w:lang w:val="en-GB"/>
        </w:rPr>
        <w:t>Respondent as a director of MS.</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lang w:val="en-GB"/>
        </w:rPr>
        <w:tab/>
        <w:t>(c)</w:t>
      </w:r>
      <w:r>
        <w:rPr>
          <w:rFonts w:eastAsia="PMingLiU"/>
          <w:color w:val="000000"/>
          <w:lang w:val="en-GB"/>
        </w:rPr>
        <w:tab/>
        <w:t>Save for the cooperation discount and exceptional proportionality discount in light of MS’ financial position as canvassed in Step 4 below, parties agreed that there are no other mitigating circumstances that warrant reduction of the Base Amount.</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lang w:val="en-GB"/>
        </w:rPr>
        <w:tab/>
        <w:t>(d)</w:t>
      </w:r>
      <w:r>
        <w:rPr>
          <w:rFonts w:eastAsia="PMingLiU"/>
          <w:color w:val="000000"/>
          <w:lang w:val="en-GB"/>
        </w:rPr>
        <w:tab/>
      </w:r>
      <w:r w:rsidRPr="00356338">
        <w:rPr>
          <w:rFonts w:eastAsia="PMingLiU"/>
          <w:color w:val="000000"/>
          <w:lang w:val="en-GB"/>
        </w:rPr>
        <w:t>Therefore, the Commission sought to increase the penalty by 75% which results in a figure of HK$16,628,978.</w:t>
      </w:r>
    </w:p>
    <w:p w:rsidR="00F3232A" w:rsidRDefault="00F3232A" w:rsidP="00F3232A">
      <w:pPr>
        <w:pStyle w:val="HC-Hanging"/>
        <w:numPr>
          <w:ilvl w:val="0"/>
          <w:numId w:val="0"/>
        </w:numPr>
        <w:ind w:left="2160" w:hanging="1440"/>
      </w:pPr>
      <w:r>
        <w:rPr>
          <w:rFonts w:eastAsia="PMingLiU"/>
          <w:color w:val="000000"/>
          <w:lang w:val="en-GB"/>
        </w:rPr>
        <w:t>(3)</w:t>
      </w:r>
      <w:r>
        <w:rPr>
          <w:rFonts w:eastAsia="PMingLiU"/>
          <w:color w:val="000000"/>
          <w:lang w:val="en-GB"/>
        </w:rPr>
        <w:tab/>
      </w:r>
      <w:r w:rsidRPr="00BA6758">
        <w:rPr>
          <w:b/>
        </w:rPr>
        <w:t>Step 3</w:t>
      </w:r>
      <w:r>
        <w:t>: Statutory cap:</w:t>
      </w:r>
    </w:p>
    <w:p w:rsidR="00F3232A" w:rsidRDefault="00F3232A" w:rsidP="00F3232A">
      <w:pPr>
        <w:pStyle w:val="HC-Hanging"/>
        <w:numPr>
          <w:ilvl w:val="0"/>
          <w:numId w:val="0"/>
        </w:numPr>
        <w:ind w:left="2160" w:hanging="1440"/>
        <w:rPr>
          <w:rFonts w:eastAsia="PMingLiU"/>
          <w:color w:val="000000"/>
        </w:rPr>
      </w:pPr>
      <w:r>
        <w:rPr>
          <w:rFonts w:eastAsia="PMingLiU"/>
          <w:color w:val="000000"/>
          <w:lang w:val="en-GB"/>
        </w:rPr>
        <w:tab/>
        <w:t>(a)</w:t>
      </w:r>
      <w:r>
        <w:rPr>
          <w:rFonts w:eastAsia="PMingLiU"/>
          <w:color w:val="000000"/>
          <w:lang w:val="en-GB"/>
        </w:rPr>
        <w:tab/>
        <w:t xml:space="preserve">MS’ relevant turnover for the purposes of the </w:t>
      </w:r>
      <w:r w:rsidRPr="00C30C23">
        <w:rPr>
          <w:rFonts w:eastAsia="PMingLiU"/>
          <w:i/>
          <w:color w:val="000000"/>
          <w:lang w:val="en-GB"/>
        </w:rPr>
        <w:t xml:space="preserve">Competition (Turnover) Regulation </w:t>
      </w:r>
      <w:r w:rsidR="00FA53A3">
        <w:rPr>
          <w:rFonts w:eastAsia="PMingLiU"/>
          <w:color w:val="000000"/>
          <w:lang w:val="en-GB"/>
        </w:rPr>
        <w:t>(Cap. </w:t>
      </w:r>
      <w:r w:rsidRPr="00AF766E">
        <w:rPr>
          <w:rFonts w:eastAsia="PMingLiU"/>
          <w:color w:val="000000"/>
          <w:lang w:val="en-GB"/>
        </w:rPr>
        <w:t>619C)</w:t>
      </w:r>
      <w:r>
        <w:rPr>
          <w:rFonts w:eastAsia="PMingLiU"/>
          <w:color w:val="000000"/>
          <w:lang w:val="en-GB"/>
        </w:rPr>
        <w:t xml:space="preserve"> and </w:t>
      </w:r>
      <w:r w:rsidR="00FA53A3">
        <w:rPr>
          <w:rFonts w:eastAsia="PMingLiU"/>
          <w:i/>
          <w:color w:val="000000"/>
          <w:lang w:val="en-GB"/>
        </w:rPr>
        <w:t>section </w:t>
      </w:r>
      <w:r w:rsidRPr="00C30C23">
        <w:rPr>
          <w:rFonts w:eastAsia="PMingLiU"/>
          <w:i/>
          <w:color w:val="000000"/>
          <w:lang w:val="en-GB"/>
        </w:rPr>
        <w:t>93(3)</w:t>
      </w:r>
      <w:r>
        <w:rPr>
          <w:rFonts w:eastAsia="PMingLiU"/>
          <w:color w:val="000000"/>
          <w:lang w:val="en-GB"/>
        </w:rPr>
        <w:t xml:space="preserve"> of the </w:t>
      </w:r>
      <w:r w:rsidRPr="002D64F0">
        <w:rPr>
          <w:rFonts w:eastAsia="PMingLiU"/>
          <w:i/>
          <w:color w:val="000000"/>
          <w:lang w:val="en-GB"/>
        </w:rPr>
        <w:t>Ordinance</w:t>
      </w:r>
      <w:r>
        <w:rPr>
          <w:rFonts w:eastAsia="PMingLiU"/>
          <w:color w:val="000000"/>
          <w:lang w:val="en-GB"/>
        </w:rPr>
        <w:t xml:space="preserve"> is HK$231,552,812</w:t>
      </w:r>
      <w:r w:rsidR="00FA53A3" w:rsidRPr="0036594F">
        <w:rPr>
          <w:rStyle w:val="FootnoteReference"/>
        </w:rPr>
        <w:footnoteReference w:id="26"/>
      </w:r>
      <w:r>
        <w:rPr>
          <w:rFonts w:eastAsia="PMingLiU"/>
          <w:color w:val="000000"/>
          <w:lang w:val="en-GB"/>
        </w:rPr>
        <w:t>.</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lang w:val="en-GB"/>
        </w:rPr>
        <w:tab/>
        <w:t>(b)</w:t>
      </w:r>
      <w:r>
        <w:rPr>
          <w:rFonts w:eastAsia="PMingLiU"/>
          <w:color w:val="000000"/>
          <w:lang w:val="en-GB"/>
        </w:rPr>
        <w:tab/>
      </w:r>
      <w:r>
        <w:t>The figure of HK$16,628,978 in Step 2 does not exceed the statutory cap</w:t>
      </w:r>
      <w:r>
        <w:rPr>
          <w:rFonts w:eastAsia="PMingLiU"/>
          <w:color w:val="000000"/>
          <w:lang w:val="en-GB"/>
        </w:rPr>
        <w:t>, which is 10% of the agreed turnover i.e. HK$23,155,281.</w:t>
      </w:r>
    </w:p>
    <w:p w:rsidR="00F239AC" w:rsidRDefault="00F3232A" w:rsidP="00F3232A">
      <w:pPr>
        <w:pStyle w:val="HC-Hanging"/>
        <w:numPr>
          <w:ilvl w:val="0"/>
          <w:numId w:val="0"/>
        </w:numPr>
        <w:ind w:left="2160" w:hanging="1440"/>
      </w:pPr>
      <w:r>
        <w:rPr>
          <w:rFonts w:eastAsia="PMingLiU"/>
          <w:color w:val="000000"/>
          <w:lang w:val="en-GB"/>
        </w:rPr>
        <w:t>(4)</w:t>
      </w:r>
      <w:r>
        <w:rPr>
          <w:rFonts w:eastAsia="PMingLiU"/>
          <w:color w:val="000000"/>
          <w:lang w:val="en-GB"/>
        </w:rPr>
        <w:tab/>
      </w:r>
      <w:r w:rsidRPr="00BA6758">
        <w:rPr>
          <w:b/>
        </w:rPr>
        <w:t>Step 4</w:t>
      </w:r>
      <w:r>
        <w:t>: Cooperation and proportionality discounts:</w:t>
      </w:r>
    </w:p>
    <w:p w:rsidR="00F3232A" w:rsidRDefault="00F3232A" w:rsidP="00F3232A">
      <w:pPr>
        <w:pStyle w:val="HC-Hanging"/>
        <w:numPr>
          <w:ilvl w:val="0"/>
          <w:numId w:val="0"/>
        </w:numPr>
        <w:ind w:left="2160" w:hanging="1440"/>
      </w:pPr>
      <w:r>
        <w:rPr>
          <w:rFonts w:eastAsia="PMingLiU"/>
          <w:color w:val="000000"/>
        </w:rPr>
        <w:tab/>
        <w:t>(a)</w:t>
      </w:r>
      <w:r>
        <w:rPr>
          <w:rFonts w:eastAsia="PMingLiU"/>
          <w:color w:val="000000"/>
        </w:rPr>
        <w:tab/>
      </w:r>
      <w:r>
        <w:t>A cooperation discount of 15% is applied as the 2</w:t>
      </w:r>
      <w:r w:rsidRPr="006F5335">
        <w:rPr>
          <w:vertAlign w:val="superscript"/>
        </w:rPr>
        <w:t>nd</w:t>
      </w:r>
      <w:r>
        <w:t xml:space="preserve"> and 5</w:t>
      </w:r>
      <w:r w:rsidRPr="006F5335">
        <w:rPr>
          <w:vertAlign w:val="superscript"/>
        </w:rPr>
        <w:t>th</w:t>
      </w:r>
      <w:r w:rsidR="00FA53A3">
        <w:t> </w:t>
      </w:r>
      <w:r>
        <w:t>Respondents admitted liability at a relatively early stage, namely before the filing of any witness statements</w:t>
      </w:r>
      <w:r w:rsidR="00FA53A3" w:rsidRPr="0036594F">
        <w:rPr>
          <w:rStyle w:val="FootnoteReference"/>
        </w:rPr>
        <w:footnoteReference w:id="27"/>
      </w:r>
      <w:r>
        <w:t>.</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rPr>
        <w:tab/>
        <w:t>(b)</w:t>
      </w:r>
      <w:r>
        <w:rPr>
          <w:rFonts w:eastAsia="PMingLiU"/>
          <w:color w:val="000000"/>
        </w:rPr>
        <w:tab/>
      </w:r>
      <w:r>
        <w:rPr>
          <w:rFonts w:eastAsia="PMingLiU"/>
          <w:color w:val="000000"/>
          <w:lang w:val="en-GB"/>
        </w:rPr>
        <w:t>The Commission proposed a further 20% discount to render the pecuniary penalty proportionate to all the circumstances of the case, which include, in particular, MS’ financial position as set out in [10] of R2/5 Relief Statement.</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lang w:val="en-GB"/>
        </w:rPr>
        <w:tab/>
        <w:t>(c)</w:t>
      </w:r>
      <w:r>
        <w:rPr>
          <w:rFonts w:eastAsia="PMingLiU"/>
          <w:color w:val="000000"/>
          <w:lang w:val="en-GB"/>
        </w:rPr>
        <w:tab/>
        <w:t xml:space="preserve">In </w:t>
      </w:r>
      <w:r>
        <w:rPr>
          <w:i/>
        </w:rPr>
        <w:t xml:space="preserve">Competition Commission v W </w:t>
      </w:r>
      <w:proofErr w:type="spellStart"/>
      <w:r>
        <w:rPr>
          <w:i/>
        </w:rPr>
        <w:t>Hing</w:t>
      </w:r>
      <w:proofErr w:type="spellEnd"/>
      <w:r>
        <w:rPr>
          <w:i/>
        </w:rPr>
        <w:t xml:space="preserve"> Construction Co Ltd &amp; </w:t>
      </w:r>
      <w:proofErr w:type="spellStart"/>
      <w:r>
        <w:rPr>
          <w:i/>
        </w:rPr>
        <w:t>Ors</w:t>
      </w:r>
      <w:proofErr w:type="spellEnd"/>
      <w:r>
        <w:rPr>
          <w:i/>
        </w:rPr>
        <w:t xml:space="preserve"> (No.3)</w:t>
      </w:r>
      <w:r w:rsidR="00EC72B2" w:rsidRPr="0036594F">
        <w:rPr>
          <w:rStyle w:val="FootnoteReference"/>
        </w:rPr>
        <w:footnoteReference w:id="28"/>
      </w:r>
      <w:r>
        <w:rPr>
          <w:rFonts w:eastAsia="PMingLiU"/>
          <w:color w:val="000000"/>
          <w:lang w:val="en-GB"/>
        </w:rPr>
        <w:t xml:space="preserve">, the Tribunal recognised that reduction of penalty on account of inability to pay </w:t>
      </w:r>
      <w:r w:rsidRPr="002C2D74">
        <w:rPr>
          <w:rFonts w:eastAsia="PMingLiU"/>
          <w:i/>
          <w:color w:val="000000"/>
          <w:lang w:val="en-GB"/>
        </w:rPr>
        <w:t>“should be an exceptional measure, having regard to the effect on the firm</w:t>
      </w:r>
      <w:r>
        <w:rPr>
          <w:rFonts w:eastAsia="PMingLiU"/>
          <w:i/>
          <w:color w:val="000000"/>
          <w:lang w:val="en-GB"/>
        </w:rPr>
        <w:t>’</w:t>
      </w:r>
      <w:r w:rsidRPr="002C2D74">
        <w:rPr>
          <w:rFonts w:eastAsia="PMingLiU"/>
          <w:i/>
          <w:color w:val="000000"/>
          <w:lang w:val="en-GB"/>
        </w:rPr>
        <w:t>s viability”</w:t>
      </w:r>
      <w:r>
        <w:rPr>
          <w:rFonts w:eastAsia="PMingLiU"/>
          <w:color w:val="000000"/>
          <w:lang w:val="en-GB"/>
        </w:rPr>
        <w:t xml:space="preserve"> (at [122])</w:t>
      </w:r>
      <w:r>
        <w:t>.</w:t>
      </w:r>
      <w:r w:rsidR="00362AE0">
        <w:t xml:space="preserve"> </w:t>
      </w:r>
      <w:r>
        <w:rPr>
          <w:rFonts w:eastAsia="PMingLiU"/>
          <w:color w:val="000000"/>
          <w:lang w:val="en-GB"/>
        </w:rPr>
        <w:t xml:space="preserve"> It is incumbent upon the respondent in question to produce clear and comprehensive evidence of its financial position (at [119]).</w:t>
      </w:r>
    </w:p>
    <w:p w:rsidR="00F3232A" w:rsidRDefault="00F3232A" w:rsidP="00F3232A">
      <w:pPr>
        <w:pStyle w:val="HC-Hanging"/>
        <w:numPr>
          <w:ilvl w:val="0"/>
          <w:numId w:val="0"/>
        </w:numPr>
        <w:ind w:left="2160" w:hanging="1440"/>
        <w:rPr>
          <w:rFonts w:eastAsia="PMingLiU"/>
          <w:color w:val="000000"/>
          <w:lang w:val="en-GB"/>
        </w:rPr>
      </w:pPr>
      <w:r>
        <w:rPr>
          <w:rFonts w:eastAsia="PMingLiU"/>
          <w:color w:val="000000"/>
          <w:lang w:val="en-GB"/>
        </w:rPr>
        <w:tab/>
        <w:t>(d)</w:t>
      </w:r>
      <w:r>
        <w:rPr>
          <w:rFonts w:eastAsia="PMingLiU"/>
          <w:color w:val="000000"/>
          <w:lang w:val="en-GB"/>
        </w:rPr>
        <w:tab/>
        <w:t xml:space="preserve">In light of the information </w:t>
      </w:r>
      <w:r w:rsidR="00EC72B2">
        <w:rPr>
          <w:rFonts w:eastAsia="PMingLiU"/>
          <w:color w:val="000000"/>
          <w:lang w:val="en-GB"/>
        </w:rPr>
        <w:t>provided in [10] of the R2/5 </w:t>
      </w:r>
      <w:r>
        <w:rPr>
          <w:rFonts w:eastAsia="PMingLiU"/>
          <w:color w:val="000000"/>
          <w:lang w:val="en-GB"/>
        </w:rPr>
        <w:t>Relief Statement, I am satisfied that the 2</w:t>
      </w:r>
      <w:r w:rsidRPr="00B93C62">
        <w:rPr>
          <w:rFonts w:eastAsia="PMingLiU"/>
          <w:color w:val="000000"/>
          <w:vertAlign w:val="superscript"/>
          <w:lang w:val="en-GB"/>
        </w:rPr>
        <w:t>nd</w:t>
      </w:r>
      <w:r w:rsidR="00EC72B2">
        <w:rPr>
          <w:rFonts w:eastAsia="PMingLiU"/>
          <w:color w:val="000000"/>
          <w:lang w:val="en-GB"/>
        </w:rPr>
        <w:t> </w:t>
      </w:r>
      <w:r>
        <w:rPr>
          <w:rFonts w:eastAsia="PMingLiU"/>
          <w:color w:val="000000"/>
          <w:lang w:val="en-GB"/>
        </w:rPr>
        <w:t>Respondent’s viability would be undermined by the penalty imposed and thus a 20% discount is reasonable and proportionate.</w:t>
      </w:r>
    </w:p>
    <w:p w:rsidR="00B71FE1" w:rsidRDefault="00F3232A" w:rsidP="00F3232A">
      <w:pPr>
        <w:pStyle w:val="HC-Hanging"/>
        <w:numPr>
          <w:ilvl w:val="0"/>
          <w:numId w:val="0"/>
        </w:numPr>
        <w:ind w:left="1440" w:hanging="720"/>
      </w:pPr>
      <w:r>
        <w:rPr>
          <w:rFonts w:eastAsia="PMingLiU"/>
          <w:color w:val="000000"/>
          <w:lang w:val="en-GB"/>
        </w:rPr>
        <w:t>(5)</w:t>
      </w:r>
      <w:r>
        <w:rPr>
          <w:rFonts w:eastAsia="PMingLiU"/>
          <w:color w:val="000000"/>
          <w:lang w:val="en-GB"/>
        </w:rPr>
        <w:tab/>
      </w:r>
      <w:r w:rsidRPr="00E92F4F">
        <w:t>This brings the final figure to HK$11,300,000 (rounded down to the nearest HK$10,000).</w:t>
      </w:r>
    </w:p>
    <w:p w:rsidR="00F3232A" w:rsidRDefault="00F3232A" w:rsidP="00F3232A">
      <w:pPr>
        <w:pStyle w:val="HC-Hanging"/>
        <w:numPr>
          <w:ilvl w:val="0"/>
          <w:numId w:val="0"/>
        </w:numPr>
        <w:ind w:left="1440" w:hanging="720"/>
      </w:pPr>
    </w:p>
    <w:p w:rsidR="00F3232A" w:rsidRPr="00F3232A" w:rsidRDefault="00F3232A" w:rsidP="00F3232A">
      <w:pPr>
        <w:pStyle w:val="H1"/>
      </w:pPr>
      <w:r w:rsidRPr="00904394">
        <w:rPr>
          <w:b/>
        </w:rPr>
        <w:t xml:space="preserve">Penalties for the </w:t>
      </w:r>
      <w:r>
        <w:rPr>
          <w:b/>
        </w:rPr>
        <w:t>3</w:t>
      </w:r>
      <w:r w:rsidRPr="00CC313E">
        <w:rPr>
          <w:b/>
          <w:vertAlign w:val="superscript"/>
        </w:rPr>
        <w:t>rd</w:t>
      </w:r>
      <w:r>
        <w:rPr>
          <w:b/>
        </w:rPr>
        <w:t>, 4</w:t>
      </w:r>
      <w:r w:rsidRPr="00CC313E">
        <w:rPr>
          <w:b/>
          <w:vertAlign w:val="superscript"/>
        </w:rPr>
        <w:t>th</w:t>
      </w:r>
      <w:r>
        <w:rPr>
          <w:b/>
        </w:rPr>
        <w:t xml:space="preserve"> and 5</w:t>
      </w:r>
      <w:r w:rsidRPr="00CC313E">
        <w:rPr>
          <w:b/>
          <w:vertAlign w:val="superscript"/>
        </w:rPr>
        <w:t>th</w:t>
      </w:r>
      <w:r>
        <w:rPr>
          <w:b/>
        </w:rPr>
        <w:t xml:space="preserve"> Respondents</w:t>
      </w:r>
    </w:p>
    <w:p w:rsidR="00642494" w:rsidRDefault="00642494" w:rsidP="00F3232A">
      <w:pPr>
        <w:pStyle w:val="Final"/>
      </w:pPr>
      <w:r>
        <w:t xml:space="preserve">In determining the appropriate pecuniary penalty for individuals, </w:t>
      </w:r>
      <w:r w:rsidR="00E42A62">
        <w:t xml:space="preserve">the 4-step </w:t>
      </w:r>
      <w:r w:rsidR="005D4520">
        <w:t>approach</w:t>
      </w:r>
      <w:r w:rsidR="00E42A62">
        <w:t xml:space="preserve"> above does not apply. Instead, </w:t>
      </w:r>
      <w:r>
        <w:t xml:space="preserve">the Commission adopts a global assessment approach, that is, the Commission proposes a lump sum figure, which is derived primarily from the mandatory considerations set out in </w:t>
      </w:r>
      <w:r w:rsidR="002B386E">
        <w:rPr>
          <w:i/>
        </w:rPr>
        <w:t>section </w:t>
      </w:r>
      <w:r w:rsidR="006B1568">
        <w:rPr>
          <w:i/>
        </w:rPr>
        <w:t xml:space="preserve">93(2) </w:t>
      </w:r>
      <w:r>
        <w:t xml:space="preserve">of the </w:t>
      </w:r>
      <w:r w:rsidRPr="00260EDE">
        <w:rPr>
          <w:i/>
        </w:rPr>
        <w:t>Ordinance</w:t>
      </w:r>
      <w:r>
        <w:t xml:space="preserve">: see </w:t>
      </w:r>
      <w:proofErr w:type="spellStart"/>
      <w:r w:rsidRPr="00F660DF">
        <w:rPr>
          <w:i/>
        </w:rPr>
        <w:t>Multisoft</w:t>
      </w:r>
      <w:proofErr w:type="spellEnd"/>
      <w:r w:rsidR="00591390">
        <w:t xml:space="preserve"> at [29].</w:t>
      </w:r>
    </w:p>
    <w:p w:rsidR="00CD0398" w:rsidRDefault="00591390" w:rsidP="00591390">
      <w:pPr>
        <w:pStyle w:val="Final"/>
      </w:pPr>
      <w:r>
        <w:t>Given that the 3</w:t>
      </w:r>
      <w:r w:rsidRPr="00F7304D">
        <w:rPr>
          <w:vertAlign w:val="superscript"/>
        </w:rPr>
        <w:t>rd</w:t>
      </w:r>
      <w:r>
        <w:t>, 4</w:t>
      </w:r>
      <w:r w:rsidRPr="00F7304D">
        <w:rPr>
          <w:vertAlign w:val="superscript"/>
        </w:rPr>
        <w:t>th</w:t>
      </w:r>
      <w:r>
        <w:t xml:space="preserve"> and 5</w:t>
      </w:r>
      <w:r w:rsidRPr="00F7304D">
        <w:rPr>
          <w:vertAlign w:val="superscript"/>
        </w:rPr>
        <w:t>th</w:t>
      </w:r>
      <w:r w:rsidR="002B386E">
        <w:t> </w:t>
      </w:r>
      <w:r>
        <w:t>Respondents agreed to guarantee the pecuniary penalty imposed on HKC (in the case of 3</w:t>
      </w:r>
      <w:r w:rsidRPr="004B4243">
        <w:rPr>
          <w:vertAlign w:val="superscript"/>
        </w:rPr>
        <w:t>rd</w:t>
      </w:r>
      <w:r>
        <w:t xml:space="preserve"> and 4</w:t>
      </w:r>
      <w:r w:rsidRPr="004B4243">
        <w:rPr>
          <w:vertAlign w:val="superscript"/>
        </w:rPr>
        <w:t>th</w:t>
      </w:r>
      <w:r w:rsidR="002B386E">
        <w:t> </w:t>
      </w:r>
      <w:r>
        <w:t>Respondents) or MS (in the case of the 5</w:t>
      </w:r>
      <w:r w:rsidRPr="004B4243">
        <w:rPr>
          <w:vertAlign w:val="superscript"/>
        </w:rPr>
        <w:t>th</w:t>
      </w:r>
      <w:r w:rsidR="002B386E">
        <w:t> </w:t>
      </w:r>
      <w:r>
        <w:t>Respondent) and the director disqualification orders sought, the Commission proposes a nominal penalty in the sum of HK$10,000 against each of the 3</w:t>
      </w:r>
      <w:r w:rsidRPr="004B4243">
        <w:rPr>
          <w:vertAlign w:val="superscript"/>
        </w:rPr>
        <w:t>rd</w:t>
      </w:r>
      <w:r>
        <w:t>, 4</w:t>
      </w:r>
      <w:r w:rsidRPr="004B4243">
        <w:rPr>
          <w:vertAlign w:val="superscript"/>
        </w:rPr>
        <w:t>th</w:t>
      </w:r>
      <w:r>
        <w:t xml:space="preserve"> and 5</w:t>
      </w:r>
      <w:r w:rsidRPr="004B4243">
        <w:rPr>
          <w:vertAlign w:val="superscript"/>
        </w:rPr>
        <w:t>th</w:t>
      </w:r>
      <w:r w:rsidR="00286F21">
        <w:t> </w:t>
      </w:r>
      <w:r>
        <w:t xml:space="preserve">Respondents. </w:t>
      </w:r>
      <w:r w:rsidR="002B386E">
        <w:t xml:space="preserve"> </w:t>
      </w:r>
      <w:r>
        <w:t>I agree that the sum of HK$10,000 is appropriate and reasonable.</w:t>
      </w:r>
    </w:p>
    <w:p w:rsidR="00591390" w:rsidRPr="00CD0398" w:rsidRDefault="00591390" w:rsidP="00591390">
      <w:pPr>
        <w:pStyle w:val="H1"/>
      </w:pPr>
      <w:r>
        <w:rPr>
          <w:b/>
        </w:rPr>
        <w:t>Disqualification Orders</w:t>
      </w:r>
    </w:p>
    <w:p w:rsidR="000B6048" w:rsidRDefault="005D342F" w:rsidP="00591390">
      <w:pPr>
        <w:pStyle w:val="Final"/>
      </w:pPr>
      <w:r>
        <w:t xml:space="preserve">Apart from pecuniary penalties, the Commission also seeks disqualification orders pursuant to </w:t>
      </w:r>
      <w:r w:rsidRPr="005D342F">
        <w:rPr>
          <w:i/>
        </w:rPr>
        <w:t xml:space="preserve">sections 101 </w:t>
      </w:r>
      <w:r w:rsidRPr="00C50E19">
        <w:rPr>
          <w:i/>
        </w:rPr>
        <w:t>and</w:t>
      </w:r>
      <w:r w:rsidRPr="005D342F">
        <w:rPr>
          <w:i/>
        </w:rPr>
        <w:t xml:space="preserve"> 102</w:t>
      </w:r>
      <w:r>
        <w:t xml:space="preserve"> of the </w:t>
      </w:r>
      <w:r w:rsidRPr="005D342F">
        <w:rPr>
          <w:i/>
        </w:rPr>
        <w:t>Ordinance</w:t>
      </w:r>
      <w:r>
        <w:t xml:space="preserve"> against </w:t>
      </w:r>
      <w:r w:rsidR="00E5123F">
        <w:t xml:space="preserve">each </w:t>
      </w:r>
      <w:r w:rsidR="002054A1">
        <w:t xml:space="preserve">of </w:t>
      </w:r>
      <w:r>
        <w:t>the 3</w:t>
      </w:r>
      <w:r w:rsidRPr="005D342F">
        <w:rPr>
          <w:vertAlign w:val="superscript"/>
        </w:rPr>
        <w:t>rd</w:t>
      </w:r>
      <w:r>
        <w:t>, 4</w:t>
      </w:r>
      <w:r w:rsidRPr="005D342F">
        <w:rPr>
          <w:vertAlign w:val="superscript"/>
        </w:rPr>
        <w:t>th</w:t>
      </w:r>
      <w:r>
        <w:t xml:space="preserve"> and 5</w:t>
      </w:r>
      <w:r w:rsidRPr="005D342F">
        <w:rPr>
          <w:vertAlign w:val="superscript"/>
        </w:rPr>
        <w:t>th</w:t>
      </w:r>
      <w:r>
        <w:t xml:space="preserve"> Respondents</w:t>
      </w:r>
      <w:r w:rsidR="00591390">
        <w:t>.</w:t>
      </w:r>
    </w:p>
    <w:p w:rsidR="00591390" w:rsidRDefault="00591390" w:rsidP="00591390">
      <w:pPr>
        <w:pStyle w:val="Final"/>
      </w:pPr>
      <w:r>
        <w:t>As set out in the Statements, the 3</w:t>
      </w:r>
      <w:r w:rsidRPr="00780AA6">
        <w:rPr>
          <w:vertAlign w:val="superscript"/>
        </w:rPr>
        <w:t>rd</w:t>
      </w:r>
      <w:r>
        <w:t>, 4</w:t>
      </w:r>
      <w:r w:rsidRPr="00780AA6">
        <w:rPr>
          <w:vertAlign w:val="superscript"/>
        </w:rPr>
        <w:t>th</w:t>
      </w:r>
      <w:r>
        <w:t xml:space="preserve"> and 5</w:t>
      </w:r>
      <w:r w:rsidRPr="00780AA6">
        <w:rPr>
          <w:vertAlign w:val="superscript"/>
        </w:rPr>
        <w:t>th</w:t>
      </w:r>
      <w:r>
        <w:t xml:space="preserve"> Respondents admitted to having knowledge of the Information Exchange Agreement and thus being involved in the Contravention.</w:t>
      </w:r>
    </w:p>
    <w:p w:rsidR="0092269F" w:rsidRDefault="00591390" w:rsidP="00591390">
      <w:pPr>
        <w:pStyle w:val="Final"/>
      </w:pPr>
      <w:r>
        <w:t>Taking into account the above, the Commission considers, and I agree, that a director disqualification order should be made against each of the 3</w:t>
      </w:r>
      <w:r w:rsidRPr="003C5FA1">
        <w:rPr>
          <w:vertAlign w:val="superscript"/>
        </w:rPr>
        <w:t>rd</w:t>
      </w:r>
      <w:r>
        <w:t>, 4</w:t>
      </w:r>
      <w:r w:rsidRPr="003C5FA1">
        <w:rPr>
          <w:vertAlign w:val="superscript"/>
        </w:rPr>
        <w:t>th</w:t>
      </w:r>
      <w:r>
        <w:t xml:space="preserve"> and 5</w:t>
      </w:r>
      <w:r w:rsidRPr="003C5FA1">
        <w:rPr>
          <w:vertAlign w:val="superscript"/>
        </w:rPr>
        <w:t>th</w:t>
      </w:r>
      <w:r>
        <w:t xml:space="preserve"> Respondents for a period of 24 months.</w:t>
      </w:r>
    </w:p>
    <w:p w:rsidR="00591390" w:rsidRPr="00591390" w:rsidRDefault="00591390" w:rsidP="00591390">
      <w:pPr>
        <w:pStyle w:val="H1"/>
      </w:pPr>
      <w:r w:rsidRPr="00D965CA">
        <w:rPr>
          <w:rFonts w:eastAsia="PMingLiU"/>
          <w:b/>
          <w:iCs/>
          <w:color w:val="000000"/>
          <w:lang w:val="en-HK"/>
        </w:rPr>
        <w:t>Payment of investigation costs</w:t>
      </w:r>
    </w:p>
    <w:p w:rsidR="0092269F" w:rsidRDefault="0092269F" w:rsidP="00591390">
      <w:pPr>
        <w:pStyle w:val="Final"/>
      </w:pPr>
      <w:r>
        <w:t>In terms of investigation costs, the Tribunal is empowered by</w:t>
      </w:r>
      <w:r w:rsidRPr="00B44951">
        <w:rPr>
          <w:i/>
        </w:rPr>
        <w:t xml:space="preserve"> section 96 </w:t>
      </w:r>
      <w:r>
        <w:t xml:space="preserve">of the </w:t>
      </w:r>
      <w:r w:rsidRPr="00B44951">
        <w:rPr>
          <w:i/>
        </w:rPr>
        <w:t>Ordinance</w:t>
      </w:r>
      <w:r>
        <w:t xml:space="preserve"> to grant an order for payment of the Co</w:t>
      </w:r>
      <w:r w:rsidR="00591390">
        <w:t>mmission’s investigation costs.</w:t>
      </w:r>
    </w:p>
    <w:p w:rsidR="00591390" w:rsidRDefault="00591390" w:rsidP="00591390">
      <w:pPr>
        <w:pStyle w:val="Final"/>
      </w:pPr>
      <w:r>
        <w:t>The 1</w:t>
      </w:r>
      <w:r w:rsidRPr="00ED4836">
        <w:rPr>
          <w:vertAlign w:val="superscript"/>
        </w:rPr>
        <w:t>st</w:t>
      </w:r>
      <w:r>
        <w:t>, 3</w:t>
      </w:r>
      <w:r w:rsidRPr="00ED4836">
        <w:rPr>
          <w:vertAlign w:val="superscript"/>
        </w:rPr>
        <w:t>rd</w:t>
      </w:r>
      <w:r>
        <w:t xml:space="preserve"> and 4</w:t>
      </w:r>
      <w:r w:rsidRPr="00ED4836">
        <w:rPr>
          <w:vertAlign w:val="superscript"/>
        </w:rPr>
        <w:t>th</w:t>
      </w:r>
      <w:r>
        <w:t xml:space="preserve"> Respondents agreed to pay</w:t>
      </w:r>
      <w:r w:rsidRPr="00CC7570">
        <w:t xml:space="preserve"> (a) the Commission’s investigation costs in the sum of HK$709,900, and (b) the Commission’s costs of these proceedings up to the date of the R1/3/4 Order, to be taxed if not agreed.</w:t>
      </w:r>
    </w:p>
    <w:p w:rsidR="00AC236C" w:rsidRDefault="00591390" w:rsidP="002D7550">
      <w:pPr>
        <w:pStyle w:val="Final"/>
      </w:pPr>
      <w:r>
        <w:t>Similarly, the 2</w:t>
      </w:r>
      <w:r w:rsidRPr="00CC7570">
        <w:rPr>
          <w:vertAlign w:val="superscript"/>
        </w:rPr>
        <w:t>nd</w:t>
      </w:r>
      <w:r>
        <w:t xml:space="preserve"> and 5</w:t>
      </w:r>
      <w:r w:rsidRPr="00CC7570">
        <w:rPr>
          <w:vertAlign w:val="superscript"/>
        </w:rPr>
        <w:t>th</w:t>
      </w:r>
      <w:r>
        <w:t xml:space="preserve"> Respondents have also agreed to pay (a) the Commission’s investigation costs in the sum of HK$709,900, and (b) the Commission’s costs of these proceedings up to the date of the R2/5 Relief Order, to be taxed if not agreed</w:t>
      </w:r>
      <w:r w:rsidR="002D7550">
        <w:t>.</w:t>
      </w:r>
    </w:p>
    <w:p w:rsidR="002D7550" w:rsidRPr="002054A1" w:rsidRDefault="002D7550" w:rsidP="002D7550">
      <w:pPr>
        <w:pStyle w:val="H1"/>
      </w:pPr>
      <w:r w:rsidRPr="002054A1">
        <w:rPr>
          <w:b/>
        </w:rPr>
        <w:t>Disposition</w:t>
      </w:r>
    </w:p>
    <w:p w:rsidR="00D035C3" w:rsidRDefault="00BE6F57" w:rsidP="005348DC">
      <w:pPr>
        <w:pStyle w:val="Final"/>
        <w:spacing w:after="0"/>
      </w:pPr>
      <w:r>
        <w:t xml:space="preserve">By reason of the above, I </w:t>
      </w:r>
      <w:r w:rsidR="00A709F7">
        <w:t>made</w:t>
      </w:r>
      <w:r w:rsidR="005348DC">
        <w:t xml:space="preserve"> the following orders:</w:t>
      </w:r>
    </w:p>
    <w:p w:rsidR="005348DC" w:rsidRDefault="005348DC" w:rsidP="005348DC">
      <w:pPr>
        <w:pStyle w:val="HC-Hanging"/>
        <w:ind w:left="1440"/>
        <w:rPr>
          <w:lang w:eastAsia="zh-TW"/>
        </w:rPr>
      </w:pPr>
      <w:r>
        <w:t>In respect of the 1</w:t>
      </w:r>
      <w:r w:rsidRPr="00D27A9D">
        <w:rPr>
          <w:vertAlign w:val="superscript"/>
        </w:rPr>
        <w:t>st</w:t>
      </w:r>
      <w:r>
        <w:t>, 3</w:t>
      </w:r>
      <w:r w:rsidRPr="00D27A9D">
        <w:rPr>
          <w:vertAlign w:val="superscript"/>
        </w:rPr>
        <w:t>rd</w:t>
      </w:r>
      <w:r>
        <w:t xml:space="preserve"> and 4</w:t>
      </w:r>
      <w:r w:rsidRPr="00D27A9D">
        <w:rPr>
          <w:vertAlign w:val="superscript"/>
        </w:rPr>
        <w:t>th</w:t>
      </w:r>
      <w:r>
        <w:t xml:space="preserve"> Respondents:</w:t>
      </w:r>
    </w:p>
    <w:p w:rsidR="005348DC" w:rsidRDefault="005348DC" w:rsidP="005348DC">
      <w:pPr>
        <w:pStyle w:val="HC-Hanging"/>
        <w:numPr>
          <w:ilvl w:val="0"/>
          <w:numId w:val="0"/>
        </w:numPr>
        <w:tabs>
          <w:tab w:val="clear" w:pos="1440"/>
        </w:tabs>
        <w:ind w:left="2160" w:hanging="720"/>
      </w:pPr>
      <w:r>
        <w:t>(a)</w:t>
      </w:r>
      <w:r>
        <w:tab/>
        <w:t xml:space="preserve">There be a declaration pursuant to </w:t>
      </w:r>
      <w:r w:rsidRPr="00813EB8">
        <w:rPr>
          <w:i/>
        </w:rPr>
        <w:t>section</w:t>
      </w:r>
      <w:r>
        <w:rPr>
          <w:i/>
        </w:rPr>
        <w:t> </w:t>
      </w:r>
      <w:r w:rsidRPr="00813EB8">
        <w:rPr>
          <w:i/>
        </w:rPr>
        <w:t>94(1)</w:t>
      </w:r>
      <w:r>
        <w:t xml:space="preserve"> of, and </w:t>
      </w:r>
      <w:r w:rsidRPr="00813EB8">
        <w:rPr>
          <w:i/>
        </w:rPr>
        <w:t>section 1(a)</w:t>
      </w:r>
      <w:r>
        <w:t xml:space="preserve"> of </w:t>
      </w:r>
      <w:r w:rsidRPr="00813EB8">
        <w:rPr>
          <w:i/>
        </w:rPr>
        <w:t>Schedule 3</w:t>
      </w:r>
      <w:r>
        <w:t xml:space="preserve"> to, the </w:t>
      </w:r>
      <w:r w:rsidRPr="00813EB8">
        <w:rPr>
          <w:i/>
        </w:rPr>
        <w:t xml:space="preserve">Competition Ordinance </w:t>
      </w:r>
      <w:r w:rsidRPr="00813EB8">
        <w:t>(Cap. 619)</w:t>
      </w:r>
      <w:r>
        <w:t xml:space="preserve"> (“</w:t>
      </w:r>
      <w:r w:rsidRPr="00241238">
        <w:rPr>
          <w:b/>
        </w:rPr>
        <w:t>Ordinance</w:t>
      </w:r>
      <w:r>
        <w:t>”) that the 1</w:t>
      </w:r>
      <w:r w:rsidRPr="00241238">
        <w:rPr>
          <w:vertAlign w:val="superscript"/>
        </w:rPr>
        <w:t>st</w:t>
      </w:r>
      <w:r>
        <w:t xml:space="preserve"> Respondent has contravened the First Conduct Rule under </w:t>
      </w:r>
      <w:r w:rsidRPr="00C3629B">
        <w:rPr>
          <w:i/>
        </w:rPr>
        <w:t>section</w:t>
      </w:r>
      <w:r>
        <w:rPr>
          <w:i/>
        </w:rPr>
        <w:t> </w:t>
      </w:r>
      <w:r w:rsidRPr="00C3629B">
        <w:rPr>
          <w:i/>
        </w:rPr>
        <w:t>6</w:t>
      </w:r>
      <w:r>
        <w:t xml:space="preserve"> of the </w:t>
      </w:r>
      <w:r w:rsidRPr="00C3629B">
        <w:rPr>
          <w:i/>
        </w:rPr>
        <w:t>Ordinance</w:t>
      </w:r>
      <w:r>
        <w:t>;</w:t>
      </w:r>
    </w:p>
    <w:p w:rsidR="005348DC" w:rsidRDefault="005348DC" w:rsidP="005348DC">
      <w:pPr>
        <w:pStyle w:val="HC-Hanging"/>
        <w:numPr>
          <w:ilvl w:val="0"/>
          <w:numId w:val="0"/>
        </w:numPr>
        <w:tabs>
          <w:tab w:val="clear" w:pos="1440"/>
        </w:tabs>
        <w:ind w:left="2160" w:hanging="720"/>
      </w:pPr>
      <w:r>
        <w:t>(b)</w:t>
      </w:r>
      <w:r>
        <w:tab/>
        <w:t xml:space="preserve">There be a declaration pursuant to </w:t>
      </w:r>
      <w:r>
        <w:rPr>
          <w:i/>
        </w:rPr>
        <w:t>section </w:t>
      </w:r>
      <w:r w:rsidRPr="00FE7CA8">
        <w:rPr>
          <w:i/>
        </w:rPr>
        <w:t>94(1)</w:t>
      </w:r>
      <w:r>
        <w:t xml:space="preserve"> of, and </w:t>
      </w:r>
      <w:r w:rsidRPr="00FE7CA8">
        <w:rPr>
          <w:i/>
        </w:rPr>
        <w:t>section</w:t>
      </w:r>
      <w:r>
        <w:rPr>
          <w:i/>
        </w:rPr>
        <w:t> </w:t>
      </w:r>
      <w:r w:rsidRPr="00FE7CA8">
        <w:rPr>
          <w:i/>
        </w:rPr>
        <w:t>1(a)</w:t>
      </w:r>
      <w:r>
        <w:t xml:space="preserve"> of </w:t>
      </w:r>
      <w:r>
        <w:rPr>
          <w:i/>
        </w:rPr>
        <w:t>Schedule </w:t>
      </w:r>
      <w:r w:rsidRPr="00FE7CA8">
        <w:rPr>
          <w:i/>
        </w:rPr>
        <w:t>3</w:t>
      </w:r>
      <w:r>
        <w:t xml:space="preserve"> to, the </w:t>
      </w:r>
      <w:r w:rsidRPr="00FE7CA8">
        <w:rPr>
          <w:i/>
        </w:rPr>
        <w:t>Ordinance</w:t>
      </w:r>
      <w:r>
        <w:t xml:space="preserve"> that each of the 3</w:t>
      </w:r>
      <w:r w:rsidRPr="00241238">
        <w:rPr>
          <w:vertAlign w:val="superscript"/>
        </w:rPr>
        <w:t>rd</w:t>
      </w:r>
      <w:r>
        <w:t xml:space="preserve"> and 4</w:t>
      </w:r>
      <w:r w:rsidRPr="00241238">
        <w:rPr>
          <w:vertAlign w:val="superscript"/>
        </w:rPr>
        <w:t>th</w:t>
      </w:r>
      <w:r>
        <w:t> Respondents has been involved in the contravention of the First Conduct Rule by the 1</w:t>
      </w:r>
      <w:r w:rsidRPr="00241238">
        <w:rPr>
          <w:vertAlign w:val="superscript"/>
        </w:rPr>
        <w:t>st</w:t>
      </w:r>
      <w:r>
        <w:t> Respondent;</w:t>
      </w:r>
    </w:p>
    <w:p w:rsidR="00FD00FE" w:rsidRDefault="005348DC" w:rsidP="005348DC">
      <w:pPr>
        <w:pStyle w:val="HC-Hanging"/>
        <w:numPr>
          <w:ilvl w:val="0"/>
          <w:numId w:val="0"/>
        </w:numPr>
        <w:tabs>
          <w:tab w:val="clear" w:pos="1440"/>
        </w:tabs>
        <w:ind w:left="2160" w:hanging="720"/>
        <w:rPr>
          <w:lang w:eastAsia="zh-TW"/>
        </w:rPr>
      </w:pPr>
      <w:r>
        <w:t>(c)</w:t>
      </w:r>
      <w:r>
        <w:tab/>
        <w:t xml:space="preserve">There be an order under </w:t>
      </w:r>
      <w:r>
        <w:rPr>
          <w:i/>
        </w:rPr>
        <w:t>section </w:t>
      </w:r>
      <w:r w:rsidRPr="00687BCA">
        <w:rPr>
          <w:i/>
        </w:rPr>
        <w:t>93(1)</w:t>
      </w:r>
      <w:r>
        <w:t xml:space="preserve"> of the </w:t>
      </w:r>
      <w:r w:rsidRPr="00687BCA">
        <w:rPr>
          <w:i/>
        </w:rPr>
        <w:t>Ordinance</w:t>
      </w:r>
      <w:r>
        <w:t xml:space="preserve"> that the 1</w:t>
      </w:r>
      <w:r w:rsidRPr="00B41037">
        <w:rPr>
          <w:vertAlign w:val="superscript"/>
        </w:rPr>
        <w:t>st</w:t>
      </w:r>
      <w:r>
        <w:t> Respondent shall pay to the Government a pecuniary penalty in the sum of HK$10,960,000, such sum being payable in four (4) equal quarterly installments of HK$2,740,000 (“</w:t>
      </w:r>
      <w:r w:rsidRPr="00B41037">
        <w:rPr>
          <w:b/>
        </w:rPr>
        <w:t>Installment Payment</w:t>
      </w:r>
      <w:r>
        <w:t>”) on the specified time after the date of the R1/3/4 Order (“</w:t>
      </w:r>
      <w:r w:rsidRPr="00B41037">
        <w:rPr>
          <w:b/>
        </w:rPr>
        <w:t>Specified Payment Time</w:t>
      </w:r>
      <w:r>
        <w:t>”), and provide documentary evidence of the Installment Payment to the Applicant within 7 days from the date of payment.  The Installment Payment and the Specified Payment Time are:</w:t>
      </w:r>
    </w:p>
    <w:tbl>
      <w:tblPr>
        <w:tblStyle w:val="TableGrid"/>
        <w:tblW w:w="7092"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2962"/>
        <w:gridCol w:w="3320"/>
      </w:tblGrid>
      <w:tr w:rsidR="00B41037" w:rsidTr="00CB2827">
        <w:tc>
          <w:tcPr>
            <w:tcW w:w="810" w:type="dxa"/>
          </w:tcPr>
          <w:p w:rsidR="00B41037" w:rsidRDefault="00B41037" w:rsidP="007F7D56">
            <w:pPr>
              <w:pStyle w:val="Quotation"/>
              <w:ind w:left="0"/>
            </w:pPr>
          </w:p>
        </w:tc>
        <w:tc>
          <w:tcPr>
            <w:tcW w:w="2962" w:type="dxa"/>
          </w:tcPr>
          <w:p w:rsidR="00B41037" w:rsidRPr="00FD00FE" w:rsidRDefault="00FD00FE" w:rsidP="007F7D56">
            <w:pPr>
              <w:pStyle w:val="Quotation"/>
              <w:ind w:left="0"/>
              <w:jc w:val="left"/>
              <w:rPr>
                <w:u w:val="single"/>
              </w:rPr>
            </w:pPr>
            <w:r w:rsidRPr="00FD00FE">
              <w:rPr>
                <w:u w:val="single"/>
              </w:rPr>
              <w:t>Installment Payment</w:t>
            </w:r>
          </w:p>
        </w:tc>
        <w:tc>
          <w:tcPr>
            <w:tcW w:w="3320" w:type="dxa"/>
          </w:tcPr>
          <w:p w:rsidR="00B41037" w:rsidRPr="00FD00FE" w:rsidRDefault="00FD00FE" w:rsidP="007F7D56">
            <w:pPr>
              <w:pStyle w:val="Quotation"/>
              <w:ind w:left="0"/>
              <w:jc w:val="left"/>
              <w:rPr>
                <w:u w:val="single"/>
              </w:rPr>
            </w:pPr>
            <w:r w:rsidRPr="00FD00FE">
              <w:rPr>
                <w:u w:val="single"/>
              </w:rPr>
              <w:t>Specified Payment Time</w:t>
            </w:r>
          </w:p>
        </w:tc>
      </w:tr>
      <w:tr w:rsidR="00B41037" w:rsidTr="00CB2827">
        <w:tc>
          <w:tcPr>
            <w:tcW w:w="810" w:type="dxa"/>
          </w:tcPr>
          <w:p w:rsidR="00B41037" w:rsidRDefault="00FD00FE" w:rsidP="007F7D56">
            <w:pPr>
              <w:pStyle w:val="Quotation"/>
              <w:ind w:left="0"/>
            </w:pPr>
            <w:r>
              <w:t>1</w:t>
            </w:r>
          </w:p>
        </w:tc>
        <w:tc>
          <w:tcPr>
            <w:tcW w:w="2962" w:type="dxa"/>
          </w:tcPr>
          <w:p w:rsidR="00B41037" w:rsidRDefault="00FD00FE" w:rsidP="007F7D56">
            <w:pPr>
              <w:pStyle w:val="Quotation"/>
              <w:ind w:left="0"/>
              <w:jc w:val="left"/>
            </w:pPr>
            <w:r>
              <w:t>HK$2,740,000</w:t>
            </w:r>
          </w:p>
        </w:tc>
        <w:tc>
          <w:tcPr>
            <w:tcW w:w="3320" w:type="dxa"/>
          </w:tcPr>
          <w:p w:rsidR="00B41037" w:rsidRDefault="00FD00FE" w:rsidP="007F7D56">
            <w:pPr>
              <w:pStyle w:val="Quotation"/>
              <w:ind w:left="0"/>
              <w:jc w:val="left"/>
            </w:pPr>
            <w:r>
              <w:t>31 March 2025</w:t>
            </w:r>
          </w:p>
        </w:tc>
      </w:tr>
      <w:tr w:rsidR="00FD00FE" w:rsidTr="00CB2827">
        <w:tc>
          <w:tcPr>
            <w:tcW w:w="810" w:type="dxa"/>
          </w:tcPr>
          <w:p w:rsidR="00FD00FE" w:rsidRDefault="00FD00FE" w:rsidP="007F7D56">
            <w:pPr>
              <w:pStyle w:val="Quotation"/>
              <w:ind w:left="0"/>
            </w:pPr>
            <w:r>
              <w:t>2</w:t>
            </w:r>
          </w:p>
        </w:tc>
        <w:tc>
          <w:tcPr>
            <w:tcW w:w="2962" w:type="dxa"/>
          </w:tcPr>
          <w:p w:rsidR="00FD00FE" w:rsidRDefault="00FD00FE" w:rsidP="007F7D56">
            <w:pPr>
              <w:pStyle w:val="Quotation"/>
              <w:ind w:left="0"/>
              <w:jc w:val="left"/>
            </w:pPr>
            <w:r>
              <w:t>HK$2,740,000</w:t>
            </w:r>
          </w:p>
        </w:tc>
        <w:tc>
          <w:tcPr>
            <w:tcW w:w="3320" w:type="dxa"/>
          </w:tcPr>
          <w:p w:rsidR="00FD00FE" w:rsidRDefault="00FD00FE" w:rsidP="007F7D56">
            <w:pPr>
              <w:pStyle w:val="Quotation"/>
              <w:ind w:left="0"/>
              <w:jc w:val="left"/>
            </w:pPr>
            <w:r>
              <w:t>30 June 2025</w:t>
            </w:r>
          </w:p>
        </w:tc>
      </w:tr>
      <w:tr w:rsidR="00FD00FE" w:rsidTr="00CB2827">
        <w:tc>
          <w:tcPr>
            <w:tcW w:w="810" w:type="dxa"/>
          </w:tcPr>
          <w:p w:rsidR="00FD00FE" w:rsidRDefault="00FD00FE" w:rsidP="007F7D56">
            <w:pPr>
              <w:pStyle w:val="Quotation"/>
              <w:ind w:left="0"/>
            </w:pPr>
            <w:r>
              <w:t>3</w:t>
            </w:r>
          </w:p>
        </w:tc>
        <w:tc>
          <w:tcPr>
            <w:tcW w:w="2962" w:type="dxa"/>
          </w:tcPr>
          <w:p w:rsidR="00FD00FE" w:rsidRDefault="00FD00FE" w:rsidP="007F7D56">
            <w:pPr>
              <w:pStyle w:val="Quotation"/>
              <w:ind w:left="0"/>
              <w:jc w:val="left"/>
            </w:pPr>
            <w:r>
              <w:t>HK$2,740,000</w:t>
            </w:r>
          </w:p>
        </w:tc>
        <w:tc>
          <w:tcPr>
            <w:tcW w:w="3320" w:type="dxa"/>
          </w:tcPr>
          <w:p w:rsidR="00FD00FE" w:rsidRDefault="00FD00FE" w:rsidP="007F7D56">
            <w:pPr>
              <w:pStyle w:val="Quotation"/>
              <w:ind w:left="0"/>
              <w:jc w:val="left"/>
            </w:pPr>
            <w:r>
              <w:t>30 September 2025</w:t>
            </w:r>
          </w:p>
        </w:tc>
      </w:tr>
      <w:tr w:rsidR="00FD00FE" w:rsidTr="00CB2827">
        <w:tc>
          <w:tcPr>
            <w:tcW w:w="810" w:type="dxa"/>
          </w:tcPr>
          <w:p w:rsidR="00FD00FE" w:rsidRDefault="00FD00FE" w:rsidP="007F7D56">
            <w:pPr>
              <w:pStyle w:val="Quotation"/>
              <w:ind w:left="0"/>
            </w:pPr>
            <w:r>
              <w:t>4</w:t>
            </w:r>
          </w:p>
        </w:tc>
        <w:tc>
          <w:tcPr>
            <w:tcW w:w="2962" w:type="dxa"/>
          </w:tcPr>
          <w:p w:rsidR="00FD00FE" w:rsidRDefault="00FD00FE" w:rsidP="007F7D56">
            <w:pPr>
              <w:pStyle w:val="Quotation"/>
              <w:ind w:left="0"/>
              <w:jc w:val="left"/>
            </w:pPr>
            <w:r>
              <w:t>HK$2,740,000</w:t>
            </w:r>
          </w:p>
        </w:tc>
        <w:tc>
          <w:tcPr>
            <w:tcW w:w="3320" w:type="dxa"/>
          </w:tcPr>
          <w:p w:rsidR="00FD00FE" w:rsidRDefault="00FD00FE" w:rsidP="007F7D56">
            <w:pPr>
              <w:pStyle w:val="Quotation"/>
              <w:ind w:left="0"/>
              <w:jc w:val="left"/>
            </w:pPr>
            <w:r>
              <w:t>31 December 2025</w:t>
            </w:r>
          </w:p>
        </w:tc>
      </w:tr>
    </w:tbl>
    <w:p w:rsidR="00D27A9D" w:rsidRDefault="005348DC" w:rsidP="005348DC">
      <w:pPr>
        <w:pStyle w:val="HC-Hanging"/>
        <w:numPr>
          <w:ilvl w:val="0"/>
          <w:numId w:val="0"/>
        </w:numPr>
        <w:tabs>
          <w:tab w:val="left" w:pos="2160"/>
        </w:tabs>
        <w:spacing w:before="240"/>
        <w:ind w:left="2160" w:right="-61" w:hanging="720"/>
      </w:pPr>
      <w:r>
        <w:t>(d)</w:t>
      </w:r>
      <w:r>
        <w:tab/>
      </w:r>
      <w:r w:rsidR="00D27A9D">
        <w:t>There be an order that each shareholder of the 1</w:t>
      </w:r>
      <w:r w:rsidR="00D27A9D" w:rsidRPr="006C7561">
        <w:rPr>
          <w:vertAlign w:val="superscript"/>
        </w:rPr>
        <w:t>st</w:t>
      </w:r>
      <w:r>
        <w:t> </w:t>
      </w:r>
      <w:r w:rsidR="00D27A9D">
        <w:t>Respondent irrevocably and unconditionally guarantee the payment obligation of the 1</w:t>
      </w:r>
      <w:r w:rsidR="00D27A9D" w:rsidRPr="006C7561">
        <w:rPr>
          <w:vertAlign w:val="superscript"/>
        </w:rPr>
        <w:t>st</w:t>
      </w:r>
      <w:r w:rsidR="00C854F4">
        <w:t> </w:t>
      </w:r>
      <w:r w:rsidR="00D27A9D">
        <w:t>Respondent in respect of the pecunia</w:t>
      </w:r>
      <w:r w:rsidR="00A569D1">
        <w:t>ry penalty set out in paragraph </w:t>
      </w:r>
      <w:r w:rsidR="00D27A9D">
        <w:t xml:space="preserve">4 </w:t>
      </w:r>
      <w:r w:rsidR="008C484C">
        <w:t xml:space="preserve">of </w:t>
      </w:r>
      <w:r w:rsidR="00435449">
        <w:t xml:space="preserve">the </w:t>
      </w:r>
      <w:r w:rsidR="008C484C">
        <w:t>R1/3/4 Order</w:t>
      </w:r>
      <w:r w:rsidR="00D27A9D">
        <w:t xml:space="preserve">, such guarantee shall be in a form to be agreed by the parties; </w:t>
      </w:r>
    </w:p>
    <w:p w:rsidR="005348DC" w:rsidRDefault="005348DC" w:rsidP="005348DC">
      <w:pPr>
        <w:pStyle w:val="HC-Hanging"/>
        <w:numPr>
          <w:ilvl w:val="0"/>
          <w:numId w:val="0"/>
        </w:numPr>
        <w:tabs>
          <w:tab w:val="left" w:pos="2160"/>
        </w:tabs>
        <w:spacing w:before="240"/>
        <w:ind w:left="2160" w:right="-61" w:hanging="720"/>
      </w:pPr>
      <w:r>
        <w:t>(e)</w:t>
      </w:r>
      <w:r>
        <w:tab/>
        <w:t xml:space="preserve">There be an order under </w:t>
      </w:r>
      <w:r w:rsidR="00A569D1">
        <w:rPr>
          <w:i/>
        </w:rPr>
        <w:t>section </w:t>
      </w:r>
      <w:r w:rsidRPr="00FE7CA8">
        <w:rPr>
          <w:i/>
        </w:rPr>
        <w:t>93(1)</w:t>
      </w:r>
      <w:r>
        <w:t xml:space="preserve"> of the </w:t>
      </w:r>
      <w:r w:rsidRPr="00C12587">
        <w:rPr>
          <w:i/>
        </w:rPr>
        <w:t>Ordinance</w:t>
      </w:r>
      <w:r>
        <w:t xml:space="preserve"> that each of the 3</w:t>
      </w:r>
      <w:r w:rsidRPr="00097449">
        <w:rPr>
          <w:vertAlign w:val="superscript"/>
        </w:rPr>
        <w:t>rd</w:t>
      </w:r>
      <w:r>
        <w:t xml:space="preserve"> and 4</w:t>
      </w:r>
      <w:r w:rsidRPr="00097449">
        <w:rPr>
          <w:vertAlign w:val="superscript"/>
        </w:rPr>
        <w:t>th</w:t>
      </w:r>
      <w:r w:rsidR="00A569D1">
        <w:t> </w:t>
      </w:r>
      <w:r>
        <w:t>Respondents shall pay to the Government a pecuniary penalty in the sum of HK$10,000 within 14 days from the date of the R1/3/4 Order, and provide documentary evidence of such payment to the Applicant within 7 days from the date of payment;</w:t>
      </w:r>
    </w:p>
    <w:p w:rsidR="005348DC" w:rsidRDefault="005348DC" w:rsidP="005348DC">
      <w:pPr>
        <w:pStyle w:val="HC-Hanging"/>
        <w:numPr>
          <w:ilvl w:val="0"/>
          <w:numId w:val="0"/>
        </w:numPr>
        <w:tabs>
          <w:tab w:val="left" w:pos="2160"/>
        </w:tabs>
        <w:spacing w:before="240"/>
        <w:ind w:left="2160" w:right="-61" w:hanging="720"/>
      </w:pPr>
      <w:r>
        <w:t>(f)</w:t>
      </w:r>
      <w:r>
        <w:tab/>
        <w:t xml:space="preserve">There be an order under </w:t>
      </w:r>
      <w:r w:rsidRPr="00FE7CA8">
        <w:rPr>
          <w:i/>
        </w:rPr>
        <w:t>section</w:t>
      </w:r>
      <w:r w:rsidR="00A569D1">
        <w:rPr>
          <w:i/>
        </w:rPr>
        <w:t> </w:t>
      </w:r>
      <w:r w:rsidRPr="00FE7CA8">
        <w:rPr>
          <w:i/>
        </w:rPr>
        <w:t>101</w:t>
      </w:r>
      <w:r>
        <w:t xml:space="preserve"> of the </w:t>
      </w:r>
      <w:r w:rsidRPr="00FE7CA8">
        <w:rPr>
          <w:i/>
        </w:rPr>
        <w:t>Ordinance</w:t>
      </w:r>
      <w:r>
        <w:t xml:space="preserve"> that each of the 3</w:t>
      </w:r>
      <w:r w:rsidRPr="009245F4">
        <w:rPr>
          <w:vertAlign w:val="superscript"/>
        </w:rPr>
        <w:t>rd</w:t>
      </w:r>
      <w:r>
        <w:t xml:space="preserve"> and 4</w:t>
      </w:r>
      <w:r w:rsidRPr="009245F4">
        <w:rPr>
          <w:vertAlign w:val="superscript"/>
        </w:rPr>
        <w:t>th</w:t>
      </w:r>
      <w:r w:rsidR="00A569D1">
        <w:t> </w:t>
      </w:r>
      <w:r>
        <w:t>Respondents may not, without leave of the Tribunal, (a) be, or continue to be, a director of a company; and (b) in any way, whether directly or indirectly, be concerned or take part in the promotion, formation or management of a company, for a period of 24 months, effective 6 months from the date of the R1/3/4 Order;</w:t>
      </w:r>
    </w:p>
    <w:p w:rsidR="005348DC" w:rsidRDefault="005348DC" w:rsidP="005348DC">
      <w:pPr>
        <w:pStyle w:val="HC-Hanging"/>
        <w:numPr>
          <w:ilvl w:val="0"/>
          <w:numId w:val="0"/>
        </w:numPr>
        <w:tabs>
          <w:tab w:val="left" w:pos="2160"/>
        </w:tabs>
        <w:spacing w:before="240"/>
        <w:ind w:left="2160" w:right="-61" w:hanging="720"/>
      </w:pPr>
      <w:r>
        <w:t>(g)</w:t>
      </w:r>
      <w:r>
        <w:tab/>
        <w:t xml:space="preserve">There be an order under </w:t>
      </w:r>
      <w:r w:rsidR="00A569D1">
        <w:rPr>
          <w:i/>
        </w:rPr>
        <w:t>section </w:t>
      </w:r>
      <w:r w:rsidRPr="00FE7CA8">
        <w:rPr>
          <w:i/>
        </w:rPr>
        <w:t>96(1)</w:t>
      </w:r>
      <w:r>
        <w:t xml:space="preserve"> of the </w:t>
      </w:r>
      <w:r w:rsidRPr="00FE7CA8">
        <w:rPr>
          <w:i/>
        </w:rPr>
        <w:t>Ordinance</w:t>
      </w:r>
      <w:r>
        <w:t xml:space="preserve"> that the 1</w:t>
      </w:r>
      <w:r w:rsidRPr="009B22C6">
        <w:rPr>
          <w:vertAlign w:val="superscript"/>
        </w:rPr>
        <w:t>st</w:t>
      </w:r>
      <w:r w:rsidR="00A569D1">
        <w:t> </w:t>
      </w:r>
      <w:r>
        <w:t>Respondent shall pay to the Government an amount in the sum of HK$709,900, being the 1</w:t>
      </w:r>
      <w:r w:rsidRPr="009B22C6">
        <w:rPr>
          <w:vertAlign w:val="superscript"/>
        </w:rPr>
        <w:t>st</w:t>
      </w:r>
      <w:r w:rsidR="00A569D1">
        <w:t> </w:t>
      </w:r>
      <w:r>
        <w:t>Respondent’s share of the Applicant’s reasonably incurred costs of and incidental to the Applicant’s investigation into matters relating to the 1</w:t>
      </w:r>
      <w:r w:rsidRPr="009B22C6">
        <w:rPr>
          <w:vertAlign w:val="superscript"/>
        </w:rPr>
        <w:t>st</w:t>
      </w:r>
      <w:r>
        <w:t>, 3</w:t>
      </w:r>
      <w:r w:rsidRPr="009B22C6">
        <w:rPr>
          <w:vertAlign w:val="superscript"/>
        </w:rPr>
        <w:t>rd</w:t>
      </w:r>
      <w:r>
        <w:t xml:space="preserve"> and 4</w:t>
      </w:r>
      <w:r w:rsidRPr="009B22C6">
        <w:rPr>
          <w:vertAlign w:val="superscript"/>
        </w:rPr>
        <w:t>th</w:t>
      </w:r>
      <w:r w:rsidR="00A569D1">
        <w:t> </w:t>
      </w:r>
      <w:r>
        <w:t>Respondents’ contravention of the First Conduct Rule within 14 days from the date of the R1/3/4 Order, and provide documentary evidence of such payment to the Applicant within 7 days from the date of payment; and</w:t>
      </w:r>
    </w:p>
    <w:p w:rsidR="00D27A9D" w:rsidRDefault="005348DC" w:rsidP="005348DC">
      <w:pPr>
        <w:pStyle w:val="HC-Hanging"/>
        <w:numPr>
          <w:ilvl w:val="0"/>
          <w:numId w:val="0"/>
        </w:numPr>
        <w:tabs>
          <w:tab w:val="left" w:pos="2160"/>
        </w:tabs>
        <w:spacing w:before="240"/>
        <w:ind w:left="2160" w:right="-61" w:hanging="720"/>
      </w:pPr>
      <w:r>
        <w:t>(h)</w:t>
      </w:r>
      <w:r>
        <w:tab/>
        <w:t>There be an order that the 1</w:t>
      </w:r>
      <w:r w:rsidRPr="00E31912">
        <w:rPr>
          <w:vertAlign w:val="superscript"/>
        </w:rPr>
        <w:t>st</w:t>
      </w:r>
      <w:r>
        <w:t>, 3</w:t>
      </w:r>
      <w:r w:rsidRPr="00E31912">
        <w:rPr>
          <w:vertAlign w:val="superscript"/>
        </w:rPr>
        <w:t>rd</w:t>
      </w:r>
      <w:r>
        <w:t xml:space="preserve"> and 4</w:t>
      </w:r>
      <w:r w:rsidRPr="00E31912">
        <w:rPr>
          <w:vertAlign w:val="superscript"/>
        </w:rPr>
        <w:t>th</w:t>
      </w:r>
      <w:r w:rsidR="00A569D1">
        <w:t> </w:t>
      </w:r>
      <w:r>
        <w:t>Respondents shall jointly and severally pay the Applicant’s costs (limited to the 1</w:t>
      </w:r>
      <w:r w:rsidRPr="00E31912">
        <w:rPr>
          <w:vertAlign w:val="superscript"/>
        </w:rPr>
        <w:t>st</w:t>
      </w:r>
      <w:r>
        <w:t>, 3</w:t>
      </w:r>
      <w:r w:rsidRPr="00E31912">
        <w:rPr>
          <w:vertAlign w:val="superscript"/>
        </w:rPr>
        <w:t>rd</w:t>
      </w:r>
      <w:r>
        <w:t xml:space="preserve"> and 4</w:t>
      </w:r>
      <w:r w:rsidRPr="00E31912">
        <w:rPr>
          <w:vertAlign w:val="superscript"/>
        </w:rPr>
        <w:t>th</w:t>
      </w:r>
      <w:r w:rsidR="00A569D1">
        <w:t> </w:t>
      </w:r>
      <w:r>
        <w:t>Respondents’ part) of and incidental to these proceedings up to the date of the R1/3/4 Order (including this application and reserved costs, if any), to be taxed if not agreed.</w:t>
      </w:r>
    </w:p>
    <w:p w:rsidR="005348DC" w:rsidRDefault="005348DC" w:rsidP="005348DC">
      <w:pPr>
        <w:pStyle w:val="HC-Hanging"/>
        <w:numPr>
          <w:ilvl w:val="0"/>
          <w:numId w:val="0"/>
        </w:numPr>
        <w:tabs>
          <w:tab w:val="left" w:pos="2160"/>
        </w:tabs>
        <w:spacing w:before="240"/>
        <w:ind w:right="-61" w:firstLine="720"/>
      </w:pPr>
      <w:r>
        <w:t>(2)</w:t>
      </w:r>
      <w:r>
        <w:tab/>
        <w:t>In respect of the 2</w:t>
      </w:r>
      <w:r w:rsidRPr="001D0AD0">
        <w:rPr>
          <w:vertAlign w:val="superscript"/>
        </w:rPr>
        <w:t>nd</w:t>
      </w:r>
      <w:r>
        <w:t xml:space="preserve"> and 5</w:t>
      </w:r>
      <w:r w:rsidRPr="001D0AD0">
        <w:rPr>
          <w:vertAlign w:val="superscript"/>
        </w:rPr>
        <w:t>th</w:t>
      </w:r>
      <w:r w:rsidR="00A569D1">
        <w:t> </w:t>
      </w:r>
      <w:r>
        <w:t>Respondents:</w:t>
      </w:r>
    </w:p>
    <w:p w:rsidR="005348DC" w:rsidRDefault="005348DC" w:rsidP="005348DC">
      <w:pPr>
        <w:pStyle w:val="HC-Hanging"/>
        <w:numPr>
          <w:ilvl w:val="0"/>
          <w:numId w:val="0"/>
        </w:numPr>
        <w:tabs>
          <w:tab w:val="left" w:pos="2160"/>
        </w:tabs>
        <w:spacing w:before="240"/>
        <w:ind w:left="2160" w:right="-61" w:hanging="720"/>
      </w:pPr>
      <w:r>
        <w:t>(a)</w:t>
      </w:r>
      <w:r>
        <w:tab/>
        <w:t>There be a declaration that the 2</w:t>
      </w:r>
      <w:r w:rsidRPr="00026CCD">
        <w:rPr>
          <w:vertAlign w:val="superscript"/>
        </w:rPr>
        <w:t>nd</w:t>
      </w:r>
      <w:r w:rsidR="00A569D1">
        <w:t> </w:t>
      </w:r>
      <w:r>
        <w:t xml:space="preserve">Respondent has contravened the First Conduct Rule under </w:t>
      </w:r>
      <w:r w:rsidRPr="00C3629B">
        <w:rPr>
          <w:i/>
        </w:rPr>
        <w:t>section</w:t>
      </w:r>
      <w:r w:rsidR="00A569D1">
        <w:rPr>
          <w:i/>
        </w:rPr>
        <w:t> </w:t>
      </w:r>
      <w:r w:rsidRPr="00C3629B">
        <w:rPr>
          <w:i/>
        </w:rPr>
        <w:t>6</w:t>
      </w:r>
      <w:r>
        <w:t xml:space="preserve"> of the </w:t>
      </w:r>
      <w:r w:rsidRPr="00C3629B">
        <w:rPr>
          <w:i/>
        </w:rPr>
        <w:t>Competition Ordinance</w:t>
      </w:r>
      <w:r>
        <w:t xml:space="preserve"> (Cap. 619) (“</w:t>
      </w:r>
      <w:r w:rsidRPr="00C3629B">
        <w:rPr>
          <w:b/>
        </w:rPr>
        <w:t>Ordinance</w:t>
      </w:r>
      <w:r>
        <w:t>”);</w:t>
      </w:r>
    </w:p>
    <w:p w:rsidR="005348DC" w:rsidRDefault="005348DC" w:rsidP="005348DC">
      <w:pPr>
        <w:pStyle w:val="HC-Hanging"/>
        <w:numPr>
          <w:ilvl w:val="0"/>
          <w:numId w:val="0"/>
        </w:numPr>
        <w:tabs>
          <w:tab w:val="left" w:pos="2160"/>
        </w:tabs>
        <w:spacing w:before="240"/>
        <w:ind w:left="2160" w:right="-61" w:hanging="720"/>
      </w:pPr>
      <w:r>
        <w:t>(b)</w:t>
      </w:r>
      <w:r>
        <w:tab/>
        <w:t>There be a declaration that the 5</w:t>
      </w:r>
      <w:r w:rsidRPr="00C3629B">
        <w:rPr>
          <w:vertAlign w:val="superscript"/>
        </w:rPr>
        <w:t>th</w:t>
      </w:r>
      <w:r w:rsidR="00A569D1">
        <w:t> </w:t>
      </w:r>
      <w:r>
        <w:t xml:space="preserve">Respondent was involved in the contravention of the First Conduct Rule for the purpose of </w:t>
      </w:r>
      <w:r w:rsidR="00A569D1">
        <w:rPr>
          <w:i/>
        </w:rPr>
        <w:t>section </w:t>
      </w:r>
      <w:r w:rsidRPr="00C3629B">
        <w:rPr>
          <w:i/>
        </w:rPr>
        <w:t>91</w:t>
      </w:r>
      <w:r>
        <w:t xml:space="preserve"> of the </w:t>
      </w:r>
      <w:r w:rsidRPr="00C3629B">
        <w:rPr>
          <w:i/>
        </w:rPr>
        <w:t>Ordinance</w:t>
      </w:r>
      <w:r>
        <w:t>;</w:t>
      </w:r>
    </w:p>
    <w:p w:rsidR="001D0AD0" w:rsidRDefault="005348DC" w:rsidP="005348DC">
      <w:pPr>
        <w:pStyle w:val="HC-Hanging"/>
        <w:numPr>
          <w:ilvl w:val="0"/>
          <w:numId w:val="0"/>
        </w:numPr>
        <w:tabs>
          <w:tab w:val="left" w:pos="2160"/>
        </w:tabs>
        <w:spacing w:before="240"/>
        <w:ind w:left="2160" w:right="-61" w:hanging="720"/>
      </w:pPr>
      <w:r>
        <w:t>(c)</w:t>
      </w:r>
      <w:r>
        <w:tab/>
        <w:t xml:space="preserve">There be an order under </w:t>
      </w:r>
      <w:r w:rsidR="00A569D1">
        <w:rPr>
          <w:i/>
        </w:rPr>
        <w:t>section </w:t>
      </w:r>
      <w:r w:rsidRPr="00687BCA">
        <w:rPr>
          <w:i/>
        </w:rPr>
        <w:t xml:space="preserve">93(1) </w:t>
      </w:r>
      <w:r>
        <w:t xml:space="preserve">of the </w:t>
      </w:r>
      <w:r>
        <w:rPr>
          <w:i/>
        </w:rPr>
        <w:t>Ordinance</w:t>
      </w:r>
      <w:r>
        <w:t xml:space="preserve"> that the 2</w:t>
      </w:r>
      <w:r w:rsidRPr="00813EB8">
        <w:rPr>
          <w:vertAlign w:val="superscript"/>
        </w:rPr>
        <w:t>nd</w:t>
      </w:r>
      <w:r w:rsidR="00A569D1">
        <w:t> </w:t>
      </w:r>
      <w:r>
        <w:t>Respondent shall pay to the Government a pecuniary penalty in the amount of HK$11,300,000, such amount being payable in eight (8) equal quarterly installments of HK$1,412,500 (“</w:t>
      </w:r>
      <w:r w:rsidRPr="0037191E">
        <w:rPr>
          <w:b/>
        </w:rPr>
        <w:t>Installment Payment</w:t>
      </w:r>
      <w:r>
        <w:t>”) on the specified time after the date of R2/5 Relief Order (“</w:t>
      </w:r>
      <w:r w:rsidRPr="0037191E">
        <w:rPr>
          <w:b/>
        </w:rPr>
        <w:t>Specified Payment Time</w:t>
      </w:r>
      <w:r>
        <w:t xml:space="preserve">”), and provide documentary evidence of the Installment Payment to the Applicant within 7 days from the date of payment. </w:t>
      </w:r>
      <w:r w:rsidR="00A569D1">
        <w:t xml:space="preserve"> </w:t>
      </w:r>
      <w:r>
        <w:t>The Installment Payment and the Specified Payment Time are:</w:t>
      </w:r>
    </w:p>
    <w:tbl>
      <w:tblPr>
        <w:tblStyle w:val="TableGrid"/>
        <w:tblW w:w="7092"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2962"/>
        <w:gridCol w:w="3320"/>
      </w:tblGrid>
      <w:tr w:rsidR="00716A91" w:rsidTr="00B969FA">
        <w:tc>
          <w:tcPr>
            <w:tcW w:w="810" w:type="dxa"/>
          </w:tcPr>
          <w:p w:rsidR="00716A91" w:rsidRDefault="00716A91" w:rsidP="00AA2EF1">
            <w:pPr>
              <w:pStyle w:val="Quotation"/>
              <w:ind w:left="0"/>
            </w:pPr>
          </w:p>
        </w:tc>
        <w:tc>
          <w:tcPr>
            <w:tcW w:w="2962" w:type="dxa"/>
          </w:tcPr>
          <w:p w:rsidR="00716A91" w:rsidRPr="00FD00FE" w:rsidRDefault="00716A91" w:rsidP="00AA2EF1">
            <w:pPr>
              <w:pStyle w:val="Quotation"/>
              <w:ind w:left="0"/>
              <w:jc w:val="left"/>
              <w:rPr>
                <w:u w:val="single"/>
              </w:rPr>
            </w:pPr>
            <w:r w:rsidRPr="00FD00FE">
              <w:rPr>
                <w:u w:val="single"/>
              </w:rPr>
              <w:t>Installment Payment</w:t>
            </w:r>
          </w:p>
        </w:tc>
        <w:tc>
          <w:tcPr>
            <w:tcW w:w="3320" w:type="dxa"/>
          </w:tcPr>
          <w:p w:rsidR="00716A91" w:rsidRPr="00FD00FE" w:rsidRDefault="00716A91" w:rsidP="00AA2EF1">
            <w:pPr>
              <w:pStyle w:val="Quotation"/>
              <w:ind w:left="0"/>
              <w:jc w:val="left"/>
              <w:rPr>
                <w:u w:val="single"/>
              </w:rPr>
            </w:pPr>
            <w:r w:rsidRPr="00FD00FE">
              <w:rPr>
                <w:u w:val="single"/>
              </w:rPr>
              <w:t>Specified Payment Time</w:t>
            </w:r>
          </w:p>
        </w:tc>
      </w:tr>
      <w:tr w:rsidR="00716A91" w:rsidTr="00B969FA">
        <w:tc>
          <w:tcPr>
            <w:tcW w:w="810" w:type="dxa"/>
          </w:tcPr>
          <w:p w:rsidR="00716A91" w:rsidRDefault="00716A91" w:rsidP="00AA2EF1">
            <w:pPr>
              <w:pStyle w:val="Quotation"/>
              <w:ind w:left="0"/>
            </w:pPr>
            <w:r>
              <w:t>1</w:t>
            </w:r>
          </w:p>
        </w:tc>
        <w:tc>
          <w:tcPr>
            <w:tcW w:w="2962" w:type="dxa"/>
          </w:tcPr>
          <w:p w:rsidR="00716A91" w:rsidRDefault="00716A91" w:rsidP="00716A91">
            <w:pPr>
              <w:pStyle w:val="Quotation"/>
              <w:ind w:left="0"/>
              <w:jc w:val="left"/>
            </w:pPr>
            <w:r>
              <w:t>HK$1,412,500</w:t>
            </w:r>
          </w:p>
        </w:tc>
        <w:tc>
          <w:tcPr>
            <w:tcW w:w="3320" w:type="dxa"/>
          </w:tcPr>
          <w:p w:rsidR="00716A91" w:rsidRDefault="00D87812" w:rsidP="00D87812">
            <w:pPr>
              <w:pStyle w:val="Quotation"/>
              <w:ind w:left="0"/>
              <w:jc w:val="left"/>
            </w:pPr>
            <w:r>
              <w:t>31 March 2025</w:t>
            </w:r>
          </w:p>
        </w:tc>
      </w:tr>
      <w:tr w:rsidR="00716A91" w:rsidTr="00B969FA">
        <w:tc>
          <w:tcPr>
            <w:tcW w:w="810" w:type="dxa"/>
          </w:tcPr>
          <w:p w:rsidR="00716A91" w:rsidRDefault="00716A91" w:rsidP="00716A91">
            <w:pPr>
              <w:pStyle w:val="Quotation"/>
              <w:ind w:left="0"/>
            </w:pPr>
            <w:r>
              <w:t>2</w:t>
            </w:r>
          </w:p>
        </w:tc>
        <w:tc>
          <w:tcPr>
            <w:tcW w:w="2962" w:type="dxa"/>
          </w:tcPr>
          <w:p w:rsidR="00716A91" w:rsidRDefault="00716A91" w:rsidP="00716A91">
            <w:pPr>
              <w:pStyle w:val="Quotation"/>
              <w:ind w:left="0"/>
              <w:jc w:val="left"/>
            </w:pPr>
            <w:r>
              <w:t>HK$1,412,500</w:t>
            </w:r>
          </w:p>
        </w:tc>
        <w:tc>
          <w:tcPr>
            <w:tcW w:w="3320" w:type="dxa"/>
          </w:tcPr>
          <w:p w:rsidR="00716A91" w:rsidRDefault="00D87812" w:rsidP="00716A91">
            <w:pPr>
              <w:pStyle w:val="Quotation"/>
              <w:ind w:left="0"/>
              <w:jc w:val="left"/>
            </w:pPr>
            <w:r>
              <w:t>30 June 2025</w:t>
            </w:r>
          </w:p>
        </w:tc>
      </w:tr>
      <w:tr w:rsidR="00716A91" w:rsidTr="00B969FA">
        <w:tc>
          <w:tcPr>
            <w:tcW w:w="810" w:type="dxa"/>
          </w:tcPr>
          <w:p w:rsidR="00716A91" w:rsidRDefault="00716A91" w:rsidP="00716A91">
            <w:pPr>
              <w:pStyle w:val="Quotation"/>
              <w:ind w:left="0"/>
            </w:pPr>
            <w:r>
              <w:t>3</w:t>
            </w:r>
          </w:p>
        </w:tc>
        <w:tc>
          <w:tcPr>
            <w:tcW w:w="2962" w:type="dxa"/>
          </w:tcPr>
          <w:p w:rsidR="00716A91" w:rsidRDefault="00716A91" w:rsidP="00716A91">
            <w:pPr>
              <w:pStyle w:val="Quotation"/>
              <w:ind w:left="0"/>
              <w:jc w:val="left"/>
            </w:pPr>
            <w:r>
              <w:t>HK$1,412,500</w:t>
            </w:r>
          </w:p>
        </w:tc>
        <w:tc>
          <w:tcPr>
            <w:tcW w:w="3320" w:type="dxa"/>
          </w:tcPr>
          <w:p w:rsidR="00716A91" w:rsidRDefault="00D87812" w:rsidP="00D87812">
            <w:pPr>
              <w:pStyle w:val="Quotation"/>
              <w:ind w:left="0"/>
              <w:jc w:val="left"/>
            </w:pPr>
            <w:r>
              <w:t>30 September 2025</w:t>
            </w:r>
          </w:p>
        </w:tc>
      </w:tr>
      <w:tr w:rsidR="00716A91" w:rsidTr="00B969FA">
        <w:tc>
          <w:tcPr>
            <w:tcW w:w="810" w:type="dxa"/>
          </w:tcPr>
          <w:p w:rsidR="00716A91" w:rsidRDefault="00716A91" w:rsidP="00716A91">
            <w:pPr>
              <w:pStyle w:val="Quotation"/>
              <w:ind w:left="0"/>
            </w:pPr>
            <w:r>
              <w:t>4</w:t>
            </w:r>
          </w:p>
        </w:tc>
        <w:tc>
          <w:tcPr>
            <w:tcW w:w="2962" w:type="dxa"/>
          </w:tcPr>
          <w:p w:rsidR="00716A91" w:rsidRDefault="00716A91" w:rsidP="00716A91">
            <w:pPr>
              <w:pStyle w:val="Quotation"/>
              <w:ind w:left="0"/>
              <w:jc w:val="left"/>
            </w:pPr>
            <w:r>
              <w:t>HK$1,412,500</w:t>
            </w:r>
          </w:p>
        </w:tc>
        <w:tc>
          <w:tcPr>
            <w:tcW w:w="3320" w:type="dxa"/>
          </w:tcPr>
          <w:p w:rsidR="00716A91" w:rsidRDefault="00D87812" w:rsidP="00716A91">
            <w:pPr>
              <w:pStyle w:val="Quotation"/>
              <w:ind w:left="0"/>
              <w:jc w:val="left"/>
            </w:pPr>
            <w:r>
              <w:t>31 December 2025</w:t>
            </w:r>
          </w:p>
        </w:tc>
      </w:tr>
      <w:tr w:rsidR="00716A91" w:rsidTr="00B969FA">
        <w:tc>
          <w:tcPr>
            <w:tcW w:w="810" w:type="dxa"/>
          </w:tcPr>
          <w:p w:rsidR="00716A91" w:rsidRDefault="00716A91" w:rsidP="00716A91">
            <w:pPr>
              <w:pStyle w:val="Quotation"/>
              <w:ind w:left="0"/>
            </w:pPr>
            <w:r>
              <w:t>5</w:t>
            </w:r>
          </w:p>
        </w:tc>
        <w:tc>
          <w:tcPr>
            <w:tcW w:w="2962" w:type="dxa"/>
          </w:tcPr>
          <w:p w:rsidR="00716A91" w:rsidRDefault="00716A91" w:rsidP="00716A91">
            <w:pPr>
              <w:pStyle w:val="Quotation"/>
              <w:ind w:left="0"/>
              <w:jc w:val="left"/>
            </w:pPr>
            <w:r>
              <w:t>HK$1,412,500</w:t>
            </w:r>
          </w:p>
        </w:tc>
        <w:tc>
          <w:tcPr>
            <w:tcW w:w="3320" w:type="dxa"/>
          </w:tcPr>
          <w:p w:rsidR="00716A91" w:rsidRDefault="00D87812" w:rsidP="00716A91">
            <w:pPr>
              <w:pStyle w:val="Quotation"/>
              <w:ind w:left="0"/>
              <w:jc w:val="left"/>
            </w:pPr>
            <w:r>
              <w:t>31 March 2026</w:t>
            </w:r>
          </w:p>
        </w:tc>
      </w:tr>
      <w:tr w:rsidR="00716A91" w:rsidTr="00B969FA">
        <w:tc>
          <w:tcPr>
            <w:tcW w:w="810" w:type="dxa"/>
          </w:tcPr>
          <w:p w:rsidR="00716A91" w:rsidRDefault="00716A91" w:rsidP="00716A91">
            <w:pPr>
              <w:pStyle w:val="Quotation"/>
              <w:ind w:left="0"/>
            </w:pPr>
            <w:r>
              <w:t>6</w:t>
            </w:r>
          </w:p>
        </w:tc>
        <w:tc>
          <w:tcPr>
            <w:tcW w:w="2962" w:type="dxa"/>
          </w:tcPr>
          <w:p w:rsidR="00716A91" w:rsidRDefault="00716A91" w:rsidP="00716A91">
            <w:pPr>
              <w:pStyle w:val="Quotation"/>
              <w:ind w:left="0"/>
              <w:jc w:val="left"/>
            </w:pPr>
            <w:r>
              <w:t>HK$1,412,500</w:t>
            </w:r>
          </w:p>
        </w:tc>
        <w:tc>
          <w:tcPr>
            <w:tcW w:w="3320" w:type="dxa"/>
          </w:tcPr>
          <w:p w:rsidR="00716A91" w:rsidRDefault="00D87812" w:rsidP="00716A91">
            <w:pPr>
              <w:pStyle w:val="Quotation"/>
              <w:ind w:left="0"/>
              <w:jc w:val="left"/>
            </w:pPr>
            <w:r>
              <w:t>30 June 2026</w:t>
            </w:r>
          </w:p>
        </w:tc>
      </w:tr>
      <w:tr w:rsidR="00716A91" w:rsidTr="00B969FA">
        <w:tc>
          <w:tcPr>
            <w:tcW w:w="810" w:type="dxa"/>
          </w:tcPr>
          <w:p w:rsidR="00716A91" w:rsidRDefault="00716A91" w:rsidP="00716A91">
            <w:pPr>
              <w:pStyle w:val="Quotation"/>
              <w:ind w:left="0"/>
            </w:pPr>
            <w:r>
              <w:t>7</w:t>
            </w:r>
          </w:p>
        </w:tc>
        <w:tc>
          <w:tcPr>
            <w:tcW w:w="2962" w:type="dxa"/>
          </w:tcPr>
          <w:p w:rsidR="00716A91" w:rsidRDefault="00716A91" w:rsidP="00716A91">
            <w:pPr>
              <w:pStyle w:val="Quotation"/>
              <w:ind w:left="0"/>
              <w:jc w:val="left"/>
            </w:pPr>
            <w:r>
              <w:t>HK$1,412,500</w:t>
            </w:r>
          </w:p>
        </w:tc>
        <w:tc>
          <w:tcPr>
            <w:tcW w:w="3320" w:type="dxa"/>
          </w:tcPr>
          <w:p w:rsidR="00716A91" w:rsidRDefault="00D87812" w:rsidP="00716A91">
            <w:pPr>
              <w:pStyle w:val="Quotation"/>
              <w:ind w:left="0"/>
              <w:jc w:val="left"/>
            </w:pPr>
            <w:r>
              <w:t>30 September 2026</w:t>
            </w:r>
          </w:p>
        </w:tc>
      </w:tr>
      <w:tr w:rsidR="00716A91" w:rsidTr="00B969FA">
        <w:tc>
          <w:tcPr>
            <w:tcW w:w="810" w:type="dxa"/>
          </w:tcPr>
          <w:p w:rsidR="00716A91" w:rsidRDefault="00716A91" w:rsidP="00B345FA">
            <w:pPr>
              <w:pStyle w:val="Quotation"/>
              <w:spacing w:after="240"/>
              <w:ind w:left="0"/>
            </w:pPr>
            <w:r>
              <w:t>8</w:t>
            </w:r>
          </w:p>
        </w:tc>
        <w:tc>
          <w:tcPr>
            <w:tcW w:w="2962" w:type="dxa"/>
          </w:tcPr>
          <w:p w:rsidR="00716A91" w:rsidRDefault="00716A91" w:rsidP="00B345FA">
            <w:pPr>
              <w:pStyle w:val="Quotation"/>
              <w:spacing w:after="240"/>
              <w:ind w:left="0"/>
              <w:jc w:val="left"/>
            </w:pPr>
            <w:r>
              <w:t>HK$1,412,500</w:t>
            </w:r>
          </w:p>
        </w:tc>
        <w:tc>
          <w:tcPr>
            <w:tcW w:w="3320" w:type="dxa"/>
          </w:tcPr>
          <w:p w:rsidR="00716A91" w:rsidRDefault="00D87812" w:rsidP="00B345FA">
            <w:pPr>
              <w:pStyle w:val="Quotation"/>
              <w:spacing w:after="240"/>
              <w:ind w:left="0"/>
              <w:jc w:val="left"/>
            </w:pPr>
            <w:r>
              <w:t>31 December 2026</w:t>
            </w:r>
          </w:p>
        </w:tc>
      </w:tr>
    </w:tbl>
    <w:p w:rsidR="0037191E" w:rsidRDefault="00A569D1" w:rsidP="00A569D1">
      <w:pPr>
        <w:pStyle w:val="HC-Hanging"/>
        <w:numPr>
          <w:ilvl w:val="0"/>
          <w:numId w:val="0"/>
        </w:numPr>
        <w:tabs>
          <w:tab w:val="left" w:pos="2160"/>
        </w:tabs>
        <w:spacing w:before="240"/>
        <w:ind w:left="2160" w:right="-61" w:hanging="720"/>
      </w:pPr>
      <w:r>
        <w:t>(d)</w:t>
      </w:r>
      <w:r>
        <w:tab/>
      </w:r>
      <w:r w:rsidR="0037191E">
        <w:t>There be an ord</w:t>
      </w:r>
      <w:r>
        <w:t>er that each shareholder of the </w:t>
      </w:r>
      <w:r w:rsidR="0037191E">
        <w:t>2</w:t>
      </w:r>
      <w:r w:rsidR="0037191E" w:rsidRPr="0037191E">
        <w:rPr>
          <w:vertAlign w:val="superscript"/>
        </w:rPr>
        <w:t>nd</w:t>
      </w:r>
      <w:r>
        <w:t> </w:t>
      </w:r>
      <w:r w:rsidR="0037191E">
        <w:t>Respondent irrevocably and unconditionally guarantees the payment obligation of the 2</w:t>
      </w:r>
      <w:r w:rsidR="0037191E" w:rsidRPr="0037191E">
        <w:rPr>
          <w:vertAlign w:val="superscript"/>
        </w:rPr>
        <w:t>nd</w:t>
      </w:r>
      <w:r>
        <w:t> </w:t>
      </w:r>
      <w:r w:rsidR="0037191E">
        <w:t xml:space="preserve">Respondent in respect of the pecuniary penalty set </w:t>
      </w:r>
      <w:r>
        <w:t>out in paragraph </w:t>
      </w:r>
      <w:r w:rsidR="0053158D">
        <w:t xml:space="preserve">1 of </w:t>
      </w:r>
      <w:r w:rsidR="00283A89">
        <w:t xml:space="preserve">the </w:t>
      </w:r>
      <w:r w:rsidR="0053158D">
        <w:t>R2/5 Relief Order</w:t>
      </w:r>
      <w:r w:rsidR="0037191E">
        <w:t>, such guarantee shall be in a fo</w:t>
      </w:r>
      <w:r>
        <w:t>rm to be agreed by the parties;</w:t>
      </w:r>
    </w:p>
    <w:p w:rsidR="00055942" w:rsidRDefault="00055942" w:rsidP="00A569D1">
      <w:pPr>
        <w:pStyle w:val="HC-Hanging"/>
        <w:numPr>
          <w:ilvl w:val="0"/>
          <w:numId w:val="0"/>
        </w:numPr>
        <w:tabs>
          <w:tab w:val="left" w:pos="2160"/>
        </w:tabs>
        <w:spacing w:before="240"/>
        <w:ind w:left="2160" w:right="-61" w:hanging="720"/>
      </w:pPr>
      <w:r>
        <w:t>(e)</w:t>
      </w:r>
      <w:r>
        <w:tab/>
        <w:t xml:space="preserve">There be an order under </w:t>
      </w:r>
      <w:r w:rsidRPr="009F06DF">
        <w:rPr>
          <w:i/>
        </w:rPr>
        <w:t>section 93(1)</w:t>
      </w:r>
      <w:r>
        <w:t xml:space="preserve"> of the </w:t>
      </w:r>
      <w:r w:rsidRPr="009F06DF">
        <w:rPr>
          <w:i/>
        </w:rPr>
        <w:t>Ordinance</w:t>
      </w:r>
      <w:r>
        <w:t xml:space="preserve"> that the 5</w:t>
      </w:r>
      <w:r w:rsidRPr="0037191E">
        <w:rPr>
          <w:vertAlign w:val="superscript"/>
        </w:rPr>
        <w:t>th</w:t>
      </w:r>
      <w:r>
        <w:t xml:space="preserve"> Respondent shall pay to the Government a pecuniary penalty in the sum of HK$10,000 within 14 days from the date of the R2/5 Relief Order, and provide documentary evidence of such payment to the Applicant within 7 days from the date of payment;</w:t>
      </w:r>
    </w:p>
    <w:p w:rsidR="00055942" w:rsidRDefault="00055942" w:rsidP="00A569D1">
      <w:pPr>
        <w:pStyle w:val="HC-Hanging"/>
        <w:numPr>
          <w:ilvl w:val="0"/>
          <w:numId w:val="0"/>
        </w:numPr>
        <w:tabs>
          <w:tab w:val="left" w:pos="2160"/>
        </w:tabs>
        <w:spacing w:before="240"/>
        <w:ind w:left="2160" w:right="-61" w:hanging="720"/>
      </w:pPr>
      <w:r>
        <w:t>(f)</w:t>
      </w:r>
      <w:r>
        <w:tab/>
        <w:t xml:space="preserve">There be an order under </w:t>
      </w:r>
      <w:r w:rsidRPr="00FE7CA8">
        <w:rPr>
          <w:i/>
        </w:rPr>
        <w:t>section 101</w:t>
      </w:r>
      <w:r>
        <w:t xml:space="preserve"> of the </w:t>
      </w:r>
      <w:r w:rsidRPr="00FE7CA8">
        <w:rPr>
          <w:i/>
        </w:rPr>
        <w:t>Ordinance</w:t>
      </w:r>
      <w:r>
        <w:t xml:space="preserve"> that the 5</w:t>
      </w:r>
      <w:r w:rsidRPr="00FE7CA8">
        <w:rPr>
          <w:vertAlign w:val="superscript"/>
        </w:rPr>
        <w:t>th</w:t>
      </w:r>
      <w:r>
        <w:t xml:space="preserve"> Respondent may not, without the leave of the Tribunal, (a) be, or continue to be, a director of a company; (b) be a liquidator or provisional liquidator of a company; (c) be a receiver or manager of a company’s property and (d) in any way, whether directly or indirectly, be concerned or take part in the promotion, formation or management of a company, for a period of 24 months from the date of the R2/5 Relief Order;</w:t>
      </w:r>
    </w:p>
    <w:p w:rsidR="00055942" w:rsidRDefault="00055942" w:rsidP="00A569D1">
      <w:pPr>
        <w:pStyle w:val="HC-Hanging"/>
        <w:numPr>
          <w:ilvl w:val="0"/>
          <w:numId w:val="0"/>
        </w:numPr>
        <w:tabs>
          <w:tab w:val="left" w:pos="2160"/>
        </w:tabs>
        <w:spacing w:before="240"/>
        <w:ind w:left="2160" w:right="-61" w:hanging="720"/>
      </w:pPr>
      <w:r>
        <w:t>(g)</w:t>
      </w:r>
      <w:r>
        <w:tab/>
        <w:t xml:space="preserve">There be an order under </w:t>
      </w:r>
      <w:r w:rsidRPr="00FE7CA8">
        <w:rPr>
          <w:i/>
        </w:rPr>
        <w:t>section 96(1)</w:t>
      </w:r>
      <w:r>
        <w:t xml:space="preserve"> of the </w:t>
      </w:r>
      <w:r w:rsidRPr="00FE7CA8">
        <w:rPr>
          <w:i/>
        </w:rPr>
        <w:t>Ordinance</w:t>
      </w:r>
      <w:r>
        <w:t xml:space="preserve"> that the 2</w:t>
      </w:r>
      <w:r w:rsidRPr="00FE7CA8">
        <w:rPr>
          <w:vertAlign w:val="superscript"/>
        </w:rPr>
        <w:t>nd</w:t>
      </w:r>
      <w:r w:rsidR="00E667A3">
        <w:t> </w:t>
      </w:r>
      <w:r>
        <w:t>Respondent shall pay to the Government an amount in the sum of HK$709,900, being the 2</w:t>
      </w:r>
      <w:r w:rsidRPr="00FE7CA8">
        <w:rPr>
          <w:vertAlign w:val="superscript"/>
        </w:rPr>
        <w:t>nd</w:t>
      </w:r>
      <w:r w:rsidR="00E667A3">
        <w:t> </w:t>
      </w:r>
      <w:r>
        <w:t>Respondent’s share of the Applicant’s reasonably incurred costs of and incidental to the Applicant’s investigation into matters relating to the 2</w:t>
      </w:r>
      <w:r w:rsidRPr="00FE7CA8">
        <w:rPr>
          <w:vertAlign w:val="superscript"/>
        </w:rPr>
        <w:t>nd</w:t>
      </w:r>
      <w:r>
        <w:t xml:space="preserve"> and 5</w:t>
      </w:r>
      <w:r w:rsidRPr="00FE7CA8">
        <w:rPr>
          <w:vertAlign w:val="superscript"/>
        </w:rPr>
        <w:t>th</w:t>
      </w:r>
      <w:r w:rsidR="00E667A3">
        <w:t> </w:t>
      </w:r>
      <w:r>
        <w:t>Respondents’ contravention of the First Conduct Rule within 14 days from the date of the R2/5 Relief Order, and provide documentary evidence of such payment to the Applicant within 7 days from the date of payment; and</w:t>
      </w:r>
    </w:p>
    <w:p w:rsidR="00404BBF" w:rsidRDefault="00055942" w:rsidP="00055942">
      <w:pPr>
        <w:pStyle w:val="HC-Hanging"/>
        <w:numPr>
          <w:ilvl w:val="0"/>
          <w:numId w:val="0"/>
        </w:numPr>
        <w:tabs>
          <w:tab w:val="left" w:pos="2160"/>
        </w:tabs>
        <w:spacing w:before="240"/>
        <w:ind w:left="2160" w:right="-61" w:hanging="720"/>
      </w:pPr>
      <w:r>
        <w:t>(h)</w:t>
      </w:r>
      <w:r>
        <w:tab/>
        <w:t>There be an order that the 2</w:t>
      </w:r>
      <w:r w:rsidRPr="00FE7CA8">
        <w:rPr>
          <w:vertAlign w:val="superscript"/>
        </w:rPr>
        <w:t>nd</w:t>
      </w:r>
      <w:r>
        <w:t xml:space="preserve"> and 5</w:t>
      </w:r>
      <w:r w:rsidRPr="00FE7CA8">
        <w:rPr>
          <w:vertAlign w:val="superscript"/>
        </w:rPr>
        <w:t>th</w:t>
      </w:r>
      <w:r w:rsidR="00E667A3">
        <w:t> </w:t>
      </w:r>
      <w:r>
        <w:t>Respondents shall jointly and severally pay the Applicant’s costs (limited to the 2</w:t>
      </w:r>
      <w:r w:rsidRPr="00FE7CA8">
        <w:rPr>
          <w:vertAlign w:val="superscript"/>
        </w:rPr>
        <w:t>nd</w:t>
      </w:r>
      <w:r>
        <w:t xml:space="preserve"> and 5</w:t>
      </w:r>
      <w:r w:rsidRPr="00FE7CA8">
        <w:rPr>
          <w:vertAlign w:val="superscript"/>
        </w:rPr>
        <w:t>th</w:t>
      </w:r>
      <w:r w:rsidR="00E667A3">
        <w:t> </w:t>
      </w:r>
      <w:r>
        <w:t>Respondents’ part) of and incidental to these proceedings up to the date of the R2/5 Relief Order (including this application and reserved costs, if any), to be taxed if not agreed.</w:t>
      </w:r>
    </w:p>
    <w:p w:rsidR="0006482F" w:rsidRPr="002746A7" w:rsidRDefault="00F62B9A" w:rsidP="00E1677C">
      <w:pPr>
        <w:pStyle w:val="para"/>
        <w:numPr>
          <w:ilvl w:val="0"/>
          <w:numId w:val="0"/>
        </w:numPr>
        <w:tabs>
          <w:tab w:val="center" w:pos="5760"/>
        </w:tabs>
        <w:spacing w:before="1320" w:line="276" w:lineRule="auto"/>
        <w:rPr>
          <w:color w:val="000000" w:themeColor="text1"/>
          <w:lang w:eastAsia="zh-TW"/>
        </w:rPr>
      </w:pPr>
      <w:r w:rsidRPr="002746A7">
        <w:rPr>
          <w:color w:val="000000" w:themeColor="text1"/>
          <w:lang w:eastAsia="zh-TW"/>
        </w:rPr>
        <w:tab/>
      </w:r>
      <w:r w:rsidR="0006482F" w:rsidRPr="002746A7">
        <w:rPr>
          <w:color w:val="000000" w:themeColor="text1"/>
          <w:lang w:eastAsia="zh-TW"/>
        </w:rPr>
        <w:t>(</w:t>
      </w:r>
      <w:r w:rsidR="00C7081F" w:rsidRPr="002746A7">
        <w:rPr>
          <w:color w:val="000000" w:themeColor="text1"/>
          <w:lang w:eastAsia="zh-TW"/>
        </w:rPr>
        <w:t>Jonathan Harris</w:t>
      </w:r>
      <w:r w:rsidR="0006482F" w:rsidRPr="002746A7">
        <w:rPr>
          <w:color w:val="000000" w:themeColor="text1"/>
          <w:lang w:eastAsia="zh-TW"/>
        </w:rPr>
        <w:t>)</w:t>
      </w:r>
    </w:p>
    <w:p w:rsidR="0006482F" w:rsidRPr="002746A7" w:rsidRDefault="00647B00" w:rsidP="003D17B9">
      <w:pPr>
        <w:tabs>
          <w:tab w:val="center" w:pos="5760"/>
        </w:tabs>
        <w:spacing w:line="276" w:lineRule="auto"/>
        <w:ind w:left="0" w:firstLine="0"/>
        <w:rPr>
          <w:color w:val="000000" w:themeColor="text1"/>
        </w:rPr>
      </w:pPr>
      <w:r w:rsidRPr="002746A7">
        <w:rPr>
          <w:color w:val="000000" w:themeColor="text1"/>
          <w:lang w:eastAsia="zh-TW"/>
        </w:rPr>
        <w:tab/>
      </w:r>
      <w:r w:rsidR="00996288" w:rsidRPr="002746A7">
        <w:rPr>
          <w:color w:val="000000" w:themeColor="text1"/>
          <w:lang w:eastAsia="zh-TW"/>
        </w:rPr>
        <w:t>President of the Competition Tribunal</w:t>
      </w:r>
    </w:p>
    <w:p w:rsidR="00BD1773" w:rsidRPr="00F33468" w:rsidRDefault="00BD1773" w:rsidP="00A57455">
      <w:pPr>
        <w:tabs>
          <w:tab w:val="center" w:pos="5760"/>
        </w:tabs>
        <w:spacing w:after="120" w:line="276" w:lineRule="auto"/>
        <w:ind w:left="0" w:firstLine="0"/>
        <w:rPr>
          <w:rFonts w:eastAsiaTheme="minorEastAsia"/>
          <w:color w:val="000000" w:themeColor="text1"/>
          <w:lang w:eastAsia="zh-TW"/>
        </w:rPr>
      </w:pPr>
    </w:p>
    <w:p w:rsidR="00EA5AB9" w:rsidRPr="002746A7" w:rsidRDefault="00EA5AB9" w:rsidP="00C47F2D">
      <w:pPr>
        <w:tabs>
          <w:tab w:val="left" w:pos="360"/>
        </w:tabs>
        <w:spacing w:line="276" w:lineRule="auto"/>
        <w:ind w:left="360" w:right="-331" w:hanging="360"/>
        <w:jc w:val="left"/>
        <w:rPr>
          <w:color w:val="000000" w:themeColor="text1"/>
          <w:sz w:val="2"/>
        </w:rPr>
      </w:pPr>
    </w:p>
    <w:p w:rsidR="00565072" w:rsidRPr="00B476F7" w:rsidRDefault="00565072" w:rsidP="00565072">
      <w:pPr>
        <w:tabs>
          <w:tab w:val="left" w:pos="360"/>
        </w:tabs>
        <w:spacing w:before="480" w:line="276" w:lineRule="auto"/>
        <w:ind w:left="358" w:right="-331" w:hangingChars="128" w:hanging="358"/>
        <w:rPr>
          <w:color w:val="000000" w:themeColor="text1"/>
        </w:rPr>
      </w:pPr>
      <w:proofErr w:type="spellStart"/>
      <w:r w:rsidRPr="00B476F7">
        <w:rPr>
          <w:color w:val="000000" w:themeColor="text1"/>
        </w:rPr>
        <w:t>M</w:t>
      </w:r>
      <w:r w:rsidR="00D23C36">
        <w:rPr>
          <w:color w:val="000000" w:themeColor="text1"/>
        </w:rPr>
        <w:t>r</w:t>
      </w:r>
      <w:proofErr w:type="spellEnd"/>
      <w:r w:rsidR="00D23C36">
        <w:rPr>
          <w:color w:val="000000" w:themeColor="text1"/>
        </w:rPr>
        <w:t xml:space="preserve"> Jenkin </w:t>
      </w:r>
      <w:proofErr w:type="spellStart"/>
      <w:r w:rsidR="00D23C36">
        <w:rPr>
          <w:color w:val="000000" w:themeColor="text1"/>
        </w:rPr>
        <w:t>Suen</w:t>
      </w:r>
      <w:proofErr w:type="spellEnd"/>
      <w:r w:rsidR="00D23C36">
        <w:rPr>
          <w:color w:val="000000" w:themeColor="text1"/>
        </w:rPr>
        <w:t xml:space="preserve"> SC and </w:t>
      </w:r>
      <w:proofErr w:type="spellStart"/>
      <w:r w:rsidR="00D23C36">
        <w:rPr>
          <w:color w:val="000000" w:themeColor="text1"/>
        </w:rPr>
        <w:t>Mr</w:t>
      </w:r>
      <w:proofErr w:type="spellEnd"/>
      <w:r>
        <w:rPr>
          <w:color w:val="000000" w:themeColor="text1"/>
        </w:rPr>
        <w:t xml:space="preserve"> Derek J</w:t>
      </w:r>
      <w:r w:rsidR="00DB1BAB">
        <w:rPr>
          <w:color w:val="000000" w:themeColor="text1"/>
        </w:rPr>
        <w:t xml:space="preserve"> </w:t>
      </w:r>
      <w:r>
        <w:rPr>
          <w:color w:val="000000" w:themeColor="text1"/>
        </w:rPr>
        <w:t xml:space="preserve">Y Chan, </w:t>
      </w:r>
      <w:r w:rsidRPr="00B476F7">
        <w:rPr>
          <w:color w:val="000000" w:themeColor="text1"/>
        </w:rPr>
        <w:t xml:space="preserve">instructed by </w:t>
      </w:r>
      <w:r w:rsidR="00123905">
        <w:t>Woo</w:t>
      </w:r>
      <w:r w:rsidR="0094035A">
        <w:t>,</w:t>
      </w:r>
      <w:r w:rsidR="00123905">
        <w:t xml:space="preserve"> Kwan</w:t>
      </w:r>
      <w:r w:rsidR="0094035A">
        <w:t>,</w:t>
      </w:r>
      <w:r w:rsidR="00123905">
        <w:t xml:space="preserve"> Lee &amp; Lo</w:t>
      </w:r>
      <w:r w:rsidRPr="00B476F7">
        <w:rPr>
          <w:color w:val="000000" w:themeColor="text1"/>
        </w:rPr>
        <w:t>, for the Applicant</w:t>
      </w:r>
    </w:p>
    <w:p w:rsidR="00565072" w:rsidRDefault="000F26DC" w:rsidP="00565072">
      <w:pPr>
        <w:tabs>
          <w:tab w:val="left" w:pos="360"/>
        </w:tabs>
        <w:spacing w:before="200" w:line="276" w:lineRule="auto"/>
        <w:ind w:left="358" w:right="-331" w:hangingChars="128" w:hanging="358"/>
        <w:rPr>
          <w:rFonts w:eastAsia="Times New Roman"/>
          <w:color w:val="000000" w:themeColor="text1"/>
        </w:rPr>
      </w:pPr>
      <w:proofErr w:type="spellStart"/>
      <w:r>
        <w:rPr>
          <w:color w:val="000000" w:themeColor="text1"/>
        </w:rPr>
        <w:t>Mr</w:t>
      </w:r>
      <w:proofErr w:type="spellEnd"/>
      <w:r>
        <w:rPr>
          <w:color w:val="000000" w:themeColor="text1"/>
        </w:rPr>
        <w:t xml:space="preserve"> Peter Dong</w:t>
      </w:r>
      <w:r w:rsidR="00565072">
        <w:rPr>
          <w:color w:val="000000" w:themeColor="text1"/>
        </w:rPr>
        <w:t xml:space="preserve">, </w:t>
      </w:r>
      <w:r w:rsidR="00565072" w:rsidRPr="00B476F7">
        <w:rPr>
          <w:color w:val="000000" w:themeColor="text1"/>
        </w:rPr>
        <w:t xml:space="preserve">instructed by </w:t>
      </w:r>
      <w:r w:rsidR="007F0A33">
        <w:t xml:space="preserve">Tony </w:t>
      </w:r>
      <w:proofErr w:type="spellStart"/>
      <w:r w:rsidR="007F0A33">
        <w:t>Kan</w:t>
      </w:r>
      <w:proofErr w:type="spellEnd"/>
      <w:r w:rsidR="007F0A33">
        <w:t xml:space="preserve"> &amp; Co</w:t>
      </w:r>
      <w:r w:rsidR="00565072" w:rsidRPr="00B476F7">
        <w:rPr>
          <w:color w:val="000000" w:themeColor="text1"/>
        </w:rPr>
        <w:t xml:space="preserve">, for </w:t>
      </w:r>
      <w:r>
        <w:rPr>
          <w:color w:val="000000" w:themeColor="text1"/>
        </w:rPr>
        <w:t>the 1</w:t>
      </w:r>
      <w:r w:rsidRPr="000F26DC">
        <w:rPr>
          <w:color w:val="000000" w:themeColor="text1"/>
          <w:vertAlign w:val="superscript"/>
        </w:rPr>
        <w:t>st</w:t>
      </w:r>
      <w:r>
        <w:rPr>
          <w:color w:val="000000" w:themeColor="text1"/>
        </w:rPr>
        <w:t>, 3</w:t>
      </w:r>
      <w:r w:rsidRPr="000F26DC">
        <w:rPr>
          <w:color w:val="000000" w:themeColor="text1"/>
          <w:vertAlign w:val="superscript"/>
        </w:rPr>
        <w:t>rd</w:t>
      </w:r>
      <w:r>
        <w:rPr>
          <w:color w:val="000000" w:themeColor="text1"/>
        </w:rPr>
        <w:t xml:space="preserve"> and 4</w:t>
      </w:r>
      <w:r w:rsidRPr="000F26DC">
        <w:rPr>
          <w:color w:val="000000" w:themeColor="text1"/>
          <w:vertAlign w:val="superscript"/>
        </w:rPr>
        <w:t>th</w:t>
      </w:r>
      <w:r w:rsidR="00962E18">
        <w:rPr>
          <w:color w:val="000000" w:themeColor="text1"/>
        </w:rPr>
        <w:t> </w:t>
      </w:r>
      <w:r>
        <w:rPr>
          <w:color w:val="000000" w:themeColor="text1"/>
        </w:rPr>
        <w:t xml:space="preserve">Respondents </w:t>
      </w:r>
    </w:p>
    <w:p w:rsidR="00565072" w:rsidRDefault="00962E18" w:rsidP="00565072">
      <w:pPr>
        <w:tabs>
          <w:tab w:val="left" w:pos="360"/>
        </w:tabs>
        <w:spacing w:before="200" w:line="276" w:lineRule="auto"/>
        <w:ind w:left="358" w:right="-331" w:hangingChars="128" w:hanging="358"/>
      </w:pPr>
      <w:proofErr w:type="spellStart"/>
      <w:r>
        <w:rPr>
          <w:rFonts w:eastAsia="Times New Roman"/>
          <w:color w:val="000000" w:themeColor="text1"/>
        </w:rPr>
        <w:t>Mr</w:t>
      </w:r>
      <w:proofErr w:type="spellEnd"/>
      <w:r>
        <w:rPr>
          <w:rFonts w:eastAsia="Times New Roman"/>
          <w:color w:val="000000" w:themeColor="text1"/>
        </w:rPr>
        <w:t xml:space="preserve"> </w:t>
      </w:r>
      <w:proofErr w:type="spellStart"/>
      <w:r>
        <w:rPr>
          <w:rFonts w:eastAsia="Times New Roman"/>
          <w:color w:val="000000" w:themeColor="text1"/>
        </w:rPr>
        <w:t>Gon</w:t>
      </w:r>
      <w:proofErr w:type="spellEnd"/>
      <w:r>
        <w:rPr>
          <w:rFonts w:eastAsia="Times New Roman"/>
          <w:color w:val="000000" w:themeColor="text1"/>
        </w:rPr>
        <w:t xml:space="preserve"> Yeung and </w:t>
      </w:r>
      <w:proofErr w:type="spellStart"/>
      <w:r w:rsidR="00565072">
        <w:rPr>
          <w:rFonts w:eastAsia="Times New Roman"/>
          <w:color w:val="000000" w:themeColor="text1"/>
        </w:rPr>
        <w:t>Mr</w:t>
      </w:r>
      <w:proofErr w:type="spellEnd"/>
      <w:r w:rsidR="00F11E51">
        <w:rPr>
          <w:rFonts w:eastAsia="Times New Roman"/>
          <w:color w:val="000000" w:themeColor="text1"/>
        </w:rPr>
        <w:t xml:space="preserve"> </w:t>
      </w:r>
      <w:r w:rsidR="003A686B">
        <w:rPr>
          <w:rFonts w:eastAsia="Times New Roman"/>
          <w:color w:val="000000" w:themeColor="text1"/>
        </w:rPr>
        <w:t>Ryan Law</w:t>
      </w:r>
      <w:r w:rsidR="00565072">
        <w:rPr>
          <w:rFonts w:eastAsia="Times New Roman"/>
          <w:color w:val="000000" w:themeColor="text1"/>
        </w:rPr>
        <w:t xml:space="preserve">, </w:t>
      </w:r>
      <w:r w:rsidR="001353DD">
        <w:rPr>
          <w:rFonts w:eastAsia="Times New Roman"/>
          <w:color w:val="000000" w:themeColor="text1"/>
        </w:rPr>
        <w:t>instructed by</w:t>
      </w:r>
      <w:r w:rsidR="00565072">
        <w:rPr>
          <w:rFonts w:eastAsia="Times New Roman"/>
          <w:color w:val="000000" w:themeColor="text1"/>
        </w:rPr>
        <w:t xml:space="preserve"> </w:t>
      </w:r>
      <w:r w:rsidR="008C48E8">
        <w:t xml:space="preserve">Oldham, Li &amp; </w:t>
      </w:r>
      <w:proofErr w:type="spellStart"/>
      <w:r w:rsidR="008C48E8">
        <w:t>Nie</w:t>
      </w:r>
      <w:proofErr w:type="spellEnd"/>
      <w:r w:rsidR="00565072">
        <w:t xml:space="preserve">, </w:t>
      </w:r>
      <w:r w:rsidR="00565072" w:rsidRPr="0012349B">
        <w:t xml:space="preserve">for the </w:t>
      </w:r>
      <w:r w:rsidR="00FD5DB9">
        <w:t>2</w:t>
      </w:r>
      <w:r w:rsidR="00FD5DB9" w:rsidRPr="00FD5DB9">
        <w:rPr>
          <w:vertAlign w:val="superscript"/>
        </w:rPr>
        <w:t>nd</w:t>
      </w:r>
      <w:r>
        <w:t> </w:t>
      </w:r>
      <w:r w:rsidR="00FD5DB9">
        <w:t>and 5</w:t>
      </w:r>
      <w:r w:rsidR="00FD5DB9" w:rsidRPr="00FD5DB9">
        <w:rPr>
          <w:vertAlign w:val="superscript"/>
        </w:rPr>
        <w:t>th</w:t>
      </w:r>
      <w:r w:rsidR="0050299E">
        <w:t xml:space="preserve"> Respondents</w:t>
      </w:r>
    </w:p>
    <w:p w:rsidR="0050299E" w:rsidRDefault="0050299E" w:rsidP="00565072">
      <w:pPr>
        <w:tabs>
          <w:tab w:val="left" w:pos="360"/>
        </w:tabs>
        <w:spacing w:before="200" w:line="276" w:lineRule="auto"/>
        <w:ind w:left="358" w:right="-331" w:hangingChars="128" w:hanging="358"/>
        <w:rPr>
          <w:color w:val="000000" w:themeColor="text1"/>
        </w:rPr>
        <w:sectPr w:rsidR="0050299E" w:rsidSect="00FC39E9">
          <w:headerReference w:type="default" r:id="rId8"/>
          <w:footerReference w:type="default" r:id="rId9"/>
          <w:headerReference w:type="first" r:id="rId10"/>
          <w:footerReference w:type="first" r:id="rId11"/>
          <w:pgSz w:w="11909" w:h="16834" w:code="9"/>
          <w:pgMar w:top="1530" w:right="1800" w:bottom="1260" w:left="1800" w:header="576" w:footer="576" w:gutter="0"/>
          <w:cols w:space="708"/>
          <w:titlePg/>
          <w:docGrid w:linePitch="381"/>
        </w:sectPr>
      </w:pPr>
    </w:p>
    <w:p w:rsidR="00862AD5" w:rsidRPr="00862AD5" w:rsidRDefault="00862AD5" w:rsidP="00862AD5">
      <w:pPr>
        <w:pStyle w:val="Body"/>
        <w:tabs>
          <w:tab w:val="left" w:pos="244"/>
        </w:tabs>
        <w:ind w:left="482"/>
        <w:jc w:val="center"/>
        <w:rPr>
          <w:rFonts w:ascii="Times New Roman" w:hAnsi="Times New Roman" w:cs="Times New Roman"/>
          <w:b/>
          <w:sz w:val="24"/>
          <w:szCs w:val="24"/>
        </w:rPr>
      </w:pPr>
      <w:r w:rsidRPr="00862AD5">
        <w:rPr>
          <w:rFonts w:ascii="Times New Roman" w:hAnsi="Times New Roman" w:cs="Times New Roman"/>
          <w:b/>
          <w:sz w:val="24"/>
          <w:szCs w:val="24"/>
        </w:rPr>
        <w:t xml:space="preserve">STATEMENT OF AGREED FACTS (THE “STATEMENT”) </w:t>
      </w:r>
    </w:p>
    <w:p w:rsidR="0050299E" w:rsidRPr="00862AD5" w:rsidRDefault="00862AD5" w:rsidP="00862AD5">
      <w:pPr>
        <w:pStyle w:val="Body"/>
        <w:tabs>
          <w:tab w:val="left" w:pos="244"/>
        </w:tabs>
        <w:ind w:left="180"/>
        <w:jc w:val="center"/>
        <w:rPr>
          <w:rFonts w:ascii="Times New Roman" w:hAnsi="Times New Roman" w:cs="Times New Roman"/>
          <w:b/>
          <w:sz w:val="24"/>
          <w:szCs w:val="24"/>
        </w:rPr>
      </w:pPr>
      <w:r w:rsidRPr="00862AD5">
        <w:rPr>
          <w:rFonts w:ascii="Times New Roman" w:hAnsi="Times New Roman" w:cs="Times New Roman"/>
          <w:b/>
          <w:sz w:val="24"/>
          <w:szCs w:val="24"/>
        </w:rPr>
        <w:t>BETWEEN THE COMPETITION COMMISSION (THE “COMMISSION”) AND THE 2</w:t>
      </w:r>
      <w:r w:rsidRPr="00862AD5">
        <w:rPr>
          <w:rFonts w:ascii="Times New Roman" w:hAnsi="Times New Roman" w:cs="Times New Roman"/>
          <w:b/>
          <w:sz w:val="24"/>
          <w:szCs w:val="24"/>
          <w:vertAlign w:val="superscript"/>
        </w:rPr>
        <w:t>nd</w:t>
      </w:r>
      <w:r w:rsidRPr="00862AD5">
        <w:rPr>
          <w:rFonts w:ascii="Times New Roman" w:hAnsi="Times New Roman" w:cs="Times New Roman"/>
          <w:b/>
          <w:sz w:val="24"/>
          <w:szCs w:val="24"/>
        </w:rPr>
        <w:t xml:space="preserve"> and 5</w:t>
      </w:r>
      <w:r w:rsidRPr="00862AD5">
        <w:rPr>
          <w:rFonts w:ascii="Times New Roman" w:hAnsi="Times New Roman" w:cs="Times New Roman"/>
          <w:b/>
          <w:sz w:val="24"/>
          <w:szCs w:val="24"/>
          <w:vertAlign w:val="superscript"/>
        </w:rPr>
        <w:t>th</w:t>
      </w:r>
      <w:r w:rsidRPr="00862AD5">
        <w:rPr>
          <w:rFonts w:ascii="Times New Roman" w:hAnsi="Times New Roman" w:cs="Times New Roman"/>
          <w:b/>
          <w:sz w:val="24"/>
          <w:szCs w:val="24"/>
        </w:rPr>
        <w:t xml:space="preserve"> RESPONDENTS</w:t>
      </w:r>
    </w:p>
    <w:p w:rsidR="0050299E" w:rsidRPr="00862AD5" w:rsidRDefault="00862AD5" w:rsidP="00862AD5">
      <w:pPr>
        <w:spacing w:before="200" w:line="276" w:lineRule="auto"/>
        <w:ind w:left="1" w:right="-331" w:firstLine="0"/>
        <w:jc w:val="center"/>
        <w:rPr>
          <w:i/>
          <w:sz w:val="22"/>
          <w:szCs w:val="22"/>
        </w:rPr>
      </w:pPr>
      <w:r w:rsidRPr="00862AD5">
        <w:rPr>
          <w:i/>
          <w:sz w:val="24"/>
          <w:szCs w:val="24"/>
        </w:rPr>
        <w:t>(For the purposes of a settlement pursuant to Rule 39 of the Competition Tribunal Rules, Cap. 619D (“</w:t>
      </w:r>
      <w:r w:rsidRPr="00862AD5">
        <w:rPr>
          <w:b/>
          <w:i/>
          <w:sz w:val="24"/>
          <w:szCs w:val="24"/>
        </w:rPr>
        <w:t>CTR</w:t>
      </w:r>
      <w:r w:rsidRPr="00862AD5">
        <w:rPr>
          <w:i/>
          <w:sz w:val="24"/>
          <w:szCs w:val="24"/>
        </w:rPr>
        <w:t>”) and Paragraph 72 of the Competition Tribunal Practice Direction 1 (</w:t>
      </w:r>
      <w:r w:rsidRPr="00862AD5">
        <w:rPr>
          <w:b/>
          <w:i/>
          <w:sz w:val="24"/>
          <w:szCs w:val="24"/>
        </w:rPr>
        <w:t>“CTPD1”</w:t>
      </w:r>
      <w:r w:rsidRPr="00862AD5">
        <w:rPr>
          <w:i/>
          <w:sz w:val="24"/>
          <w:szCs w:val="24"/>
        </w:rPr>
        <w:t>))</w:t>
      </w:r>
    </w:p>
    <w:p w:rsidR="0050299E" w:rsidRDefault="0050299E" w:rsidP="0050299E">
      <w:pPr>
        <w:tabs>
          <w:tab w:val="left" w:pos="360"/>
        </w:tabs>
        <w:adjustRightInd w:val="0"/>
        <w:snapToGrid w:val="0"/>
        <w:spacing w:before="400" w:line="400" w:lineRule="exact"/>
        <w:ind w:left="360" w:right="-58" w:hanging="360"/>
        <w:jc w:val="center"/>
        <w:rPr>
          <w:b/>
          <w:sz w:val="24"/>
          <w:szCs w:val="24"/>
        </w:rPr>
      </w:pPr>
      <w:r>
        <w:rPr>
          <w:b/>
          <w:sz w:val="24"/>
          <w:szCs w:val="24"/>
        </w:rPr>
        <w:t xml:space="preserve">PART </w:t>
      </w:r>
      <w:proofErr w:type="gramStart"/>
      <w:r>
        <w:rPr>
          <w:b/>
          <w:sz w:val="24"/>
          <w:szCs w:val="24"/>
        </w:rPr>
        <w:t>A</w:t>
      </w:r>
      <w:proofErr w:type="gramEnd"/>
      <w:r>
        <w:rPr>
          <w:b/>
          <w:sz w:val="24"/>
          <w:szCs w:val="24"/>
        </w:rPr>
        <w:t xml:space="preserve"> — INTRODUCTION </w:t>
      </w:r>
    </w:p>
    <w:p w:rsidR="0050299E" w:rsidRDefault="00862AD5" w:rsidP="0050299E">
      <w:pPr>
        <w:numPr>
          <w:ilvl w:val="0"/>
          <w:numId w:val="32"/>
        </w:numPr>
        <w:spacing w:before="480" w:line="360" w:lineRule="auto"/>
        <w:ind w:left="720"/>
        <w:rPr>
          <w:sz w:val="24"/>
          <w:szCs w:val="24"/>
        </w:rPr>
      </w:pPr>
      <w:r w:rsidRPr="00B30509">
        <w:rPr>
          <w:sz w:val="24"/>
          <w:szCs w:val="24"/>
        </w:rPr>
        <w:t>On 14 December 2021, the Commission issued these proceedings pursuant to ss. 92, 94, 96, 101, 102, and 144 of the Competition Ordinance, Cap. 619 (“</w:t>
      </w:r>
      <w:r w:rsidRPr="00B30509">
        <w:rPr>
          <w:b/>
          <w:sz w:val="24"/>
          <w:szCs w:val="24"/>
        </w:rPr>
        <w:t>Ordinance</w:t>
      </w:r>
      <w:r w:rsidRPr="00B30509">
        <w:rPr>
          <w:sz w:val="24"/>
          <w:szCs w:val="24"/>
        </w:rPr>
        <w:t>”) against the 2</w:t>
      </w:r>
      <w:r w:rsidRPr="00B30509">
        <w:rPr>
          <w:sz w:val="24"/>
          <w:szCs w:val="24"/>
          <w:vertAlign w:val="superscript"/>
        </w:rPr>
        <w:t>nd</w:t>
      </w:r>
      <w:r w:rsidRPr="00B30509">
        <w:rPr>
          <w:sz w:val="24"/>
          <w:szCs w:val="24"/>
        </w:rPr>
        <w:t xml:space="preserve"> Respondent (“</w:t>
      </w:r>
      <w:r w:rsidRPr="00B30509">
        <w:rPr>
          <w:b/>
          <w:sz w:val="24"/>
          <w:szCs w:val="24"/>
        </w:rPr>
        <w:t>MS</w:t>
      </w:r>
      <w:r w:rsidRPr="00B30509">
        <w:rPr>
          <w:sz w:val="24"/>
          <w:szCs w:val="24"/>
        </w:rPr>
        <w:t>”) and 5</w:t>
      </w:r>
      <w:r w:rsidRPr="00B30509">
        <w:rPr>
          <w:sz w:val="24"/>
          <w:szCs w:val="24"/>
          <w:vertAlign w:val="superscript"/>
        </w:rPr>
        <w:t>th</w:t>
      </w:r>
      <w:r w:rsidRPr="00B30509">
        <w:rPr>
          <w:sz w:val="24"/>
          <w:szCs w:val="24"/>
        </w:rPr>
        <w:t xml:space="preserve"> Respondent (“</w:t>
      </w:r>
      <w:proofErr w:type="spellStart"/>
      <w:r w:rsidRPr="00B30509">
        <w:rPr>
          <w:b/>
          <w:sz w:val="24"/>
          <w:szCs w:val="24"/>
        </w:rPr>
        <w:t>Kuen</w:t>
      </w:r>
      <w:proofErr w:type="spellEnd"/>
      <w:r w:rsidRPr="00B30509">
        <w:rPr>
          <w:sz w:val="24"/>
          <w:szCs w:val="24"/>
        </w:rPr>
        <w:t>”), seeking an order for, among other things:</w:t>
      </w:r>
    </w:p>
    <w:p w:rsidR="00862AD5" w:rsidRPr="00862AD5" w:rsidRDefault="00862AD5" w:rsidP="00862AD5">
      <w:pPr>
        <w:spacing w:before="240" w:line="360" w:lineRule="auto"/>
        <w:ind w:left="1440"/>
        <w:rPr>
          <w:sz w:val="24"/>
          <w:szCs w:val="24"/>
        </w:rPr>
      </w:pPr>
      <w:r w:rsidRPr="00862AD5">
        <w:rPr>
          <w:sz w:val="24"/>
          <w:szCs w:val="24"/>
        </w:rPr>
        <w:t>(1)</w:t>
      </w:r>
      <w:r w:rsidRPr="00862AD5">
        <w:rPr>
          <w:sz w:val="24"/>
          <w:szCs w:val="24"/>
        </w:rPr>
        <w:tab/>
      </w:r>
      <w:proofErr w:type="gramStart"/>
      <w:r w:rsidRPr="00862AD5">
        <w:rPr>
          <w:sz w:val="24"/>
          <w:szCs w:val="24"/>
        </w:rPr>
        <w:t>a</w:t>
      </w:r>
      <w:proofErr w:type="gramEnd"/>
      <w:r w:rsidRPr="00862AD5">
        <w:rPr>
          <w:sz w:val="24"/>
          <w:szCs w:val="24"/>
        </w:rPr>
        <w:t xml:space="preserve"> declaration that MS has contravened the First Conduct Rule pursuant to s. 6 of the Ordinance (“</w:t>
      </w:r>
      <w:r w:rsidRPr="00862AD5">
        <w:rPr>
          <w:b/>
          <w:sz w:val="24"/>
          <w:szCs w:val="24"/>
        </w:rPr>
        <w:t>FCR</w:t>
      </w:r>
      <w:r w:rsidRPr="00862AD5">
        <w:rPr>
          <w:sz w:val="24"/>
          <w:szCs w:val="24"/>
        </w:rPr>
        <w:t>”);</w:t>
      </w:r>
    </w:p>
    <w:p w:rsidR="00862AD5" w:rsidRPr="00862AD5" w:rsidRDefault="00862AD5" w:rsidP="00862AD5">
      <w:pPr>
        <w:spacing w:before="240" w:line="360" w:lineRule="auto"/>
        <w:ind w:left="1440"/>
        <w:rPr>
          <w:sz w:val="24"/>
          <w:szCs w:val="24"/>
        </w:rPr>
      </w:pPr>
      <w:r w:rsidRPr="00862AD5">
        <w:rPr>
          <w:sz w:val="24"/>
          <w:szCs w:val="24"/>
        </w:rPr>
        <w:t>(2)</w:t>
      </w:r>
      <w:r w:rsidRPr="00862AD5">
        <w:rPr>
          <w:sz w:val="24"/>
          <w:szCs w:val="24"/>
        </w:rPr>
        <w:tab/>
      </w:r>
      <w:proofErr w:type="gramStart"/>
      <w:r w:rsidRPr="00862AD5">
        <w:rPr>
          <w:sz w:val="24"/>
          <w:szCs w:val="24"/>
        </w:rPr>
        <w:t>a</w:t>
      </w:r>
      <w:proofErr w:type="gramEnd"/>
      <w:r w:rsidRPr="00862AD5">
        <w:rPr>
          <w:sz w:val="24"/>
          <w:szCs w:val="24"/>
        </w:rPr>
        <w:t xml:space="preserve"> declaration that </w:t>
      </w:r>
      <w:proofErr w:type="spellStart"/>
      <w:r w:rsidRPr="00862AD5">
        <w:rPr>
          <w:sz w:val="24"/>
          <w:szCs w:val="24"/>
        </w:rPr>
        <w:t>Kuen</w:t>
      </w:r>
      <w:proofErr w:type="spellEnd"/>
      <w:r w:rsidRPr="00862AD5">
        <w:rPr>
          <w:sz w:val="24"/>
          <w:szCs w:val="24"/>
        </w:rPr>
        <w:t xml:space="preserve"> was involved in the said contravention as defined in s. 91 of the Ordinance;</w:t>
      </w:r>
    </w:p>
    <w:p w:rsidR="00862AD5" w:rsidRPr="00862AD5" w:rsidRDefault="00862AD5" w:rsidP="00862AD5">
      <w:pPr>
        <w:spacing w:before="240" w:line="360" w:lineRule="auto"/>
        <w:ind w:left="1440"/>
        <w:rPr>
          <w:sz w:val="24"/>
          <w:szCs w:val="24"/>
        </w:rPr>
      </w:pPr>
      <w:r w:rsidRPr="00862AD5">
        <w:rPr>
          <w:sz w:val="24"/>
          <w:szCs w:val="24"/>
        </w:rPr>
        <w:t>(3)</w:t>
      </w:r>
      <w:r w:rsidRPr="00862AD5">
        <w:rPr>
          <w:sz w:val="24"/>
          <w:szCs w:val="24"/>
        </w:rPr>
        <w:tab/>
      </w:r>
      <w:proofErr w:type="gramStart"/>
      <w:r w:rsidRPr="00862AD5">
        <w:rPr>
          <w:sz w:val="24"/>
          <w:szCs w:val="24"/>
        </w:rPr>
        <w:t>a</w:t>
      </w:r>
      <w:proofErr w:type="gramEnd"/>
      <w:r w:rsidRPr="00862AD5">
        <w:rPr>
          <w:sz w:val="24"/>
          <w:szCs w:val="24"/>
        </w:rPr>
        <w:t xml:space="preserve"> pecuniary penalty against MS and </w:t>
      </w:r>
      <w:proofErr w:type="spellStart"/>
      <w:r w:rsidRPr="00862AD5">
        <w:rPr>
          <w:sz w:val="24"/>
          <w:szCs w:val="24"/>
        </w:rPr>
        <w:t>Kuen</w:t>
      </w:r>
      <w:proofErr w:type="spellEnd"/>
      <w:r w:rsidRPr="00862AD5">
        <w:rPr>
          <w:sz w:val="24"/>
          <w:szCs w:val="24"/>
        </w:rPr>
        <w:t xml:space="preserve"> pursuant to ss. 92 and 93 of the Ordinance, to be assessed;</w:t>
      </w:r>
    </w:p>
    <w:p w:rsidR="00862AD5" w:rsidRPr="00862AD5" w:rsidRDefault="00862AD5" w:rsidP="00862AD5">
      <w:pPr>
        <w:spacing w:before="240" w:line="360" w:lineRule="auto"/>
        <w:ind w:left="1440"/>
        <w:rPr>
          <w:sz w:val="24"/>
          <w:szCs w:val="24"/>
        </w:rPr>
      </w:pPr>
      <w:r w:rsidRPr="00862AD5">
        <w:rPr>
          <w:sz w:val="24"/>
          <w:szCs w:val="24"/>
        </w:rPr>
        <w:t>(4)</w:t>
      </w:r>
      <w:r w:rsidRPr="00862AD5">
        <w:rPr>
          <w:sz w:val="24"/>
          <w:szCs w:val="24"/>
        </w:rPr>
        <w:tab/>
      </w:r>
      <w:proofErr w:type="gramStart"/>
      <w:r w:rsidRPr="00862AD5">
        <w:rPr>
          <w:sz w:val="24"/>
          <w:szCs w:val="24"/>
        </w:rPr>
        <w:t>a</w:t>
      </w:r>
      <w:proofErr w:type="gramEnd"/>
      <w:r w:rsidRPr="00862AD5">
        <w:rPr>
          <w:sz w:val="24"/>
          <w:szCs w:val="24"/>
        </w:rPr>
        <w:t xml:space="preserve"> director-disqualification order against </w:t>
      </w:r>
      <w:proofErr w:type="spellStart"/>
      <w:r w:rsidRPr="00862AD5">
        <w:rPr>
          <w:sz w:val="24"/>
          <w:szCs w:val="24"/>
        </w:rPr>
        <w:t>Kuen</w:t>
      </w:r>
      <w:proofErr w:type="spellEnd"/>
      <w:r w:rsidRPr="00862AD5">
        <w:rPr>
          <w:sz w:val="24"/>
          <w:szCs w:val="24"/>
        </w:rPr>
        <w:t xml:space="preserve"> pursuant to ss. 101 and 102 of the Ordinance;</w:t>
      </w:r>
    </w:p>
    <w:p w:rsidR="00862AD5" w:rsidRPr="00862AD5" w:rsidRDefault="00862AD5" w:rsidP="00862AD5">
      <w:pPr>
        <w:spacing w:before="240" w:line="360" w:lineRule="auto"/>
        <w:ind w:left="1440"/>
        <w:rPr>
          <w:sz w:val="24"/>
          <w:szCs w:val="24"/>
        </w:rPr>
      </w:pPr>
      <w:r w:rsidRPr="00862AD5">
        <w:rPr>
          <w:sz w:val="24"/>
          <w:szCs w:val="24"/>
        </w:rPr>
        <w:t>(5)</w:t>
      </w:r>
      <w:r w:rsidRPr="00862AD5">
        <w:rPr>
          <w:sz w:val="24"/>
          <w:szCs w:val="24"/>
        </w:rPr>
        <w:tab/>
      </w:r>
      <w:proofErr w:type="gramStart"/>
      <w:r w:rsidRPr="00862AD5">
        <w:rPr>
          <w:sz w:val="24"/>
          <w:szCs w:val="24"/>
        </w:rPr>
        <w:t>costs</w:t>
      </w:r>
      <w:proofErr w:type="gramEnd"/>
      <w:r w:rsidRPr="00862AD5">
        <w:rPr>
          <w:sz w:val="24"/>
          <w:szCs w:val="24"/>
        </w:rPr>
        <w:t xml:space="preserve"> of the proceedings, against MS and </w:t>
      </w:r>
      <w:proofErr w:type="spellStart"/>
      <w:r w:rsidRPr="00862AD5">
        <w:rPr>
          <w:sz w:val="24"/>
          <w:szCs w:val="24"/>
        </w:rPr>
        <w:t>Kuen</w:t>
      </w:r>
      <w:proofErr w:type="spellEnd"/>
      <w:r w:rsidRPr="00862AD5">
        <w:rPr>
          <w:sz w:val="24"/>
          <w:szCs w:val="24"/>
        </w:rPr>
        <w:t xml:space="preserve"> pursuant to s. 144 of the Ordinance;</w:t>
      </w:r>
    </w:p>
    <w:p w:rsidR="00862AD5" w:rsidRPr="00862AD5" w:rsidRDefault="00862AD5" w:rsidP="00862AD5">
      <w:pPr>
        <w:spacing w:before="240" w:line="360" w:lineRule="auto"/>
        <w:ind w:left="1440"/>
        <w:rPr>
          <w:sz w:val="24"/>
          <w:szCs w:val="24"/>
        </w:rPr>
      </w:pPr>
      <w:r w:rsidRPr="00862AD5">
        <w:rPr>
          <w:sz w:val="24"/>
          <w:szCs w:val="24"/>
        </w:rPr>
        <w:t>(6)</w:t>
      </w:r>
      <w:r w:rsidRPr="00862AD5">
        <w:rPr>
          <w:sz w:val="24"/>
          <w:szCs w:val="24"/>
        </w:rPr>
        <w:tab/>
      </w:r>
      <w:proofErr w:type="gramStart"/>
      <w:r w:rsidRPr="00862AD5">
        <w:rPr>
          <w:sz w:val="24"/>
          <w:szCs w:val="24"/>
        </w:rPr>
        <w:t>costs</w:t>
      </w:r>
      <w:proofErr w:type="gramEnd"/>
      <w:r w:rsidRPr="00862AD5">
        <w:rPr>
          <w:sz w:val="24"/>
          <w:szCs w:val="24"/>
        </w:rPr>
        <w:t xml:space="preserve"> of the Commission’s investigation against MS and </w:t>
      </w:r>
      <w:proofErr w:type="spellStart"/>
      <w:r w:rsidRPr="00862AD5">
        <w:rPr>
          <w:sz w:val="24"/>
          <w:szCs w:val="24"/>
        </w:rPr>
        <w:t>Kuen</w:t>
      </w:r>
      <w:proofErr w:type="spellEnd"/>
      <w:r w:rsidRPr="00862AD5">
        <w:rPr>
          <w:sz w:val="24"/>
          <w:szCs w:val="24"/>
        </w:rPr>
        <w:t>, pursuant to s. 96 of the Ordinance;</w:t>
      </w:r>
    </w:p>
    <w:p w:rsidR="00862AD5" w:rsidRPr="00862AD5" w:rsidRDefault="00862AD5" w:rsidP="00862AD5">
      <w:pPr>
        <w:spacing w:before="240" w:line="360" w:lineRule="auto"/>
        <w:ind w:left="1440"/>
        <w:rPr>
          <w:sz w:val="24"/>
          <w:szCs w:val="24"/>
        </w:rPr>
      </w:pPr>
      <w:r w:rsidRPr="00862AD5">
        <w:rPr>
          <w:sz w:val="24"/>
          <w:szCs w:val="24"/>
        </w:rPr>
        <w:t>(7)</w:t>
      </w:r>
      <w:r w:rsidRPr="00862AD5">
        <w:rPr>
          <w:sz w:val="24"/>
          <w:szCs w:val="24"/>
        </w:rPr>
        <w:tab/>
      </w:r>
      <w:proofErr w:type="gramStart"/>
      <w:r w:rsidRPr="00862AD5">
        <w:rPr>
          <w:sz w:val="24"/>
          <w:szCs w:val="24"/>
        </w:rPr>
        <w:t>an</w:t>
      </w:r>
      <w:proofErr w:type="gramEnd"/>
      <w:r w:rsidRPr="00862AD5">
        <w:rPr>
          <w:sz w:val="24"/>
          <w:szCs w:val="24"/>
        </w:rPr>
        <w:t xml:space="preserve"> order restraining or prohibiting MS (and its directors, servants, and agents) from engaging in any conduct that constitutes the said contravention; and</w:t>
      </w:r>
    </w:p>
    <w:p w:rsidR="00862AD5" w:rsidRPr="00862AD5" w:rsidRDefault="00862AD5" w:rsidP="00862AD5">
      <w:pPr>
        <w:spacing w:before="240" w:line="360" w:lineRule="auto"/>
        <w:ind w:left="1440"/>
        <w:rPr>
          <w:rStyle w:val="Hyperlink1"/>
          <w:sz w:val="24"/>
          <w:szCs w:val="24"/>
        </w:rPr>
      </w:pPr>
      <w:r w:rsidRPr="00862AD5">
        <w:rPr>
          <w:sz w:val="24"/>
          <w:szCs w:val="24"/>
        </w:rPr>
        <w:t>(8)</w:t>
      </w:r>
      <w:r w:rsidRPr="00862AD5">
        <w:rPr>
          <w:sz w:val="24"/>
          <w:szCs w:val="24"/>
        </w:rPr>
        <w:tab/>
      </w:r>
      <w:proofErr w:type="gramStart"/>
      <w:r w:rsidRPr="00862AD5">
        <w:rPr>
          <w:rStyle w:val="Hyperlink1"/>
          <w:sz w:val="24"/>
          <w:szCs w:val="24"/>
        </w:rPr>
        <w:t>such</w:t>
      </w:r>
      <w:proofErr w:type="gramEnd"/>
      <w:r w:rsidRPr="00862AD5">
        <w:rPr>
          <w:rStyle w:val="Hyperlink1"/>
          <w:sz w:val="24"/>
          <w:szCs w:val="24"/>
        </w:rPr>
        <w:t xml:space="preserve"> further or other relief as the Tribunal considers appropriate.</w:t>
      </w:r>
    </w:p>
    <w:p w:rsidR="00862AD5" w:rsidRDefault="00862AD5" w:rsidP="00862AD5">
      <w:pPr>
        <w:spacing w:before="480" w:line="360" w:lineRule="auto"/>
        <w:rPr>
          <w:sz w:val="24"/>
          <w:szCs w:val="24"/>
        </w:rPr>
      </w:pPr>
      <w:r>
        <w:rPr>
          <w:rStyle w:val="Hyperlink1"/>
        </w:rPr>
        <w:t>2.</w:t>
      </w:r>
      <w:r>
        <w:rPr>
          <w:rStyle w:val="Hyperlink1"/>
        </w:rPr>
        <w:tab/>
      </w:r>
      <w:r w:rsidRPr="00B30509">
        <w:rPr>
          <w:sz w:val="24"/>
          <w:szCs w:val="24"/>
        </w:rPr>
        <w:t xml:space="preserve">Subject to the approval of the Tribunal, the Commission on the one hand, and MS and </w:t>
      </w:r>
      <w:proofErr w:type="spellStart"/>
      <w:r w:rsidRPr="00B30509">
        <w:rPr>
          <w:sz w:val="24"/>
          <w:szCs w:val="24"/>
        </w:rPr>
        <w:t>Kuen</w:t>
      </w:r>
      <w:proofErr w:type="spellEnd"/>
      <w:r w:rsidRPr="00B30509">
        <w:rPr>
          <w:sz w:val="24"/>
          <w:szCs w:val="24"/>
        </w:rPr>
        <w:t xml:space="preserve"> on the other, agree to enter judgment on liability against MS and </w:t>
      </w:r>
      <w:proofErr w:type="spellStart"/>
      <w:r w:rsidRPr="00B30509">
        <w:rPr>
          <w:sz w:val="24"/>
          <w:szCs w:val="24"/>
        </w:rPr>
        <w:t>Kuen</w:t>
      </w:r>
      <w:proofErr w:type="spellEnd"/>
      <w:r w:rsidRPr="00B30509">
        <w:rPr>
          <w:sz w:val="24"/>
          <w:szCs w:val="24"/>
        </w:rPr>
        <w:t xml:space="preserve"> by way of the summary procedure as provided for in </w:t>
      </w:r>
      <w:r w:rsidRPr="00B30509">
        <w:rPr>
          <w:b/>
          <w:sz w:val="24"/>
          <w:szCs w:val="24"/>
        </w:rPr>
        <w:t>Rule 39 CTR</w:t>
      </w:r>
      <w:r w:rsidRPr="00B30509">
        <w:rPr>
          <w:sz w:val="24"/>
          <w:szCs w:val="24"/>
        </w:rPr>
        <w:t xml:space="preserve"> and </w:t>
      </w:r>
      <w:r w:rsidRPr="00B30509">
        <w:rPr>
          <w:b/>
          <w:sz w:val="24"/>
          <w:szCs w:val="24"/>
        </w:rPr>
        <w:t>§72 CTPD1</w:t>
      </w:r>
      <w:r w:rsidRPr="00B30509">
        <w:rPr>
          <w:sz w:val="24"/>
          <w:szCs w:val="24"/>
        </w:rPr>
        <w:t xml:space="preserve">.  The procedure as envisaged by the parties is that sanctioned by the </w:t>
      </w:r>
      <w:proofErr w:type="spellStart"/>
      <w:r w:rsidRPr="00B30509">
        <w:rPr>
          <w:sz w:val="24"/>
          <w:szCs w:val="24"/>
        </w:rPr>
        <w:t>Honourable</w:t>
      </w:r>
      <w:proofErr w:type="spellEnd"/>
      <w:r w:rsidRPr="00B30509">
        <w:rPr>
          <w:sz w:val="24"/>
          <w:szCs w:val="24"/>
        </w:rPr>
        <w:t xml:space="preserve"> </w:t>
      </w:r>
      <w:proofErr w:type="spellStart"/>
      <w:r w:rsidRPr="00B30509">
        <w:rPr>
          <w:sz w:val="24"/>
          <w:szCs w:val="24"/>
        </w:rPr>
        <w:t>Mr</w:t>
      </w:r>
      <w:proofErr w:type="spellEnd"/>
      <w:r w:rsidRPr="00B30509">
        <w:rPr>
          <w:sz w:val="24"/>
          <w:szCs w:val="24"/>
        </w:rPr>
        <w:t xml:space="preserve"> Justice Jonathan Harris in the case of </w:t>
      </w:r>
      <w:r w:rsidRPr="00B30509">
        <w:rPr>
          <w:b/>
          <w:sz w:val="24"/>
          <w:szCs w:val="24"/>
        </w:rPr>
        <w:t xml:space="preserve">Competition Commission v </w:t>
      </w:r>
      <w:proofErr w:type="spellStart"/>
      <w:r w:rsidRPr="00B30509">
        <w:rPr>
          <w:b/>
          <w:sz w:val="24"/>
          <w:szCs w:val="24"/>
        </w:rPr>
        <w:t>Kam</w:t>
      </w:r>
      <w:proofErr w:type="spellEnd"/>
      <w:r w:rsidRPr="00B30509">
        <w:rPr>
          <w:b/>
          <w:sz w:val="24"/>
          <w:szCs w:val="24"/>
        </w:rPr>
        <w:t xml:space="preserve"> </w:t>
      </w:r>
      <w:proofErr w:type="spellStart"/>
      <w:r w:rsidRPr="00B30509">
        <w:rPr>
          <w:b/>
          <w:sz w:val="24"/>
          <w:szCs w:val="24"/>
        </w:rPr>
        <w:t>Kwong</w:t>
      </w:r>
      <w:proofErr w:type="spellEnd"/>
      <w:r w:rsidRPr="00B30509">
        <w:rPr>
          <w:b/>
          <w:sz w:val="24"/>
          <w:szCs w:val="24"/>
        </w:rPr>
        <w:t xml:space="preserve"> Engineering Co Ltd</w:t>
      </w:r>
      <w:r w:rsidRPr="00B30509">
        <w:rPr>
          <w:sz w:val="24"/>
          <w:szCs w:val="24"/>
        </w:rPr>
        <w:t xml:space="preserve"> [2020] 4 HKLRD 61 as a </w:t>
      </w:r>
      <w:r w:rsidRPr="00B30509">
        <w:rPr>
          <w:i/>
          <w:sz w:val="24"/>
          <w:szCs w:val="24"/>
        </w:rPr>
        <w:t xml:space="preserve">“readymade blueprint for disposing of proceedings under the Ordinance” </w:t>
      </w:r>
      <w:r w:rsidRPr="00B30509">
        <w:rPr>
          <w:sz w:val="24"/>
          <w:szCs w:val="24"/>
        </w:rPr>
        <w:t>(at §17).</w:t>
      </w:r>
    </w:p>
    <w:p w:rsidR="003F02AA" w:rsidRDefault="003F02AA" w:rsidP="00862AD5">
      <w:pPr>
        <w:spacing w:before="480" w:line="360" w:lineRule="auto"/>
        <w:rPr>
          <w:sz w:val="24"/>
          <w:szCs w:val="24"/>
        </w:rPr>
      </w:pPr>
      <w:r>
        <w:rPr>
          <w:sz w:val="24"/>
          <w:szCs w:val="24"/>
        </w:rPr>
        <w:t>3.</w:t>
      </w:r>
      <w:r>
        <w:rPr>
          <w:sz w:val="24"/>
          <w:szCs w:val="24"/>
        </w:rPr>
        <w:tab/>
      </w:r>
      <w:r w:rsidRPr="00B30509">
        <w:rPr>
          <w:sz w:val="24"/>
          <w:szCs w:val="24"/>
        </w:rPr>
        <w:t xml:space="preserve">This Statement is intended to be submitted pursuant to </w:t>
      </w:r>
      <w:r w:rsidRPr="00B30509">
        <w:rPr>
          <w:b/>
          <w:sz w:val="24"/>
          <w:szCs w:val="24"/>
        </w:rPr>
        <w:t>Rule 39 CTR</w:t>
      </w:r>
      <w:r w:rsidRPr="00B30509">
        <w:rPr>
          <w:sz w:val="24"/>
          <w:szCs w:val="24"/>
        </w:rPr>
        <w:t xml:space="preserve"> </w:t>
      </w:r>
      <w:r w:rsidRPr="00B30509">
        <w:rPr>
          <w:b/>
          <w:sz w:val="24"/>
          <w:szCs w:val="24"/>
        </w:rPr>
        <w:t xml:space="preserve">and §72 CTPD1 </w:t>
      </w:r>
      <w:r w:rsidRPr="00B30509">
        <w:rPr>
          <w:sz w:val="24"/>
          <w:szCs w:val="24"/>
        </w:rPr>
        <w:t>for the purpose of setting the factual basis upon which the Tribunal is</w:t>
      </w:r>
      <w:r>
        <w:rPr>
          <w:sz w:val="24"/>
          <w:szCs w:val="24"/>
        </w:rPr>
        <w:t xml:space="preserve"> </w:t>
      </w:r>
      <w:r w:rsidRPr="00B30509">
        <w:rPr>
          <w:sz w:val="24"/>
          <w:szCs w:val="24"/>
        </w:rPr>
        <w:t xml:space="preserve">asked to make the orders sought save and except the pecuniary penalty against MS and </w:t>
      </w:r>
      <w:proofErr w:type="spellStart"/>
      <w:r w:rsidRPr="00B30509">
        <w:rPr>
          <w:sz w:val="24"/>
          <w:szCs w:val="24"/>
        </w:rPr>
        <w:t>Kuen</w:t>
      </w:r>
      <w:proofErr w:type="spellEnd"/>
      <w:r w:rsidRPr="00B30509">
        <w:rPr>
          <w:sz w:val="24"/>
          <w:szCs w:val="24"/>
        </w:rPr>
        <w:t xml:space="preserve"> pursuant to ss. 92 and 93 of the Ordinance under §111(1) of the Originating Notice of Application dated 14 December 2021.</w:t>
      </w:r>
    </w:p>
    <w:p w:rsidR="003F02AA" w:rsidRDefault="003F02AA" w:rsidP="00862AD5">
      <w:pPr>
        <w:spacing w:before="480" w:line="360" w:lineRule="auto"/>
        <w:rPr>
          <w:sz w:val="24"/>
          <w:szCs w:val="24"/>
        </w:rPr>
      </w:pPr>
      <w:r>
        <w:rPr>
          <w:sz w:val="24"/>
          <w:szCs w:val="24"/>
        </w:rPr>
        <w:t>4.</w:t>
      </w:r>
      <w:r>
        <w:rPr>
          <w:sz w:val="24"/>
          <w:szCs w:val="24"/>
        </w:rPr>
        <w:tab/>
      </w:r>
      <w:r w:rsidR="00136742" w:rsidRPr="00B30509">
        <w:rPr>
          <w:sz w:val="24"/>
          <w:szCs w:val="24"/>
        </w:rPr>
        <w:t>For the purpose of resolving these proceedings summarily, by reference to the facts as set out in Part B below:</w:t>
      </w:r>
    </w:p>
    <w:p w:rsidR="00136742" w:rsidRDefault="00136742" w:rsidP="00136742">
      <w:pPr>
        <w:spacing w:before="240" w:line="360" w:lineRule="auto"/>
        <w:ind w:left="1440"/>
        <w:rPr>
          <w:sz w:val="24"/>
          <w:szCs w:val="24"/>
        </w:rPr>
      </w:pPr>
      <w:r>
        <w:rPr>
          <w:sz w:val="24"/>
          <w:szCs w:val="24"/>
        </w:rPr>
        <w:t>(1)</w:t>
      </w:r>
      <w:r>
        <w:rPr>
          <w:sz w:val="24"/>
          <w:szCs w:val="24"/>
        </w:rPr>
        <w:tab/>
      </w:r>
      <w:r w:rsidRPr="00B30509">
        <w:rPr>
          <w:sz w:val="24"/>
          <w:szCs w:val="24"/>
        </w:rPr>
        <w:t>the Commission contends and MS accepts that between 27 May 2016 and 21 August 2018 (both dates inclusive) (“</w:t>
      </w:r>
      <w:r w:rsidRPr="00B30509">
        <w:rPr>
          <w:b/>
          <w:sz w:val="24"/>
          <w:szCs w:val="24"/>
        </w:rPr>
        <w:t>Contravention Period</w:t>
      </w:r>
      <w:r w:rsidRPr="00B30509">
        <w:rPr>
          <w:sz w:val="24"/>
          <w:szCs w:val="24"/>
        </w:rPr>
        <w:t>”), MS had contravened the FCR by having agreed to fix prices by way of exchanging commercially sensitive information with another undertaking, Hong Kong Commercial Cleaning Services Limited (“</w:t>
      </w:r>
      <w:r w:rsidRPr="00B30509">
        <w:rPr>
          <w:b/>
          <w:sz w:val="24"/>
          <w:szCs w:val="24"/>
        </w:rPr>
        <w:t>HKC</w:t>
      </w:r>
      <w:r w:rsidRPr="00B30509">
        <w:rPr>
          <w:sz w:val="24"/>
          <w:szCs w:val="24"/>
        </w:rPr>
        <w:t>”), who is the 1</w:t>
      </w:r>
      <w:r w:rsidRPr="00B30509">
        <w:rPr>
          <w:sz w:val="24"/>
          <w:szCs w:val="24"/>
          <w:vertAlign w:val="superscript"/>
        </w:rPr>
        <w:t>st</w:t>
      </w:r>
      <w:r w:rsidRPr="00B30509">
        <w:rPr>
          <w:sz w:val="24"/>
          <w:szCs w:val="24"/>
        </w:rPr>
        <w:t xml:space="preserve"> Respondent in these proceedings (the “</w:t>
      </w:r>
      <w:r w:rsidRPr="00B30509">
        <w:rPr>
          <w:b/>
          <w:sz w:val="24"/>
          <w:szCs w:val="24"/>
        </w:rPr>
        <w:t>Contravention</w:t>
      </w:r>
      <w:r w:rsidRPr="00B30509">
        <w:rPr>
          <w:sz w:val="24"/>
          <w:szCs w:val="24"/>
        </w:rPr>
        <w:t>”); and</w:t>
      </w:r>
    </w:p>
    <w:p w:rsidR="00136742" w:rsidRDefault="00136742" w:rsidP="00136742">
      <w:pPr>
        <w:spacing w:before="240" w:line="360" w:lineRule="auto"/>
        <w:ind w:left="1440"/>
        <w:rPr>
          <w:sz w:val="24"/>
          <w:szCs w:val="24"/>
        </w:rPr>
      </w:pPr>
      <w:r>
        <w:rPr>
          <w:sz w:val="24"/>
          <w:szCs w:val="24"/>
        </w:rPr>
        <w:t>(2)</w:t>
      </w:r>
      <w:r>
        <w:rPr>
          <w:sz w:val="24"/>
          <w:szCs w:val="24"/>
        </w:rPr>
        <w:tab/>
      </w:r>
      <w:proofErr w:type="gramStart"/>
      <w:r w:rsidRPr="00B30509">
        <w:rPr>
          <w:sz w:val="24"/>
          <w:szCs w:val="24"/>
        </w:rPr>
        <w:t>the</w:t>
      </w:r>
      <w:proofErr w:type="gramEnd"/>
      <w:r w:rsidRPr="00B30509">
        <w:rPr>
          <w:sz w:val="24"/>
          <w:szCs w:val="24"/>
        </w:rPr>
        <w:t xml:space="preserve"> Commission contends and </w:t>
      </w:r>
      <w:proofErr w:type="spellStart"/>
      <w:r w:rsidRPr="00B30509">
        <w:rPr>
          <w:sz w:val="24"/>
          <w:szCs w:val="24"/>
        </w:rPr>
        <w:t>Kuen</w:t>
      </w:r>
      <w:proofErr w:type="spellEnd"/>
      <w:r w:rsidRPr="00B30509">
        <w:rPr>
          <w:sz w:val="24"/>
          <w:szCs w:val="24"/>
        </w:rPr>
        <w:t xml:space="preserve"> accepts that during the Contravention Period, </w:t>
      </w:r>
      <w:proofErr w:type="spellStart"/>
      <w:r w:rsidRPr="00B30509">
        <w:rPr>
          <w:sz w:val="24"/>
          <w:szCs w:val="24"/>
        </w:rPr>
        <w:t>Kuen</w:t>
      </w:r>
      <w:proofErr w:type="spellEnd"/>
      <w:r w:rsidRPr="00B30509">
        <w:rPr>
          <w:sz w:val="24"/>
          <w:szCs w:val="24"/>
        </w:rPr>
        <w:t xml:space="preserve"> had been involved in a contravention of the FCR by procuring MS to contravene the FCR and being directly or indirectly knowingly concerned to the Contravention between HKC and MS.</w:t>
      </w:r>
    </w:p>
    <w:p w:rsidR="00136742" w:rsidRDefault="00136742" w:rsidP="00136742">
      <w:pPr>
        <w:spacing w:before="480" w:line="360" w:lineRule="auto"/>
        <w:rPr>
          <w:sz w:val="24"/>
          <w:szCs w:val="24"/>
        </w:rPr>
      </w:pPr>
      <w:r>
        <w:rPr>
          <w:sz w:val="24"/>
          <w:szCs w:val="24"/>
        </w:rPr>
        <w:t>5.</w:t>
      </w:r>
      <w:r>
        <w:rPr>
          <w:sz w:val="24"/>
          <w:szCs w:val="24"/>
        </w:rPr>
        <w:tab/>
      </w:r>
      <w:r w:rsidRPr="00B30509">
        <w:rPr>
          <w:sz w:val="24"/>
          <w:szCs w:val="24"/>
        </w:rPr>
        <w:t xml:space="preserve">The Commission, MS, and </w:t>
      </w:r>
      <w:proofErr w:type="spellStart"/>
      <w:r w:rsidRPr="00B30509">
        <w:rPr>
          <w:sz w:val="24"/>
          <w:szCs w:val="24"/>
        </w:rPr>
        <w:t>Kuen</w:t>
      </w:r>
      <w:proofErr w:type="spellEnd"/>
      <w:r w:rsidRPr="00B30509">
        <w:rPr>
          <w:sz w:val="24"/>
          <w:szCs w:val="24"/>
        </w:rPr>
        <w:t xml:space="preserve"> accept and acknowledge that none of the admissions made by MS and </w:t>
      </w:r>
      <w:proofErr w:type="spellStart"/>
      <w:r w:rsidRPr="00B30509">
        <w:rPr>
          <w:sz w:val="24"/>
          <w:szCs w:val="24"/>
        </w:rPr>
        <w:t>Kuen</w:t>
      </w:r>
      <w:proofErr w:type="spellEnd"/>
      <w:r w:rsidRPr="00B30509">
        <w:rPr>
          <w:sz w:val="24"/>
          <w:szCs w:val="24"/>
        </w:rPr>
        <w:t xml:space="preserve"> in this Statement shall be binding against any other Respondents in these proceedings.</w:t>
      </w:r>
    </w:p>
    <w:p w:rsidR="00136742" w:rsidRDefault="00136742" w:rsidP="00136742">
      <w:pPr>
        <w:spacing w:before="480" w:line="360" w:lineRule="auto"/>
        <w:rPr>
          <w:sz w:val="24"/>
          <w:szCs w:val="24"/>
        </w:rPr>
      </w:pPr>
      <w:r>
        <w:rPr>
          <w:sz w:val="24"/>
          <w:szCs w:val="24"/>
        </w:rPr>
        <w:t>6.</w:t>
      </w:r>
      <w:r>
        <w:rPr>
          <w:sz w:val="24"/>
          <w:szCs w:val="24"/>
        </w:rPr>
        <w:tab/>
      </w:r>
      <w:r w:rsidRPr="00B30509">
        <w:rPr>
          <w:sz w:val="24"/>
          <w:szCs w:val="24"/>
        </w:rPr>
        <w:t xml:space="preserve">The Commission, MS, and </w:t>
      </w:r>
      <w:proofErr w:type="spellStart"/>
      <w:r w:rsidRPr="00B30509">
        <w:rPr>
          <w:sz w:val="24"/>
          <w:szCs w:val="24"/>
        </w:rPr>
        <w:t>Kuen</w:t>
      </w:r>
      <w:proofErr w:type="spellEnd"/>
      <w:r w:rsidRPr="00B30509">
        <w:rPr>
          <w:sz w:val="24"/>
          <w:szCs w:val="24"/>
        </w:rPr>
        <w:t xml:space="preserve"> shall jointly apply to the Tribunal pursuant to </w:t>
      </w:r>
      <w:r w:rsidRPr="00B30509">
        <w:rPr>
          <w:b/>
          <w:sz w:val="24"/>
          <w:szCs w:val="24"/>
        </w:rPr>
        <w:t>Rule 39 CTR</w:t>
      </w:r>
      <w:r w:rsidRPr="00B30509">
        <w:rPr>
          <w:sz w:val="24"/>
          <w:szCs w:val="24"/>
        </w:rPr>
        <w:t xml:space="preserve"> and </w:t>
      </w:r>
      <w:r w:rsidRPr="00B30509">
        <w:rPr>
          <w:b/>
          <w:sz w:val="24"/>
          <w:szCs w:val="24"/>
        </w:rPr>
        <w:t>§72 CTPD1</w:t>
      </w:r>
      <w:r w:rsidRPr="00B30509">
        <w:rPr>
          <w:sz w:val="24"/>
          <w:szCs w:val="24"/>
        </w:rPr>
        <w:t xml:space="preserve"> for the present proceedings to be resolved as per the procedure envisaged therein.  If the</w:t>
      </w:r>
      <w:r w:rsidRPr="00B30509">
        <w:rPr>
          <w:sz w:val="24"/>
          <w:szCs w:val="24"/>
          <w:lang w:val="en-HK"/>
        </w:rPr>
        <w:t xml:space="preserve"> Tribunal decides to deal with proceedings between the Commission, MS and </w:t>
      </w:r>
      <w:proofErr w:type="spellStart"/>
      <w:r w:rsidRPr="00B30509">
        <w:rPr>
          <w:sz w:val="24"/>
          <w:szCs w:val="24"/>
          <w:lang w:val="en-HK"/>
        </w:rPr>
        <w:t>Kuen</w:t>
      </w:r>
      <w:proofErr w:type="spellEnd"/>
      <w:r w:rsidRPr="00B30509">
        <w:rPr>
          <w:sz w:val="24"/>
          <w:szCs w:val="24"/>
          <w:lang w:val="en-HK"/>
        </w:rPr>
        <w:t xml:space="preserve"> by way of the procedure envisaged in Rule 39 CTR, </w:t>
      </w:r>
      <w:r w:rsidRPr="00B30509">
        <w:rPr>
          <w:sz w:val="24"/>
          <w:szCs w:val="24"/>
        </w:rPr>
        <w:t xml:space="preserve">the Commission reserves the right to refer to this signed Statement for all purposes connected with or ancillary to these proceedings. </w:t>
      </w:r>
      <w:r w:rsidRPr="00B30509">
        <w:t xml:space="preserve"> </w:t>
      </w:r>
      <w:r w:rsidRPr="00B30509">
        <w:rPr>
          <w:sz w:val="24"/>
          <w:szCs w:val="24"/>
        </w:rPr>
        <w:t xml:space="preserve">If the Tribunal for whatever reason is of the view that these proceedings shall not be dealt with by way of the procedure provided for in Rule 39 CTR, no admission or concession by either the Commission or MS or </w:t>
      </w:r>
      <w:proofErr w:type="spellStart"/>
      <w:r w:rsidRPr="00B30509">
        <w:rPr>
          <w:sz w:val="24"/>
          <w:szCs w:val="24"/>
        </w:rPr>
        <w:t>Kuen</w:t>
      </w:r>
      <w:proofErr w:type="spellEnd"/>
      <w:r w:rsidRPr="00B30509">
        <w:rPr>
          <w:sz w:val="24"/>
          <w:szCs w:val="24"/>
        </w:rPr>
        <w:t xml:space="preserve"> on liability or pecuniary penalty shall be referred to or relied upon by either the Commission or MS or </w:t>
      </w:r>
      <w:proofErr w:type="spellStart"/>
      <w:r w:rsidRPr="00B30509">
        <w:rPr>
          <w:sz w:val="24"/>
          <w:szCs w:val="24"/>
        </w:rPr>
        <w:t>Kuen</w:t>
      </w:r>
      <w:proofErr w:type="spellEnd"/>
      <w:r w:rsidRPr="00B30509">
        <w:rPr>
          <w:sz w:val="24"/>
          <w:szCs w:val="24"/>
        </w:rPr>
        <w:t xml:space="preserve"> at any adjourned or subsequent hearing or in any other proceedings without the prior written consent of the Commission, MS and </w:t>
      </w:r>
      <w:proofErr w:type="spellStart"/>
      <w:r w:rsidRPr="00B30509">
        <w:rPr>
          <w:sz w:val="24"/>
          <w:szCs w:val="24"/>
        </w:rPr>
        <w:t>Kuen</w:t>
      </w:r>
      <w:proofErr w:type="spellEnd"/>
      <w:r w:rsidRPr="00B30509">
        <w:rPr>
          <w:sz w:val="24"/>
          <w:szCs w:val="24"/>
        </w:rPr>
        <w:t>.</w:t>
      </w:r>
    </w:p>
    <w:p w:rsidR="00136742" w:rsidRDefault="00136742" w:rsidP="00136742">
      <w:pPr>
        <w:spacing w:before="480" w:line="360" w:lineRule="auto"/>
        <w:jc w:val="center"/>
        <w:rPr>
          <w:b/>
          <w:sz w:val="24"/>
          <w:szCs w:val="24"/>
        </w:rPr>
      </w:pPr>
      <w:r w:rsidRPr="00B30509">
        <w:rPr>
          <w:b/>
          <w:sz w:val="24"/>
          <w:szCs w:val="24"/>
        </w:rPr>
        <w:t>PART B – UNDISPUTED FACTS</w:t>
      </w:r>
    </w:p>
    <w:p w:rsidR="00136742" w:rsidRDefault="00136742" w:rsidP="00136742">
      <w:pPr>
        <w:spacing w:before="480" w:line="360" w:lineRule="auto"/>
        <w:rPr>
          <w:b/>
          <w:sz w:val="24"/>
          <w:szCs w:val="24"/>
          <w:u w:val="single"/>
        </w:rPr>
      </w:pPr>
      <w:r w:rsidRPr="00136742">
        <w:rPr>
          <w:b/>
          <w:sz w:val="24"/>
          <w:szCs w:val="24"/>
        </w:rPr>
        <w:t>B1.</w:t>
      </w:r>
      <w:r w:rsidRPr="00136742">
        <w:rPr>
          <w:b/>
          <w:sz w:val="24"/>
          <w:szCs w:val="24"/>
        </w:rPr>
        <w:tab/>
      </w:r>
      <w:r w:rsidRPr="00136742">
        <w:rPr>
          <w:b/>
          <w:sz w:val="24"/>
          <w:szCs w:val="24"/>
          <w:u w:val="single"/>
        </w:rPr>
        <w:t>HKC and MS</w:t>
      </w:r>
    </w:p>
    <w:p w:rsidR="00136742" w:rsidRDefault="00136742" w:rsidP="00136742">
      <w:pPr>
        <w:spacing w:before="480" w:line="360" w:lineRule="auto"/>
        <w:rPr>
          <w:sz w:val="24"/>
          <w:szCs w:val="24"/>
        </w:rPr>
      </w:pPr>
      <w:r>
        <w:rPr>
          <w:sz w:val="24"/>
          <w:szCs w:val="24"/>
        </w:rPr>
        <w:t>7.</w:t>
      </w:r>
      <w:r>
        <w:rPr>
          <w:sz w:val="24"/>
          <w:szCs w:val="24"/>
        </w:rPr>
        <w:tab/>
      </w:r>
      <w:r w:rsidR="00176B2E" w:rsidRPr="00B30509">
        <w:rPr>
          <w:sz w:val="24"/>
          <w:szCs w:val="24"/>
        </w:rPr>
        <w:t>HKC and MS are both limited liability companies registered in Hong Kong.</w:t>
      </w:r>
    </w:p>
    <w:p w:rsidR="00176B2E" w:rsidRDefault="00176B2E" w:rsidP="00136742">
      <w:pPr>
        <w:spacing w:before="480" w:line="360" w:lineRule="auto"/>
        <w:rPr>
          <w:sz w:val="24"/>
          <w:szCs w:val="24"/>
        </w:rPr>
      </w:pPr>
      <w:r>
        <w:rPr>
          <w:sz w:val="24"/>
          <w:szCs w:val="24"/>
        </w:rPr>
        <w:t>8.</w:t>
      </w:r>
      <w:r>
        <w:rPr>
          <w:sz w:val="24"/>
          <w:szCs w:val="24"/>
        </w:rPr>
        <w:tab/>
      </w:r>
      <w:r w:rsidRPr="00B30509">
        <w:rPr>
          <w:sz w:val="24"/>
          <w:szCs w:val="24"/>
        </w:rPr>
        <w:t>HKC and MS are competing cleaning services contractors (“</w:t>
      </w:r>
      <w:r w:rsidRPr="00B30509">
        <w:rPr>
          <w:b/>
          <w:sz w:val="24"/>
          <w:szCs w:val="24"/>
        </w:rPr>
        <w:t>CSCs</w:t>
      </w:r>
      <w:r w:rsidRPr="00B30509">
        <w:rPr>
          <w:sz w:val="24"/>
          <w:szCs w:val="24"/>
        </w:rPr>
        <w:t xml:space="preserve">”) in the business of providing cleaning services to </w:t>
      </w:r>
      <w:r w:rsidRPr="00B30509">
        <w:rPr>
          <w:i/>
          <w:sz w:val="24"/>
          <w:szCs w:val="24"/>
        </w:rPr>
        <w:t xml:space="preserve">inter alia </w:t>
      </w:r>
      <w:r w:rsidRPr="00B30509">
        <w:rPr>
          <w:sz w:val="24"/>
          <w:szCs w:val="24"/>
        </w:rPr>
        <w:t>public rental housing estates and other buildings under the management of the Hong Kong Housing Authority (“</w:t>
      </w:r>
      <w:r w:rsidRPr="00B30509">
        <w:rPr>
          <w:b/>
          <w:sz w:val="24"/>
          <w:szCs w:val="24"/>
        </w:rPr>
        <w:t>HA</w:t>
      </w:r>
      <w:r w:rsidRPr="00B30509">
        <w:rPr>
          <w:sz w:val="24"/>
          <w:szCs w:val="24"/>
        </w:rPr>
        <w:t>”) (together, the “</w:t>
      </w:r>
      <w:r w:rsidRPr="00B30509">
        <w:rPr>
          <w:b/>
          <w:sz w:val="24"/>
          <w:szCs w:val="24"/>
        </w:rPr>
        <w:t>PRH Estates</w:t>
      </w:r>
      <w:r w:rsidRPr="00B30509">
        <w:rPr>
          <w:sz w:val="24"/>
          <w:szCs w:val="24"/>
        </w:rPr>
        <w:t>”).</w:t>
      </w:r>
    </w:p>
    <w:p w:rsidR="00176B2E" w:rsidRDefault="00176B2E" w:rsidP="00136742">
      <w:pPr>
        <w:spacing w:before="480" w:line="360" w:lineRule="auto"/>
        <w:rPr>
          <w:sz w:val="24"/>
          <w:szCs w:val="24"/>
        </w:rPr>
      </w:pPr>
      <w:r>
        <w:rPr>
          <w:sz w:val="24"/>
          <w:szCs w:val="24"/>
        </w:rPr>
        <w:t>9.</w:t>
      </w:r>
      <w:r>
        <w:rPr>
          <w:sz w:val="24"/>
          <w:szCs w:val="24"/>
        </w:rPr>
        <w:tab/>
      </w:r>
      <w:r w:rsidR="00442BEC" w:rsidRPr="00B30509">
        <w:rPr>
          <w:sz w:val="24"/>
          <w:szCs w:val="24"/>
        </w:rPr>
        <w:t>Prior to the establishment of HKC, the business of HKC was previously operated by Hong Kong Commercial Cleaning Eng. Co (“</w:t>
      </w:r>
      <w:r w:rsidR="00442BEC" w:rsidRPr="00B30509">
        <w:rPr>
          <w:b/>
          <w:sz w:val="24"/>
          <w:szCs w:val="24"/>
        </w:rPr>
        <w:t>HKCE</w:t>
      </w:r>
      <w:r w:rsidR="00442BEC" w:rsidRPr="00B30509">
        <w:rPr>
          <w:sz w:val="24"/>
          <w:szCs w:val="24"/>
        </w:rPr>
        <w:t>”), a sole proprietorship founded by the 4</w:t>
      </w:r>
      <w:r w:rsidR="00442BEC" w:rsidRPr="00B30509">
        <w:rPr>
          <w:sz w:val="24"/>
          <w:szCs w:val="24"/>
          <w:vertAlign w:val="superscript"/>
        </w:rPr>
        <w:t>th</w:t>
      </w:r>
      <w:r w:rsidR="00442BEC" w:rsidRPr="00B30509">
        <w:rPr>
          <w:sz w:val="24"/>
          <w:szCs w:val="24"/>
        </w:rPr>
        <w:t xml:space="preserve"> Respondent (“</w:t>
      </w:r>
      <w:r w:rsidR="00442BEC" w:rsidRPr="00B30509">
        <w:rPr>
          <w:b/>
          <w:sz w:val="24"/>
          <w:szCs w:val="24"/>
        </w:rPr>
        <w:t>Chiu</w:t>
      </w:r>
      <w:r w:rsidR="00442BEC" w:rsidRPr="00B30509">
        <w:rPr>
          <w:sz w:val="24"/>
          <w:szCs w:val="24"/>
        </w:rPr>
        <w:t>”).  HKC was founded by Chiu in 2001 and took over the businesses of HKCE.</w:t>
      </w:r>
    </w:p>
    <w:p w:rsidR="00442BEC" w:rsidRDefault="00442BEC" w:rsidP="00136742">
      <w:pPr>
        <w:spacing w:before="480" w:line="360" w:lineRule="auto"/>
        <w:rPr>
          <w:sz w:val="24"/>
          <w:szCs w:val="24"/>
        </w:rPr>
      </w:pPr>
      <w:r>
        <w:rPr>
          <w:sz w:val="24"/>
          <w:szCs w:val="24"/>
        </w:rPr>
        <w:t>10.</w:t>
      </w:r>
      <w:r>
        <w:rPr>
          <w:sz w:val="24"/>
          <w:szCs w:val="24"/>
        </w:rPr>
        <w:tab/>
      </w:r>
      <w:r w:rsidRPr="00B30509">
        <w:rPr>
          <w:sz w:val="24"/>
          <w:szCs w:val="24"/>
        </w:rPr>
        <w:t>Chan Ming Chu (“</w:t>
      </w:r>
      <w:r w:rsidRPr="00B30509">
        <w:rPr>
          <w:b/>
          <w:sz w:val="24"/>
          <w:szCs w:val="24"/>
        </w:rPr>
        <w:t>Ming</w:t>
      </w:r>
      <w:r w:rsidRPr="00B30509">
        <w:rPr>
          <w:sz w:val="24"/>
          <w:szCs w:val="24"/>
        </w:rPr>
        <w:t>”) is one of the two directors of HKC, and owns 22% share in HKC.  Ming has been a director and shareholder of HKC since its establishment.</w:t>
      </w:r>
    </w:p>
    <w:p w:rsidR="00442BEC" w:rsidRDefault="00442BEC" w:rsidP="00136742">
      <w:pPr>
        <w:spacing w:before="480" w:line="360" w:lineRule="auto"/>
        <w:rPr>
          <w:sz w:val="24"/>
          <w:szCs w:val="24"/>
          <w:shd w:val="clear" w:color="auto" w:fill="FFFFFF" w:themeFill="background1"/>
        </w:rPr>
      </w:pPr>
      <w:r>
        <w:rPr>
          <w:sz w:val="24"/>
          <w:szCs w:val="24"/>
        </w:rPr>
        <w:t>11.</w:t>
      </w:r>
      <w:r>
        <w:rPr>
          <w:sz w:val="24"/>
          <w:szCs w:val="24"/>
        </w:rPr>
        <w:tab/>
      </w:r>
      <w:r w:rsidRPr="00B30509">
        <w:rPr>
          <w:sz w:val="24"/>
          <w:szCs w:val="24"/>
          <w:shd w:val="clear" w:color="auto" w:fill="FFFFFF" w:themeFill="background1"/>
        </w:rPr>
        <w:t>Chiu is the other director of HKC and owns 78% share in HKC.  Chiu has also been a director and the principal shareholder of HKC since its establishment.  In relation to HKC’s tendering, Chiu signed off on HKC’s tenders and had ultimate managerial control of HKC.</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12.</w:t>
      </w:r>
      <w:r>
        <w:rPr>
          <w:sz w:val="24"/>
          <w:szCs w:val="24"/>
          <w:shd w:val="clear" w:color="auto" w:fill="FFFFFF" w:themeFill="background1"/>
        </w:rPr>
        <w:tab/>
      </w:r>
      <w:r w:rsidRPr="00B30509">
        <w:rPr>
          <w:color w:val="000000" w:themeColor="text1"/>
          <w:sz w:val="24"/>
          <w:szCs w:val="24"/>
        </w:rPr>
        <w:t xml:space="preserve">At the material times, </w:t>
      </w:r>
      <w:proofErr w:type="spellStart"/>
      <w:r w:rsidRPr="00B30509">
        <w:rPr>
          <w:color w:val="000000" w:themeColor="text1"/>
          <w:sz w:val="24"/>
          <w:szCs w:val="24"/>
        </w:rPr>
        <w:t>Kuen</w:t>
      </w:r>
      <w:proofErr w:type="spellEnd"/>
      <w:r w:rsidRPr="00B30509">
        <w:rPr>
          <w:color w:val="000000" w:themeColor="text1"/>
          <w:sz w:val="24"/>
          <w:szCs w:val="24"/>
        </w:rPr>
        <w:t xml:space="preserve"> was one of the two directors of MS and previously owned 30% share in MS. </w:t>
      </w:r>
      <w:proofErr w:type="spellStart"/>
      <w:r w:rsidRPr="00B30509">
        <w:rPr>
          <w:color w:val="000000" w:themeColor="text1"/>
          <w:sz w:val="24"/>
          <w:szCs w:val="24"/>
        </w:rPr>
        <w:t>Kuen</w:t>
      </w:r>
      <w:proofErr w:type="spellEnd"/>
      <w:r w:rsidRPr="00B30509">
        <w:rPr>
          <w:color w:val="000000" w:themeColor="text1"/>
          <w:sz w:val="24"/>
          <w:szCs w:val="24"/>
        </w:rPr>
        <w:t xml:space="preserve"> was a director and shareholder of MS from at least 2005 until 12 January 2023 after which </w:t>
      </w:r>
      <w:proofErr w:type="spellStart"/>
      <w:r w:rsidRPr="00B30509">
        <w:rPr>
          <w:color w:val="000000" w:themeColor="text1"/>
          <w:sz w:val="24"/>
          <w:szCs w:val="24"/>
        </w:rPr>
        <w:t>Kuen</w:t>
      </w:r>
      <w:proofErr w:type="spellEnd"/>
      <w:r w:rsidRPr="00B30509">
        <w:rPr>
          <w:color w:val="000000" w:themeColor="text1"/>
          <w:sz w:val="24"/>
          <w:szCs w:val="24"/>
        </w:rPr>
        <w:t xml:space="preserve"> ceased to be a director or shareholder of MS.  In relation to MS’s tendering, </w:t>
      </w:r>
      <w:proofErr w:type="spellStart"/>
      <w:r w:rsidRPr="00B30509">
        <w:rPr>
          <w:color w:val="000000" w:themeColor="text1"/>
          <w:sz w:val="24"/>
          <w:szCs w:val="24"/>
        </w:rPr>
        <w:t>Kuen</w:t>
      </w:r>
      <w:proofErr w:type="spellEnd"/>
      <w:r w:rsidRPr="00B30509">
        <w:rPr>
          <w:color w:val="000000" w:themeColor="text1"/>
          <w:sz w:val="24"/>
          <w:szCs w:val="24"/>
        </w:rPr>
        <w:t xml:space="preserve"> signed off on MS’s tenders and had ultimate managerial control of MS in the </w:t>
      </w:r>
      <w:r w:rsidRPr="00B30509">
        <w:rPr>
          <w:sz w:val="24"/>
          <w:szCs w:val="24"/>
        </w:rPr>
        <w:t>Contravention P</w:t>
      </w:r>
      <w:r w:rsidRPr="00B30509">
        <w:rPr>
          <w:color w:val="000000" w:themeColor="text1"/>
          <w:sz w:val="24"/>
          <w:szCs w:val="24"/>
        </w:rPr>
        <w:t>eriod.</w:t>
      </w:r>
    </w:p>
    <w:p w:rsidR="00442BEC" w:rsidRDefault="00442BEC" w:rsidP="00136742">
      <w:pPr>
        <w:spacing w:before="480" w:line="360" w:lineRule="auto"/>
        <w:rPr>
          <w:sz w:val="24"/>
          <w:szCs w:val="24"/>
        </w:rPr>
      </w:pPr>
      <w:r>
        <w:rPr>
          <w:sz w:val="24"/>
          <w:szCs w:val="24"/>
          <w:shd w:val="clear" w:color="auto" w:fill="FFFFFF" w:themeFill="background1"/>
        </w:rPr>
        <w:t>13.</w:t>
      </w:r>
      <w:r>
        <w:rPr>
          <w:rFonts w:eastAsiaTheme="minorEastAsia"/>
          <w:sz w:val="24"/>
          <w:szCs w:val="24"/>
          <w:lang w:eastAsia="zh-TW"/>
        </w:rPr>
        <w:tab/>
      </w:r>
      <w:r w:rsidRPr="00B30509">
        <w:rPr>
          <w:sz w:val="24"/>
          <w:szCs w:val="24"/>
        </w:rPr>
        <w:t>Chan Mei Chu (“</w:t>
      </w:r>
      <w:r w:rsidRPr="00B30509">
        <w:rPr>
          <w:b/>
          <w:sz w:val="24"/>
          <w:szCs w:val="24"/>
        </w:rPr>
        <w:t>Mei</w:t>
      </w:r>
      <w:r w:rsidRPr="00B30509">
        <w:rPr>
          <w:sz w:val="24"/>
          <w:szCs w:val="24"/>
        </w:rPr>
        <w:t>”) is and was the other director of MS and in the Contravention Period owned 70% share in MS.  Mei has been a director and shareholder of MS since 2007.</w:t>
      </w:r>
    </w:p>
    <w:p w:rsidR="00442BEC" w:rsidRDefault="00442BEC" w:rsidP="00136742">
      <w:pPr>
        <w:spacing w:before="480" w:line="360" w:lineRule="auto"/>
        <w:rPr>
          <w:sz w:val="24"/>
          <w:szCs w:val="24"/>
        </w:rPr>
      </w:pPr>
      <w:r>
        <w:rPr>
          <w:sz w:val="24"/>
          <w:szCs w:val="24"/>
          <w:shd w:val="clear" w:color="auto" w:fill="FFFFFF" w:themeFill="background1"/>
        </w:rPr>
        <w:t>14.</w:t>
      </w:r>
      <w:r>
        <w:rPr>
          <w:rFonts w:eastAsiaTheme="minorEastAsia"/>
          <w:sz w:val="24"/>
          <w:szCs w:val="24"/>
          <w:lang w:eastAsia="zh-TW"/>
        </w:rPr>
        <w:tab/>
      </w:r>
      <w:r w:rsidRPr="00B30509">
        <w:rPr>
          <w:sz w:val="24"/>
          <w:szCs w:val="24"/>
        </w:rPr>
        <w:t>Ming and Mei are sisters.</w:t>
      </w:r>
    </w:p>
    <w:p w:rsidR="00442BEC" w:rsidRDefault="00442BEC" w:rsidP="00136742">
      <w:pPr>
        <w:spacing w:before="480" w:line="360" w:lineRule="auto"/>
        <w:rPr>
          <w:sz w:val="24"/>
          <w:szCs w:val="24"/>
        </w:rPr>
      </w:pPr>
      <w:r>
        <w:rPr>
          <w:sz w:val="24"/>
          <w:szCs w:val="24"/>
          <w:shd w:val="clear" w:color="auto" w:fill="FFFFFF" w:themeFill="background1"/>
        </w:rPr>
        <w:t>15.</w:t>
      </w:r>
      <w:r>
        <w:rPr>
          <w:rFonts w:eastAsiaTheme="minorEastAsia"/>
          <w:sz w:val="24"/>
          <w:szCs w:val="24"/>
          <w:lang w:eastAsia="zh-TW"/>
        </w:rPr>
        <w:tab/>
      </w:r>
      <w:r w:rsidRPr="00B30509">
        <w:rPr>
          <w:sz w:val="24"/>
          <w:szCs w:val="24"/>
        </w:rPr>
        <w:t>Chiu and Ming are husband and wife.</w:t>
      </w:r>
    </w:p>
    <w:p w:rsidR="00442BEC" w:rsidRDefault="00442BEC" w:rsidP="00136742">
      <w:pPr>
        <w:spacing w:before="480" w:line="360" w:lineRule="auto"/>
        <w:rPr>
          <w:sz w:val="24"/>
          <w:szCs w:val="24"/>
        </w:rPr>
      </w:pPr>
      <w:r>
        <w:rPr>
          <w:sz w:val="24"/>
          <w:szCs w:val="24"/>
          <w:shd w:val="clear" w:color="auto" w:fill="FFFFFF" w:themeFill="background1"/>
        </w:rPr>
        <w:t>16.</w:t>
      </w:r>
      <w:r>
        <w:rPr>
          <w:rFonts w:eastAsiaTheme="minorEastAsia"/>
          <w:sz w:val="24"/>
          <w:szCs w:val="24"/>
          <w:lang w:eastAsia="zh-TW"/>
        </w:rPr>
        <w:tab/>
      </w:r>
      <w:r w:rsidRPr="00B30509">
        <w:rPr>
          <w:sz w:val="24"/>
          <w:szCs w:val="24"/>
        </w:rPr>
        <w:t xml:space="preserve">Chiu and </w:t>
      </w:r>
      <w:proofErr w:type="spellStart"/>
      <w:r w:rsidRPr="00B30509">
        <w:rPr>
          <w:sz w:val="24"/>
          <w:szCs w:val="24"/>
        </w:rPr>
        <w:t>Kuen</w:t>
      </w:r>
      <w:proofErr w:type="spellEnd"/>
      <w:r w:rsidRPr="00B30509">
        <w:rPr>
          <w:sz w:val="24"/>
          <w:szCs w:val="24"/>
        </w:rPr>
        <w:t xml:space="preserve"> are fellow clansmen and are personal friends.</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17.</w:t>
      </w:r>
      <w:r>
        <w:rPr>
          <w:rFonts w:eastAsiaTheme="minorEastAsia"/>
          <w:sz w:val="24"/>
          <w:szCs w:val="24"/>
          <w:lang w:eastAsia="zh-TW"/>
        </w:rPr>
        <w:tab/>
      </w:r>
      <w:proofErr w:type="spellStart"/>
      <w:r w:rsidRPr="00B30509">
        <w:rPr>
          <w:color w:val="000000" w:themeColor="text1"/>
          <w:sz w:val="24"/>
          <w:szCs w:val="24"/>
        </w:rPr>
        <w:t>Kuen</w:t>
      </w:r>
      <w:proofErr w:type="spellEnd"/>
      <w:r w:rsidRPr="00B30509">
        <w:rPr>
          <w:color w:val="000000" w:themeColor="text1"/>
          <w:sz w:val="24"/>
          <w:szCs w:val="24"/>
        </w:rPr>
        <w:t xml:space="preserve"> worked at HKC before launching into business independently through his acquisition of his shareholding in MS.  He continues to assist with certain aspects of HKC’s business, and received payments for services rendered to HKC.</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18.</w:t>
      </w:r>
      <w:r>
        <w:rPr>
          <w:rFonts w:eastAsiaTheme="minorEastAsia"/>
          <w:sz w:val="24"/>
          <w:szCs w:val="24"/>
          <w:lang w:eastAsia="zh-TW"/>
        </w:rPr>
        <w:tab/>
      </w:r>
      <w:r w:rsidRPr="00B30509">
        <w:rPr>
          <w:color w:val="000000" w:themeColor="text1"/>
          <w:sz w:val="24"/>
          <w:szCs w:val="24"/>
        </w:rPr>
        <w:t xml:space="preserve">As well as being shareholder and one of the two directors at HKC, Ming occupies the title “Finance Director” at MS, and was on occasion tasked by </w:t>
      </w:r>
      <w:proofErr w:type="spellStart"/>
      <w:r w:rsidRPr="00B30509">
        <w:rPr>
          <w:color w:val="000000" w:themeColor="text1"/>
          <w:sz w:val="24"/>
          <w:szCs w:val="24"/>
        </w:rPr>
        <w:t>Kuen</w:t>
      </w:r>
      <w:proofErr w:type="spellEnd"/>
      <w:r w:rsidRPr="00B30509">
        <w:rPr>
          <w:color w:val="000000" w:themeColor="text1"/>
          <w:sz w:val="24"/>
          <w:szCs w:val="24"/>
        </w:rPr>
        <w:t xml:space="preserve"> with assisting in relation to MS’s finances, for example liaising with MS’s bank. As a result, Ming possessed company chops of both HKC and MS.</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19.</w:t>
      </w:r>
      <w:r>
        <w:rPr>
          <w:rFonts w:eastAsiaTheme="minorEastAsia"/>
          <w:sz w:val="24"/>
          <w:szCs w:val="24"/>
          <w:lang w:eastAsia="zh-TW"/>
        </w:rPr>
        <w:tab/>
      </w:r>
      <w:r w:rsidRPr="00B30509">
        <w:rPr>
          <w:color w:val="000000" w:themeColor="text1"/>
          <w:sz w:val="24"/>
          <w:szCs w:val="24"/>
        </w:rPr>
        <w:t>During the Contravention Period, HKC and MS had shared office premises, computer servers, as well as administrative support staff.</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20.</w:t>
      </w:r>
      <w:r>
        <w:rPr>
          <w:rFonts w:eastAsiaTheme="minorEastAsia"/>
          <w:sz w:val="24"/>
          <w:szCs w:val="24"/>
          <w:lang w:eastAsia="zh-TW"/>
        </w:rPr>
        <w:tab/>
      </w:r>
      <w:r w:rsidRPr="00B30509">
        <w:rPr>
          <w:color w:val="000000" w:themeColor="text1"/>
          <w:sz w:val="24"/>
          <w:szCs w:val="24"/>
        </w:rPr>
        <w:t>Despite the sharing of common staff and office facilities, HKC and MS are separate and independent undertakings, and have always held themselves to the HA and the general public as separate and independent undertakings.</w:t>
      </w:r>
    </w:p>
    <w:p w:rsidR="00442BEC" w:rsidRPr="00442BEC" w:rsidRDefault="00442BEC" w:rsidP="00442BEC">
      <w:pPr>
        <w:spacing w:before="480" w:line="360" w:lineRule="auto"/>
        <w:rPr>
          <w:color w:val="000000" w:themeColor="text1"/>
          <w:sz w:val="24"/>
          <w:szCs w:val="24"/>
        </w:rPr>
      </w:pPr>
      <w:r>
        <w:rPr>
          <w:b/>
          <w:sz w:val="24"/>
          <w:szCs w:val="24"/>
          <w:u w:val="single"/>
        </w:rPr>
        <w:t>B</w:t>
      </w:r>
      <w:r w:rsidR="006E1636">
        <w:rPr>
          <w:b/>
          <w:sz w:val="24"/>
          <w:szCs w:val="24"/>
          <w:u w:val="single"/>
        </w:rPr>
        <w:t>2</w:t>
      </w:r>
      <w:r>
        <w:rPr>
          <w:b/>
          <w:sz w:val="24"/>
          <w:szCs w:val="24"/>
          <w:u w:val="single"/>
        </w:rPr>
        <w:t>.</w:t>
      </w:r>
      <w:r>
        <w:rPr>
          <w:b/>
          <w:sz w:val="24"/>
          <w:szCs w:val="24"/>
          <w:u w:val="single"/>
        </w:rPr>
        <w:tab/>
      </w:r>
      <w:r w:rsidRPr="00B30509">
        <w:rPr>
          <w:b/>
          <w:sz w:val="24"/>
          <w:szCs w:val="24"/>
          <w:u w:val="single"/>
        </w:rPr>
        <w:t>Procurement of cleansing services by the HA</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21.</w:t>
      </w:r>
      <w:r>
        <w:rPr>
          <w:rFonts w:eastAsiaTheme="minorEastAsia"/>
          <w:sz w:val="24"/>
          <w:szCs w:val="24"/>
          <w:lang w:eastAsia="zh-TW"/>
        </w:rPr>
        <w:tab/>
      </w:r>
      <w:r w:rsidRPr="00B30509">
        <w:rPr>
          <w:color w:val="000000" w:themeColor="text1"/>
          <w:sz w:val="24"/>
          <w:szCs w:val="24"/>
        </w:rPr>
        <w:t>As part of the HA’s general management of the PRH Estates, the HA would procure cleansing services</w:t>
      </w:r>
      <w:r w:rsidRPr="00B30509">
        <w:rPr>
          <w:rStyle w:val="FootnoteReference"/>
          <w:color w:val="000000" w:themeColor="text1"/>
          <w:sz w:val="24"/>
          <w:szCs w:val="24"/>
        </w:rPr>
        <w:footnoteReference w:id="29"/>
      </w:r>
      <w:r w:rsidRPr="00B30509">
        <w:rPr>
          <w:color w:val="000000" w:themeColor="text1"/>
          <w:sz w:val="24"/>
          <w:szCs w:val="24"/>
        </w:rPr>
        <w:t xml:space="preserve"> for these PRH Estates by way of competitive tendering.  Since 2011, all cleansing service contracts have been awarded on a 2-year basis with the option of being extended for two further 2-year periods if agreeable by both the HA and the incumbent contractor without the need for further tendering.</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22.</w:t>
      </w:r>
      <w:r>
        <w:rPr>
          <w:rFonts w:eastAsiaTheme="minorEastAsia"/>
          <w:sz w:val="24"/>
          <w:szCs w:val="24"/>
          <w:lang w:eastAsia="zh-TW"/>
        </w:rPr>
        <w:tab/>
      </w:r>
      <w:r w:rsidRPr="00B30509">
        <w:rPr>
          <w:color w:val="000000" w:themeColor="text1"/>
          <w:sz w:val="24"/>
          <w:szCs w:val="24"/>
        </w:rPr>
        <w:t>The HA maintains a list of qualified CSCs called “Housing Authority List of Cleansing Service Contractors” (the “</w:t>
      </w:r>
      <w:r w:rsidRPr="00B30509">
        <w:rPr>
          <w:b/>
          <w:color w:val="000000" w:themeColor="text1"/>
          <w:sz w:val="24"/>
          <w:szCs w:val="24"/>
        </w:rPr>
        <w:t>CSC List</w:t>
      </w:r>
      <w:r w:rsidRPr="00B30509">
        <w:rPr>
          <w:color w:val="000000" w:themeColor="text1"/>
          <w:sz w:val="24"/>
          <w:szCs w:val="24"/>
        </w:rPr>
        <w:t>”).  Only CSCs on the CSC List are invited by the HA to tender for cleansing service contracts for the PRH Estates.</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23.</w:t>
      </w:r>
      <w:r>
        <w:rPr>
          <w:rFonts w:eastAsiaTheme="minorEastAsia"/>
          <w:sz w:val="24"/>
          <w:szCs w:val="24"/>
          <w:lang w:eastAsia="zh-TW"/>
        </w:rPr>
        <w:tab/>
      </w:r>
      <w:r w:rsidRPr="00B30509">
        <w:rPr>
          <w:color w:val="000000" w:themeColor="text1"/>
          <w:sz w:val="24"/>
          <w:szCs w:val="24"/>
        </w:rPr>
        <w:t xml:space="preserve">CSCs not on the CSC List are required to apply in writing to the HA to be admitted on the CSC List.  Only upon successful admission onto the CSC List will </w:t>
      </w:r>
      <w:proofErr w:type="gramStart"/>
      <w:r w:rsidRPr="00B30509">
        <w:rPr>
          <w:color w:val="000000" w:themeColor="text1"/>
          <w:sz w:val="24"/>
          <w:szCs w:val="24"/>
        </w:rPr>
        <w:t>an</w:t>
      </w:r>
      <w:proofErr w:type="gramEnd"/>
      <w:r w:rsidRPr="00B30509">
        <w:rPr>
          <w:color w:val="000000" w:themeColor="text1"/>
          <w:sz w:val="24"/>
          <w:szCs w:val="24"/>
        </w:rPr>
        <w:t xml:space="preserve"> CSC be invited to tender for cleansing service contracts for the PRH Estates.</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24.</w:t>
      </w:r>
      <w:r>
        <w:rPr>
          <w:rFonts w:eastAsiaTheme="minorEastAsia"/>
          <w:sz w:val="24"/>
          <w:szCs w:val="24"/>
          <w:lang w:eastAsia="zh-TW"/>
        </w:rPr>
        <w:tab/>
      </w:r>
      <w:r w:rsidRPr="00B30509">
        <w:rPr>
          <w:color w:val="000000" w:themeColor="text1"/>
          <w:sz w:val="24"/>
          <w:szCs w:val="24"/>
        </w:rPr>
        <w:t>At least during the Contravention Period, HKC and MS have been CSCs on the CSC List.</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25.</w:t>
      </w:r>
      <w:r>
        <w:rPr>
          <w:rFonts w:eastAsiaTheme="minorEastAsia"/>
          <w:sz w:val="24"/>
          <w:szCs w:val="24"/>
          <w:lang w:eastAsia="zh-TW"/>
        </w:rPr>
        <w:tab/>
      </w:r>
      <w:r w:rsidRPr="00B30509">
        <w:rPr>
          <w:color w:val="000000" w:themeColor="text1"/>
          <w:sz w:val="24"/>
          <w:szCs w:val="24"/>
        </w:rPr>
        <w:t>Upon successful admission onto the CSC List, CSCs will then receive invitations for quotation by the HA to express interest to provide cleansing services to particular individual PRH Estate in due course.  CSCs interested to tender for any or all of these PRH Estates may request blank tendering documents from the HA to complete and submit to tender for each PRH Estate.  These documents include:</w:t>
      </w:r>
    </w:p>
    <w:p w:rsidR="00442BEC" w:rsidRDefault="00442BEC" w:rsidP="00136742">
      <w:pPr>
        <w:spacing w:before="480" w:line="360" w:lineRule="auto"/>
        <w:rPr>
          <w:color w:val="000000" w:themeColor="text1"/>
          <w:sz w:val="24"/>
          <w:szCs w:val="24"/>
        </w:rPr>
      </w:pPr>
      <w:r>
        <w:rPr>
          <w:sz w:val="24"/>
          <w:szCs w:val="24"/>
          <w:shd w:val="clear" w:color="auto" w:fill="FFFFFF" w:themeFill="background1"/>
        </w:rPr>
        <w:tab/>
        <w:t>(1)</w:t>
      </w:r>
      <w:r>
        <w:rPr>
          <w:sz w:val="24"/>
          <w:szCs w:val="24"/>
          <w:shd w:val="clear" w:color="auto" w:fill="FFFFFF" w:themeFill="background1"/>
        </w:rPr>
        <w:tab/>
      </w:r>
      <w:r w:rsidRPr="00B30509">
        <w:rPr>
          <w:color w:val="000000" w:themeColor="text1"/>
          <w:sz w:val="24"/>
          <w:szCs w:val="24"/>
        </w:rPr>
        <w:t>Statement of Conviction</w:t>
      </w:r>
      <w:r w:rsidRPr="00897AFD">
        <w:rPr>
          <w:rFonts w:ascii="宋体" w:hAnsi="宋体" w:cs="微软雅黑" w:hint="eastAsia"/>
          <w:color w:val="000000" w:themeColor="text1"/>
          <w:sz w:val="24"/>
          <w:szCs w:val="24"/>
        </w:rPr>
        <w:t>（定罪聲明）</w:t>
      </w:r>
      <w:r w:rsidRPr="00B30509">
        <w:rPr>
          <w:color w:val="000000" w:themeColor="text1"/>
          <w:sz w:val="24"/>
          <w:szCs w:val="24"/>
        </w:rPr>
        <w:t>;</w:t>
      </w:r>
    </w:p>
    <w:p w:rsidR="00442BEC" w:rsidRDefault="00442BEC" w:rsidP="00D77DBC">
      <w:pPr>
        <w:spacing w:before="240" w:line="360" w:lineRule="auto"/>
        <w:rPr>
          <w:color w:val="000000" w:themeColor="text1"/>
          <w:sz w:val="24"/>
          <w:szCs w:val="24"/>
        </w:rPr>
      </w:pPr>
      <w:r>
        <w:rPr>
          <w:sz w:val="24"/>
          <w:szCs w:val="24"/>
          <w:shd w:val="clear" w:color="auto" w:fill="FFFFFF" w:themeFill="background1"/>
        </w:rPr>
        <w:tab/>
        <w:t>(2)</w:t>
      </w:r>
      <w:r>
        <w:rPr>
          <w:sz w:val="24"/>
          <w:szCs w:val="24"/>
          <w:shd w:val="clear" w:color="auto" w:fill="FFFFFF" w:themeFill="background1"/>
        </w:rPr>
        <w:tab/>
      </w:r>
      <w:r w:rsidRPr="00B30509">
        <w:rPr>
          <w:color w:val="000000" w:themeColor="text1"/>
          <w:sz w:val="24"/>
          <w:szCs w:val="24"/>
        </w:rPr>
        <w:t>Management Proposal</w:t>
      </w:r>
      <w:r w:rsidRPr="00897AFD">
        <w:rPr>
          <w:rFonts w:ascii="宋体" w:hAnsi="宋体" w:cs="微软雅黑" w:hint="eastAsia"/>
          <w:color w:val="000000" w:themeColor="text1"/>
          <w:sz w:val="24"/>
          <w:szCs w:val="24"/>
        </w:rPr>
        <w:t>（</w:t>
      </w:r>
      <w:r w:rsidRPr="00897AFD">
        <w:rPr>
          <w:rFonts w:ascii="宋体" w:hAnsi="宋体" w:cs="微软雅黑" w:hint="eastAsia"/>
          <w:sz w:val="24"/>
          <w:szCs w:val="24"/>
        </w:rPr>
        <w:t>管理計劃</w:t>
      </w:r>
      <w:r w:rsidRPr="00897AFD">
        <w:rPr>
          <w:rFonts w:ascii="宋体" w:hAnsi="宋体" w:cs="微软雅黑" w:hint="eastAsia"/>
          <w:color w:val="000000" w:themeColor="text1"/>
          <w:sz w:val="24"/>
          <w:szCs w:val="24"/>
        </w:rPr>
        <w:t>）</w:t>
      </w:r>
      <w:r w:rsidRPr="00B30509">
        <w:rPr>
          <w:color w:val="000000" w:themeColor="text1"/>
          <w:sz w:val="24"/>
          <w:szCs w:val="24"/>
        </w:rPr>
        <w:t>;</w:t>
      </w:r>
    </w:p>
    <w:p w:rsidR="00442BEC" w:rsidRDefault="00442BEC" w:rsidP="00D77DBC">
      <w:pPr>
        <w:spacing w:before="240" w:line="360" w:lineRule="auto"/>
        <w:rPr>
          <w:color w:val="000000" w:themeColor="text1"/>
          <w:sz w:val="24"/>
          <w:szCs w:val="24"/>
        </w:rPr>
      </w:pPr>
      <w:r>
        <w:rPr>
          <w:sz w:val="24"/>
          <w:szCs w:val="24"/>
          <w:shd w:val="clear" w:color="auto" w:fill="FFFFFF" w:themeFill="background1"/>
        </w:rPr>
        <w:tab/>
        <w:t>(3)</w:t>
      </w:r>
      <w:r>
        <w:rPr>
          <w:sz w:val="24"/>
          <w:szCs w:val="24"/>
          <w:shd w:val="clear" w:color="auto" w:fill="FFFFFF" w:themeFill="background1"/>
        </w:rPr>
        <w:tab/>
      </w:r>
      <w:r w:rsidRPr="00B30509">
        <w:rPr>
          <w:color w:val="000000" w:themeColor="text1"/>
          <w:sz w:val="24"/>
          <w:szCs w:val="24"/>
        </w:rPr>
        <w:t>Financial Proposal</w:t>
      </w:r>
      <w:r w:rsidRPr="00897AFD">
        <w:rPr>
          <w:rFonts w:ascii="宋体" w:hAnsi="宋体" w:cs="微软雅黑" w:hint="eastAsia"/>
          <w:color w:val="000000" w:themeColor="text1"/>
          <w:sz w:val="24"/>
          <w:szCs w:val="24"/>
        </w:rPr>
        <w:t>（</w:t>
      </w:r>
      <w:r w:rsidRPr="00897AFD">
        <w:rPr>
          <w:rFonts w:ascii="宋体" w:hAnsi="宋体" w:cs="微软雅黑" w:hint="eastAsia"/>
          <w:sz w:val="24"/>
          <w:szCs w:val="24"/>
        </w:rPr>
        <w:t>財務計劃</w:t>
      </w:r>
      <w:r w:rsidRPr="00897AFD">
        <w:rPr>
          <w:rFonts w:ascii="宋体" w:hAnsi="宋体" w:cs="微软雅黑" w:hint="eastAsia"/>
          <w:color w:val="000000" w:themeColor="text1"/>
          <w:sz w:val="24"/>
          <w:szCs w:val="24"/>
        </w:rPr>
        <w:t>）</w:t>
      </w:r>
      <w:r w:rsidRPr="00B30509">
        <w:rPr>
          <w:color w:val="000000" w:themeColor="text1"/>
          <w:sz w:val="24"/>
          <w:szCs w:val="24"/>
        </w:rPr>
        <w:t>; and</w:t>
      </w:r>
    </w:p>
    <w:p w:rsidR="00442BEC" w:rsidRDefault="00442BEC" w:rsidP="00D77DBC">
      <w:pPr>
        <w:spacing w:before="240" w:line="360" w:lineRule="auto"/>
        <w:rPr>
          <w:color w:val="000000" w:themeColor="text1"/>
          <w:sz w:val="24"/>
          <w:szCs w:val="24"/>
        </w:rPr>
      </w:pPr>
      <w:r>
        <w:rPr>
          <w:sz w:val="24"/>
          <w:szCs w:val="24"/>
          <w:shd w:val="clear" w:color="auto" w:fill="FFFFFF" w:themeFill="background1"/>
        </w:rPr>
        <w:tab/>
        <w:t>(4)</w:t>
      </w:r>
      <w:r>
        <w:rPr>
          <w:sz w:val="24"/>
          <w:szCs w:val="24"/>
          <w:shd w:val="clear" w:color="auto" w:fill="FFFFFF" w:themeFill="background1"/>
        </w:rPr>
        <w:tab/>
      </w:r>
      <w:r w:rsidRPr="00B30509">
        <w:rPr>
          <w:color w:val="000000" w:themeColor="text1"/>
          <w:sz w:val="24"/>
          <w:szCs w:val="24"/>
        </w:rPr>
        <w:t>Statement of Financial Resources.</w:t>
      </w:r>
    </w:p>
    <w:p w:rsidR="00442BEC" w:rsidRDefault="00442BEC" w:rsidP="00D77DBC">
      <w:pPr>
        <w:spacing w:before="240" w:line="360" w:lineRule="auto"/>
        <w:rPr>
          <w:color w:val="000000" w:themeColor="text1"/>
          <w:sz w:val="24"/>
          <w:szCs w:val="24"/>
        </w:rPr>
      </w:pPr>
      <w:r>
        <w:rPr>
          <w:sz w:val="24"/>
          <w:szCs w:val="24"/>
          <w:shd w:val="clear" w:color="auto" w:fill="FFFFFF" w:themeFill="background1"/>
        </w:rPr>
        <w:tab/>
      </w:r>
      <w:r w:rsidR="00D77DBC" w:rsidRPr="00B30509">
        <w:rPr>
          <w:color w:val="000000" w:themeColor="text1"/>
          <w:sz w:val="24"/>
          <w:szCs w:val="24"/>
        </w:rPr>
        <w:t>(</w:t>
      </w:r>
      <w:proofErr w:type="gramStart"/>
      <w:r w:rsidR="00D77DBC" w:rsidRPr="00B30509">
        <w:rPr>
          <w:color w:val="000000" w:themeColor="text1"/>
          <w:sz w:val="24"/>
          <w:szCs w:val="24"/>
        </w:rPr>
        <w:t>together</w:t>
      </w:r>
      <w:proofErr w:type="gramEnd"/>
      <w:r w:rsidR="00D77DBC" w:rsidRPr="00B30509">
        <w:rPr>
          <w:color w:val="000000" w:themeColor="text1"/>
          <w:sz w:val="24"/>
          <w:szCs w:val="24"/>
        </w:rPr>
        <w:t>, “</w:t>
      </w:r>
      <w:r w:rsidR="00D77DBC" w:rsidRPr="00B30509">
        <w:rPr>
          <w:b/>
          <w:color w:val="000000" w:themeColor="text1"/>
          <w:sz w:val="24"/>
          <w:szCs w:val="24"/>
        </w:rPr>
        <w:t>Tendering Documents</w:t>
      </w:r>
      <w:r w:rsidR="00D77DBC" w:rsidRPr="00B30509">
        <w:rPr>
          <w:color w:val="000000" w:themeColor="text1"/>
          <w:sz w:val="24"/>
          <w:szCs w:val="24"/>
        </w:rPr>
        <w:t>”).</w:t>
      </w:r>
    </w:p>
    <w:p w:rsidR="00D77DBC" w:rsidRDefault="00D77DBC" w:rsidP="00136742">
      <w:pPr>
        <w:spacing w:before="480" w:line="360" w:lineRule="auto"/>
        <w:rPr>
          <w:color w:val="000000" w:themeColor="text1"/>
          <w:sz w:val="24"/>
          <w:szCs w:val="24"/>
        </w:rPr>
      </w:pPr>
      <w:r>
        <w:rPr>
          <w:color w:val="000000" w:themeColor="text1"/>
          <w:sz w:val="24"/>
          <w:szCs w:val="24"/>
        </w:rPr>
        <w:t>26.</w:t>
      </w:r>
      <w:r>
        <w:rPr>
          <w:color w:val="000000" w:themeColor="text1"/>
          <w:sz w:val="24"/>
          <w:szCs w:val="24"/>
        </w:rPr>
        <w:tab/>
      </w:r>
      <w:r w:rsidRPr="00B30509">
        <w:rPr>
          <w:color w:val="000000" w:themeColor="text1"/>
          <w:sz w:val="24"/>
          <w:szCs w:val="24"/>
        </w:rPr>
        <w:t xml:space="preserve">The Management Proposal and the Financial Proposal require the tendering-CSC to detail </w:t>
      </w:r>
      <w:r w:rsidRPr="00B30509">
        <w:rPr>
          <w:i/>
          <w:color w:val="000000" w:themeColor="text1"/>
          <w:sz w:val="24"/>
          <w:szCs w:val="24"/>
        </w:rPr>
        <w:t>inter alia</w:t>
      </w:r>
      <w:r w:rsidRPr="00B30509">
        <w:rPr>
          <w:color w:val="000000" w:themeColor="text1"/>
          <w:sz w:val="24"/>
          <w:szCs w:val="24"/>
        </w:rPr>
        <w:t xml:space="preserve"> the guaranteed monthly wages which the </w:t>
      </w:r>
      <w:proofErr w:type="spellStart"/>
      <w:r w:rsidRPr="00B30509">
        <w:rPr>
          <w:color w:val="000000" w:themeColor="text1"/>
          <w:sz w:val="24"/>
          <w:szCs w:val="24"/>
        </w:rPr>
        <w:t>tenderee</w:t>
      </w:r>
      <w:proofErr w:type="spellEnd"/>
      <w:r w:rsidRPr="00B30509">
        <w:rPr>
          <w:color w:val="000000" w:themeColor="text1"/>
          <w:sz w:val="24"/>
          <w:szCs w:val="24"/>
        </w:rPr>
        <w:t xml:space="preserve"> was undertaking to pay its workmen, including e.g. the supervisors, foremen and the cleaners; and the total monthly costs of hiring the required workers, etc.</w:t>
      </w:r>
    </w:p>
    <w:p w:rsidR="00D77DBC" w:rsidRDefault="00D77DBC" w:rsidP="00136742">
      <w:pPr>
        <w:spacing w:before="480" w:line="360" w:lineRule="auto"/>
        <w:rPr>
          <w:color w:val="000000" w:themeColor="text1"/>
          <w:sz w:val="24"/>
          <w:szCs w:val="24"/>
        </w:rPr>
      </w:pPr>
      <w:r>
        <w:rPr>
          <w:color w:val="000000" w:themeColor="text1"/>
          <w:sz w:val="24"/>
          <w:szCs w:val="24"/>
        </w:rPr>
        <w:t>27.</w:t>
      </w:r>
      <w:r>
        <w:rPr>
          <w:color w:val="000000" w:themeColor="text1"/>
          <w:sz w:val="24"/>
          <w:szCs w:val="24"/>
        </w:rPr>
        <w:tab/>
      </w:r>
      <w:r w:rsidRPr="00B30509">
        <w:rPr>
          <w:color w:val="000000" w:themeColor="text1"/>
          <w:sz w:val="24"/>
          <w:szCs w:val="24"/>
        </w:rPr>
        <w:t>The Financial Proposal, in addition to the quoted prices, also require the tendering-CSC to include other price items such as prices of cleaning supplies, equipment, storage, administration fee, etc., as well as the total sum of the CSC’s bid (being the aggregate sum of all prices quoted by the tendering-CSC for the 2-year contracted period and also for a 6-year period on the assumption that the cleansing contract is renewed twice).</w:t>
      </w:r>
    </w:p>
    <w:p w:rsidR="00D77DBC" w:rsidRDefault="00D77DBC" w:rsidP="00136742">
      <w:pPr>
        <w:spacing w:before="480" w:line="360" w:lineRule="auto"/>
        <w:rPr>
          <w:color w:val="000000" w:themeColor="text1"/>
          <w:sz w:val="24"/>
          <w:szCs w:val="24"/>
        </w:rPr>
      </w:pPr>
      <w:r>
        <w:rPr>
          <w:color w:val="000000" w:themeColor="text1"/>
          <w:sz w:val="24"/>
          <w:szCs w:val="24"/>
        </w:rPr>
        <w:t>28.</w:t>
      </w:r>
      <w:r>
        <w:rPr>
          <w:color w:val="000000" w:themeColor="text1"/>
          <w:sz w:val="24"/>
          <w:szCs w:val="24"/>
        </w:rPr>
        <w:tab/>
      </w:r>
      <w:r w:rsidRPr="00B30509">
        <w:rPr>
          <w:color w:val="000000" w:themeColor="text1"/>
          <w:sz w:val="24"/>
          <w:szCs w:val="24"/>
        </w:rPr>
        <w:t xml:space="preserve">The Statement of Financial Resources is a statement made by the tendering CSC to confirm with the HA that the tendering CSC has sufficient financial resources to meet the HA’s capital requirements for the tender.  This statement is required to be prepared and certified by a qualified accountant, a director or an auditor as it requires in support, the tendering CSC’s audited accounts and reports.  The statement also requires the tendering CSC to state </w:t>
      </w:r>
      <w:r w:rsidRPr="00B30509">
        <w:rPr>
          <w:i/>
          <w:color w:val="000000" w:themeColor="text1"/>
          <w:sz w:val="24"/>
          <w:szCs w:val="24"/>
        </w:rPr>
        <w:t>inter alia</w:t>
      </w:r>
      <w:r w:rsidRPr="00B30509">
        <w:rPr>
          <w:color w:val="000000" w:themeColor="text1"/>
          <w:sz w:val="24"/>
          <w:szCs w:val="24"/>
        </w:rPr>
        <w:t xml:space="preserve"> its capital requirements, its available capital, projected profit and loss for the tendered contract, proposed working capital and employed capital improvement for any deficit in the CSC’s available capital.</w:t>
      </w:r>
    </w:p>
    <w:p w:rsidR="00865360" w:rsidRDefault="00865360" w:rsidP="00136742">
      <w:pPr>
        <w:spacing w:before="480" w:line="360" w:lineRule="auto"/>
        <w:rPr>
          <w:color w:val="000000" w:themeColor="text1"/>
          <w:sz w:val="24"/>
          <w:szCs w:val="24"/>
        </w:rPr>
      </w:pPr>
      <w:r>
        <w:rPr>
          <w:color w:val="000000" w:themeColor="text1"/>
          <w:sz w:val="24"/>
          <w:szCs w:val="24"/>
        </w:rPr>
        <w:t>29.</w:t>
      </w:r>
      <w:r>
        <w:rPr>
          <w:color w:val="000000" w:themeColor="text1"/>
          <w:sz w:val="24"/>
          <w:szCs w:val="24"/>
        </w:rPr>
        <w:tab/>
      </w:r>
      <w:r w:rsidRPr="00B30509">
        <w:rPr>
          <w:color w:val="000000" w:themeColor="text1"/>
          <w:sz w:val="24"/>
          <w:szCs w:val="24"/>
        </w:rPr>
        <w:t>During the material time, the HA evaluates the tenders it receives using a weighted scoring system.  HA scores two aspects of each CSC’s tender submission against a weighting: 30% is attributed to non-price aspects, and 70% on price aspects of the proposal.  At the end of each tender exercise, a combined score sheet with total scores will be prepared in respect of all bidders.  As stipulated at paragraph 11 of the HA’s instructions on tender that is appended to the Tendering Documents (“</w:t>
      </w:r>
      <w:r w:rsidRPr="00B30509">
        <w:rPr>
          <w:b/>
          <w:color w:val="000000" w:themeColor="text1"/>
          <w:sz w:val="24"/>
          <w:szCs w:val="24"/>
        </w:rPr>
        <w:t>Instructions to Tender</w:t>
      </w:r>
      <w:r w:rsidRPr="00B30509">
        <w:rPr>
          <w:color w:val="000000" w:themeColor="text1"/>
          <w:sz w:val="24"/>
          <w:szCs w:val="24"/>
        </w:rPr>
        <w:t>”), the HA is not bound to accept the cheapest conforming bid.  Instead, the HA may reject bids which it considers to be unreasonably high or low.</w:t>
      </w:r>
    </w:p>
    <w:p w:rsidR="00865360" w:rsidRDefault="00865360" w:rsidP="00136742">
      <w:pPr>
        <w:spacing w:before="480" w:line="360" w:lineRule="auto"/>
        <w:rPr>
          <w:color w:val="000000" w:themeColor="text1"/>
          <w:sz w:val="24"/>
          <w:szCs w:val="24"/>
        </w:rPr>
      </w:pPr>
      <w:r>
        <w:rPr>
          <w:color w:val="000000" w:themeColor="text1"/>
          <w:sz w:val="24"/>
          <w:szCs w:val="24"/>
        </w:rPr>
        <w:t>30.</w:t>
      </w:r>
      <w:r>
        <w:rPr>
          <w:color w:val="000000" w:themeColor="text1"/>
          <w:sz w:val="24"/>
          <w:szCs w:val="24"/>
        </w:rPr>
        <w:tab/>
      </w:r>
      <w:r w:rsidRPr="00B30509">
        <w:rPr>
          <w:color w:val="000000" w:themeColor="text1"/>
          <w:sz w:val="24"/>
          <w:szCs w:val="24"/>
        </w:rPr>
        <w:t>At all material times, tenders for cleansing service contract with the HA were governed by, among other guidelines and policies, two guidelines issued by the HA.  In particular:</w:t>
      </w:r>
    </w:p>
    <w:p w:rsidR="00865360" w:rsidRDefault="00865360" w:rsidP="00EA4C61">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B30509">
        <w:rPr>
          <w:color w:val="000000" w:themeColor="text1"/>
          <w:sz w:val="24"/>
          <w:szCs w:val="24"/>
        </w:rPr>
        <w:t>Guide to Registration of Works Contractors and Property Management Services Providers – Part I General Guidelines (“</w:t>
      </w:r>
      <w:r w:rsidRPr="00B30509">
        <w:rPr>
          <w:b/>
          <w:color w:val="000000" w:themeColor="text1"/>
          <w:sz w:val="24"/>
          <w:szCs w:val="24"/>
        </w:rPr>
        <w:t>HA’s General Guidelines</w:t>
      </w:r>
      <w:r w:rsidRPr="00B30509">
        <w:rPr>
          <w:color w:val="000000" w:themeColor="text1"/>
          <w:sz w:val="24"/>
          <w:szCs w:val="24"/>
        </w:rPr>
        <w:t>”); and</w:t>
      </w:r>
    </w:p>
    <w:p w:rsidR="00865360" w:rsidRDefault="00865360" w:rsidP="00EA4C61">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B30509">
        <w:rPr>
          <w:color w:val="000000" w:themeColor="text1"/>
          <w:sz w:val="24"/>
          <w:szCs w:val="24"/>
        </w:rPr>
        <w:t>Guide to Registration of Works Contractors and Property Management Services Providers – Part III Specific Guidelines for (b) Cleansing Service Contractors (“</w:t>
      </w:r>
      <w:r w:rsidRPr="00B30509">
        <w:rPr>
          <w:b/>
          <w:color w:val="000000" w:themeColor="text1"/>
          <w:sz w:val="24"/>
          <w:szCs w:val="24"/>
        </w:rPr>
        <w:t>HA’s Specific Guidelines</w:t>
      </w:r>
      <w:r w:rsidRPr="00B30509">
        <w:rPr>
          <w:color w:val="000000" w:themeColor="text1"/>
          <w:sz w:val="24"/>
          <w:szCs w:val="24"/>
        </w:rPr>
        <w:t>”).</w:t>
      </w:r>
    </w:p>
    <w:p w:rsidR="00865360" w:rsidRDefault="00865360" w:rsidP="00EA4C61">
      <w:pPr>
        <w:spacing w:before="240" w:line="360" w:lineRule="auto"/>
        <w:ind w:left="1440"/>
        <w:rPr>
          <w:color w:val="000000" w:themeColor="text1"/>
          <w:sz w:val="24"/>
          <w:szCs w:val="24"/>
        </w:rPr>
      </w:pPr>
      <w:r w:rsidRPr="00B30509">
        <w:rPr>
          <w:color w:val="000000" w:themeColor="text1"/>
          <w:sz w:val="24"/>
          <w:szCs w:val="24"/>
        </w:rPr>
        <w:t>(</w:t>
      </w:r>
      <w:proofErr w:type="gramStart"/>
      <w:r w:rsidRPr="00B30509">
        <w:rPr>
          <w:color w:val="000000" w:themeColor="text1"/>
          <w:sz w:val="24"/>
          <w:szCs w:val="24"/>
        </w:rPr>
        <w:t>collectively</w:t>
      </w:r>
      <w:proofErr w:type="gramEnd"/>
      <w:r w:rsidRPr="00B30509">
        <w:rPr>
          <w:color w:val="000000" w:themeColor="text1"/>
          <w:sz w:val="24"/>
          <w:szCs w:val="24"/>
        </w:rPr>
        <w:t xml:space="preserve"> referred to as “</w:t>
      </w:r>
      <w:r w:rsidRPr="00B30509">
        <w:rPr>
          <w:b/>
          <w:color w:val="000000" w:themeColor="text1"/>
          <w:sz w:val="24"/>
          <w:szCs w:val="24"/>
        </w:rPr>
        <w:t>HA’s Guidelines</w:t>
      </w:r>
      <w:r w:rsidRPr="00B30509">
        <w:rPr>
          <w:color w:val="000000" w:themeColor="text1"/>
          <w:sz w:val="24"/>
          <w:szCs w:val="24"/>
        </w:rPr>
        <w:t>”).</w:t>
      </w:r>
    </w:p>
    <w:p w:rsidR="00865360" w:rsidRDefault="00865360" w:rsidP="00865360">
      <w:pPr>
        <w:spacing w:before="480" w:line="360" w:lineRule="auto"/>
        <w:rPr>
          <w:color w:val="000000" w:themeColor="text1"/>
          <w:sz w:val="24"/>
          <w:szCs w:val="24"/>
        </w:rPr>
      </w:pPr>
      <w:r>
        <w:rPr>
          <w:color w:val="000000" w:themeColor="text1"/>
          <w:sz w:val="24"/>
          <w:szCs w:val="24"/>
        </w:rPr>
        <w:t>31.</w:t>
      </w:r>
      <w:r>
        <w:rPr>
          <w:color w:val="000000" w:themeColor="text1"/>
          <w:sz w:val="24"/>
          <w:szCs w:val="24"/>
        </w:rPr>
        <w:tab/>
      </w:r>
      <w:r w:rsidRPr="00B30509">
        <w:rPr>
          <w:color w:val="000000" w:themeColor="text1"/>
          <w:sz w:val="24"/>
          <w:szCs w:val="24"/>
        </w:rPr>
        <w:t>The HA’s Guidelines provides for the following rules and restrictions that were applicable to all CSCs including HKC and MS:</w:t>
      </w:r>
    </w:p>
    <w:p w:rsidR="00865360" w:rsidRDefault="00865360" w:rsidP="00AE2CB9">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B30509">
        <w:rPr>
          <w:color w:val="000000" w:themeColor="text1"/>
          <w:sz w:val="24"/>
          <w:szCs w:val="24"/>
        </w:rPr>
        <w:t>At any one time there is to be a cap on the HA works which any particular CSC may be awarded (see, for example, Section 3.1.4. HA’s General Guidelines and Section 11 and 12 of HA’s Specific Guidelines);</w:t>
      </w:r>
    </w:p>
    <w:p w:rsidR="00865360" w:rsidRDefault="00865360" w:rsidP="00AE2CB9">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00EA4C61" w:rsidRPr="00B30509">
        <w:rPr>
          <w:color w:val="000000" w:themeColor="text1"/>
          <w:sz w:val="24"/>
          <w:szCs w:val="24"/>
        </w:rPr>
        <w:t>Collusion amongst CSCs in any tendering exercise or any business transactions on any HA projects is strictly prohibited.  Specifically, CSCs shall not engage in any act which may yield a predetermined outcome of any award of tender (see, for example, Section 3.3.3. HA’s General Guidelines);</w:t>
      </w:r>
    </w:p>
    <w:p w:rsidR="0067170E" w:rsidRDefault="0067170E" w:rsidP="00AE2CB9">
      <w:pPr>
        <w:spacing w:before="240" w:line="360" w:lineRule="auto"/>
        <w:ind w:left="1440"/>
        <w:rPr>
          <w:color w:val="000000" w:themeColor="text1"/>
          <w:sz w:val="24"/>
          <w:szCs w:val="24"/>
        </w:rPr>
      </w:pPr>
      <w:r>
        <w:rPr>
          <w:color w:val="000000" w:themeColor="text1"/>
          <w:sz w:val="24"/>
          <w:szCs w:val="24"/>
        </w:rPr>
        <w:t>(3)</w:t>
      </w:r>
      <w:r>
        <w:rPr>
          <w:color w:val="000000" w:themeColor="text1"/>
          <w:sz w:val="24"/>
          <w:szCs w:val="24"/>
        </w:rPr>
        <w:tab/>
      </w:r>
      <w:r w:rsidRPr="00B30509">
        <w:rPr>
          <w:color w:val="000000" w:themeColor="text1"/>
          <w:sz w:val="24"/>
          <w:szCs w:val="24"/>
        </w:rPr>
        <w:t>While related companies are permitted to be admitted onto and retained on HA’s lists of contractors, these companies must submit proper certification of “related company” status by their own director or a qualified accountant for the purpose of application for admission or retention on the list.  Moreover, related companies who are admitted and retained on such lists must give an undertaking that:</w:t>
      </w:r>
    </w:p>
    <w:p w:rsidR="0067170E" w:rsidRDefault="0067170E" w:rsidP="00AE2CB9">
      <w:pPr>
        <w:spacing w:before="240" w:line="360" w:lineRule="auto"/>
        <w:ind w:left="2160"/>
        <w:rPr>
          <w:color w:val="000000" w:themeColor="text1"/>
          <w:sz w:val="24"/>
          <w:szCs w:val="24"/>
        </w:rPr>
      </w:pPr>
      <w:r>
        <w:rPr>
          <w:color w:val="000000" w:themeColor="text1"/>
          <w:sz w:val="24"/>
          <w:szCs w:val="24"/>
        </w:rPr>
        <w:t>(a)</w:t>
      </w:r>
      <w:r>
        <w:rPr>
          <w:color w:val="000000" w:themeColor="text1"/>
          <w:sz w:val="24"/>
          <w:szCs w:val="24"/>
        </w:rPr>
        <w:tab/>
      </w:r>
      <w:proofErr w:type="gramStart"/>
      <w:r w:rsidRPr="00B30509">
        <w:rPr>
          <w:color w:val="000000" w:themeColor="text1"/>
          <w:sz w:val="24"/>
          <w:szCs w:val="24"/>
        </w:rPr>
        <w:t>only</w:t>
      </w:r>
      <w:proofErr w:type="gramEnd"/>
      <w:r w:rsidRPr="00B30509">
        <w:rPr>
          <w:color w:val="000000" w:themeColor="text1"/>
          <w:sz w:val="24"/>
          <w:szCs w:val="24"/>
        </w:rPr>
        <w:t xml:space="preserve"> one company will submit a tender for a particular contract; and</w:t>
      </w:r>
    </w:p>
    <w:p w:rsidR="0067170E" w:rsidRDefault="0067170E" w:rsidP="00AE2CB9">
      <w:pPr>
        <w:spacing w:before="240" w:line="360" w:lineRule="auto"/>
        <w:ind w:left="2160"/>
        <w:rPr>
          <w:color w:val="000000" w:themeColor="text1"/>
          <w:sz w:val="24"/>
          <w:szCs w:val="24"/>
        </w:rPr>
      </w:pPr>
      <w:r>
        <w:rPr>
          <w:color w:val="000000" w:themeColor="text1"/>
          <w:sz w:val="24"/>
          <w:szCs w:val="24"/>
        </w:rPr>
        <w:t>(b)</w:t>
      </w:r>
      <w:r>
        <w:rPr>
          <w:color w:val="000000" w:themeColor="text1"/>
          <w:sz w:val="24"/>
          <w:szCs w:val="24"/>
        </w:rPr>
        <w:tab/>
      </w:r>
      <w:proofErr w:type="gramStart"/>
      <w:r w:rsidRPr="00B30509">
        <w:rPr>
          <w:color w:val="000000" w:themeColor="text1"/>
          <w:sz w:val="24"/>
          <w:szCs w:val="24"/>
        </w:rPr>
        <w:t>all</w:t>
      </w:r>
      <w:proofErr w:type="gramEnd"/>
      <w:r w:rsidRPr="00B30509">
        <w:rPr>
          <w:color w:val="000000" w:themeColor="text1"/>
          <w:sz w:val="24"/>
          <w:szCs w:val="24"/>
        </w:rPr>
        <w:t xml:space="preserve"> companies within each group of related companies on the list will share the list capping limit set for one company on the respective list.</w:t>
      </w:r>
    </w:p>
    <w:p w:rsidR="0067170E" w:rsidRDefault="0067170E" w:rsidP="00AE2CB9">
      <w:pPr>
        <w:spacing w:before="240" w:line="360" w:lineRule="auto"/>
        <w:ind w:left="2160"/>
        <w:rPr>
          <w:color w:val="000000" w:themeColor="text1"/>
          <w:sz w:val="24"/>
          <w:szCs w:val="24"/>
        </w:rPr>
      </w:pPr>
      <w:r>
        <w:rPr>
          <w:color w:val="000000" w:themeColor="text1"/>
          <w:sz w:val="24"/>
          <w:szCs w:val="24"/>
        </w:rPr>
        <w:tab/>
      </w:r>
      <w:r w:rsidRPr="00B30509">
        <w:rPr>
          <w:color w:val="000000" w:themeColor="text1"/>
          <w:sz w:val="24"/>
          <w:szCs w:val="24"/>
        </w:rPr>
        <w:t>(</w:t>
      </w:r>
      <w:proofErr w:type="gramStart"/>
      <w:r w:rsidRPr="00B30509">
        <w:rPr>
          <w:color w:val="000000" w:themeColor="text1"/>
          <w:sz w:val="24"/>
          <w:szCs w:val="24"/>
        </w:rPr>
        <w:t>see</w:t>
      </w:r>
      <w:proofErr w:type="gramEnd"/>
      <w:r w:rsidRPr="00B30509">
        <w:rPr>
          <w:color w:val="000000" w:themeColor="text1"/>
          <w:sz w:val="24"/>
          <w:szCs w:val="24"/>
        </w:rPr>
        <w:t>, for example, Section 3.3.5. HA’s General Guidelines).</w:t>
      </w:r>
    </w:p>
    <w:p w:rsidR="0067170E" w:rsidRDefault="0067170E" w:rsidP="00AE2CB9">
      <w:pPr>
        <w:spacing w:before="240" w:line="360" w:lineRule="auto"/>
        <w:ind w:left="1440"/>
        <w:rPr>
          <w:color w:val="000000" w:themeColor="text1"/>
          <w:sz w:val="24"/>
          <w:szCs w:val="24"/>
        </w:rPr>
      </w:pPr>
      <w:r>
        <w:rPr>
          <w:color w:val="000000" w:themeColor="text1"/>
          <w:sz w:val="24"/>
          <w:szCs w:val="24"/>
        </w:rPr>
        <w:t>(4)</w:t>
      </w:r>
      <w:r>
        <w:rPr>
          <w:color w:val="000000" w:themeColor="text1"/>
          <w:sz w:val="24"/>
          <w:szCs w:val="24"/>
        </w:rPr>
        <w:tab/>
      </w:r>
      <w:r w:rsidR="000E604E" w:rsidRPr="00B30509">
        <w:rPr>
          <w:color w:val="000000" w:themeColor="text1"/>
          <w:sz w:val="24"/>
          <w:szCs w:val="24"/>
        </w:rPr>
        <w:t>A “related company” for the purpose of (3) above, carries the same meaning as “related parties” as defined in the Hong Kong Institute of Certified Public Accountants – Hong Kong Accounting Standard (HKAS 24).  HKAS 24 states:</w:t>
      </w:r>
    </w:p>
    <w:p w:rsidR="00AE2CB9" w:rsidRDefault="00AE2CB9" w:rsidP="00AE2CB9">
      <w:pPr>
        <w:spacing w:before="240" w:line="360" w:lineRule="auto"/>
        <w:ind w:left="1440"/>
        <w:rPr>
          <w:color w:val="000000" w:themeColor="text1"/>
          <w:sz w:val="24"/>
          <w:szCs w:val="24"/>
        </w:rPr>
      </w:pPr>
      <w:r>
        <w:rPr>
          <w:color w:val="000000" w:themeColor="text1"/>
          <w:sz w:val="24"/>
          <w:szCs w:val="24"/>
        </w:rPr>
        <w:tab/>
      </w:r>
      <w:r w:rsidRPr="00B30509">
        <w:rPr>
          <w:i/>
          <w:color w:val="000000" w:themeColor="text1"/>
          <w:sz w:val="24"/>
          <w:szCs w:val="24"/>
        </w:rPr>
        <w:t>“A related party is a person or entity that is related to the entity that is preparing its financial statements (in this Standard referred to as the “reporting entity”).</w:t>
      </w:r>
    </w:p>
    <w:p w:rsidR="000E604E" w:rsidRDefault="000E604E" w:rsidP="00AE2CB9">
      <w:pPr>
        <w:spacing w:before="240" w:line="360" w:lineRule="auto"/>
        <w:ind w:left="2160"/>
        <w:rPr>
          <w:i/>
          <w:color w:val="000000" w:themeColor="text1"/>
          <w:sz w:val="24"/>
          <w:szCs w:val="24"/>
        </w:rPr>
      </w:pPr>
      <w:r w:rsidRPr="00AE2CB9">
        <w:rPr>
          <w:i/>
          <w:color w:val="000000" w:themeColor="text1"/>
          <w:sz w:val="24"/>
          <w:szCs w:val="24"/>
        </w:rPr>
        <w:t>(a)</w:t>
      </w:r>
      <w:r>
        <w:rPr>
          <w:color w:val="000000" w:themeColor="text1"/>
          <w:sz w:val="24"/>
          <w:szCs w:val="24"/>
        </w:rPr>
        <w:tab/>
      </w:r>
      <w:r w:rsidRPr="00B30509">
        <w:rPr>
          <w:i/>
          <w:color w:val="000000" w:themeColor="text1"/>
          <w:sz w:val="24"/>
          <w:szCs w:val="24"/>
        </w:rPr>
        <w:t>A person or a close member of that person’s family is related to a reporting entity if that person:</w:t>
      </w:r>
    </w:p>
    <w:p w:rsidR="000E604E" w:rsidRDefault="000E604E" w:rsidP="00155067">
      <w:pPr>
        <w:spacing w:before="120" w:line="360" w:lineRule="auto"/>
        <w:ind w:left="2160"/>
        <w:rPr>
          <w:i/>
          <w:color w:val="000000" w:themeColor="text1"/>
          <w:sz w:val="24"/>
          <w:szCs w:val="24"/>
        </w:rPr>
      </w:pPr>
      <w:r>
        <w:rPr>
          <w:color w:val="000000" w:themeColor="text1"/>
          <w:sz w:val="24"/>
          <w:szCs w:val="24"/>
        </w:rPr>
        <w:tab/>
      </w:r>
      <w:r w:rsidRPr="00AE2CB9">
        <w:rPr>
          <w:i/>
          <w:color w:val="000000" w:themeColor="text1"/>
          <w:sz w:val="24"/>
          <w:szCs w:val="24"/>
        </w:rPr>
        <w:t>(</w:t>
      </w:r>
      <w:proofErr w:type="spellStart"/>
      <w:r w:rsidRPr="00AE2CB9">
        <w:rPr>
          <w:i/>
          <w:color w:val="000000" w:themeColor="text1"/>
          <w:sz w:val="24"/>
          <w:szCs w:val="24"/>
        </w:rPr>
        <w:t>i</w:t>
      </w:r>
      <w:proofErr w:type="spellEnd"/>
      <w:r w:rsidRPr="00AE2CB9">
        <w:rPr>
          <w:i/>
          <w:color w:val="000000" w:themeColor="text1"/>
          <w:sz w:val="24"/>
          <w:szCs w:val="24"/>
        </w:rPr>
        <w:t>)</w:t>
      </w:r>
      <w:r>
        <w:rPr>
          <w:color w:val="000000" w:themeColor="text1"/>
          <w:sz w:val="24"/>
          <w:szCs w:val="24"/>
        </w:rPr>
        <w:tab/>
      </w:r>
      <w:proofErr w:type="gramStart"/>
      <w:r w:rsidRPr="00B30509">
        <w:rPr>
          <w:i/>
          <w:color w:val="000000" w:themeColor="text1"/>
          <w:sz w:val="24"/>
          <w:szCs w:val="24"/>
        </w:rPr>
        <w:t>has</w:t>
      </w:r>
      <w:proofErr w:type="gramEnd"/>
      <w:r w:rsidRPr="00B30509">
        <w:rPr>
          <w:i/>
          <w:color w:val="000000" w:themeColor="text1"/>
          <w:sz w:val="24"/>
          <w:szCs w:val="24"/>
        </w:rPr>
        <w:t xml:space="preserve"> control or joint control of the reporting entity;</w:t>
      </w:r>
    </w:p>
    <w:p w:rsidR="000E604E" w:rsidRDefault="000E604E" w:rsidP="00155067">
      <w:pPr>
        <w:spacing w:before="120" w:line="360" w:lineRule="auto"/>
        <w:ind w:left="2160"/>
        <w:rPr>
          <w:i/>
          <w:color w:val="000000" w:themeColor="text1"/>
          <w:sz w:val="24"/>
          <w:szCs w:val="24"/>
        </w:rPr>
      </w:pPr>
      <w:r>
        <w:rPr>
          <w:color w:val="000000" w:themeColor="text1"/>
          <w:sz w:val="24"/>
          <w:szCs w:val="24"/>
        </w:rPr>
        <w:tab/>
      </w:r>
      <w:r w:rsidRPr="00AE2CB9">
        <w:rPr>
          <w:i/>
          <w:color w:val="000000" w:themeColor="text1"/>
          <w:sz w:val="24"/>
          <w:szCs w:val="24"/>
        </w:rPr>
        <w:t>(ii)</w:t>
      </w:r>
      <w:r>
        <w:rPr>
          <w:color w:val="000000" w:themeColor="text1"/>
          <w:sz w:val="24"/>
          <w:szCs w:val="24"/>
        </w:rPr>
        <w:tab/>
      </w:r>
      <w:proofErr w:type="gramStart"/>
      <w:r w:rsidRPr="00B30509">
        <w:rPr>
          <w:i/>
          <w:color w:val="000000" w:themeColor="text1"/>
          <w:sz w:val="24"/>
          <w:szCs w:val="24"/>
        </w:rPr>
        <w:t>has</w:t>
      </w:r>
      <w:proofErr w:type="gramEnd"/>
      <w:r w:rsidRPr="00B30509">
        <w:rPr>
          <w:i/>
          <w:color w:val="000000" w:themeColor="text1"/>
          <w:sz w:val="24"/>
          <w:szCs w:val="24"/>
        </w:rPr>
        <w:t xml:space="preserve"> significant influence over the reporting entity; or</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(iii)</w:t>
      </w:r>
      <w:r>
        <w:rPr>
          <w:color w:val="000000" w:themeColor="text1"/>
          <w:sz w:val="24"/>
          <w:szCs w:val="24"/>
        </w:rPr>
        <w:tab/>
      </w:r>
      <w:proofErr w:type="gramStart"/>
      <w:r w:rsidRPr="00B30509">
        <w:rPr>
          <w:i/>
          <w:color w:val="000000" w:themeColor="text1"/>
          <w:sz w:val="24"/>
          <w:szCs w:val="24"/>
        </w:rPr>
        <w:t>is</w:t>
      </w:r>
      <w:proofErr w:type="gramEnd"/>
      <w:r w:rsidRPr="00B30509">
        <w:rPr>
          <w:i/>
          <w:color w:val="000000" w:themeColor="text1"/>
          <w:sz w:val="24"/>
          <w:szCs w:val="24"/>
        </w:rPr>
        <w:t xml:space="preserve"> a member of the key management personnel of the reporting entity or of a parent of the reporting entity.</w:t>
      </w:r>
    </w:p>
    <w:p w:rsidR="00475351" w:rsidRDefault="00475351" w:rsidP="00AE2CB9">
      <w:pPr>
        <w:spacing w:before="240" w:line="360" w:lineRule="auto"/>
        <w:ind w:left="2160"/>
        <w:rPr>
          <w:i/>
          <w:color w:val="000000" w:themeColor="text1"/>
          <w:sz w:val="24"/>
          <w:szCs w:val="24"/>
        </w:rPr>
      </w:pPr>
      <w:r w:rsidRPr="00AE2CB9">
        <w:rPr>
          <w:i/>
          <w:color w:val="000000" w:themeColor="text1"/>
          <w:sz w:val="24"/>
          <w:szCs w:val="24"/>
        </w:rPr>
        <w:t>(b)</w:t>
      </w:r>
      <w:r>
        <w:rPr>
          <w:color w:val="000000" w:themeColor="text1"/>
          <w:sz w:val="24"/>
          <w:szCs w:val="24"/>
        </w:rPr>
        <w:tab/>
      </w:r>
      <w:r w:rsidRPr="00B30509">
        <w:rPr>
          <w:i/>
          <w:color w:val="000000" w:themeColor="text1"/>
          <w:sz w:val="24"/>
          <w:szCs w:val="24"/>
        </w:rPr>
        <w:t>An entity is related to a reporting entity if any of the following conditions applies:</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w:t>
      </w:r>
      <w:proofErr w:type="spellStart"/>
      <w:r w:rsidRPr="00AE2CB9">
        <w:rPr>
          <w:i/>
          <w:color w:val="000000" w:themeColor="text1"/>
          <w:sz w:val="24"/>
          <w:szCs w:val="24"/>
        </w:rPr>
        <w:t>i</w:t>
      </w:r>
      <w:proofErr w:type="spellEnd"/>
      <w:r w:rsidRPr="00AE2CB9">
        <w:rPr>
          <w:i/>
          <w:color w:val="000000" w:themeColor="text1"/>
          <w:sz w:val="24"/>
          <w:szCs w:val="24"/>
        </w:rPr>
        <w:t>)</w:t>
      </w:r>
      <w:r>
        <w:rPr>
          <w:color w:val="000000" w:themeColor="text1"/>
          <w:sz w:val="24"/>
          <w:szCs w:val="24"/>
        </w:rPr>
        <w:tab/>
      </w:r>
      <w:r w:rsidRPr="00B30509">
        <w:rPr>
          <w:i/>
          <w:color w:val="000000" w:themeColor="text1"/>
          <w:sz w:val="24"/>
          <w:szCs w:val="24"/>
        </w:rPr>
        <w:t>The entity and the reporting entity are members of the same group (which means that each parent, subsidiary and fellow subsidiary is related to the others);</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(ii)</w:t>
      </w:r>
      <w:r>
        <w:rPr>
          <w:color w:val="000000" w:themeColor="text1"/>
          <w:sz w:val="24"/>
          <w:szCs w:val="24"/>
        </w:rPr>
        <w:tab/>
      </w:r>
      <w:r w:rsidRPr="00B30509">
        <w:rPr>
          <w:i/>
          <w:color w:val="000000" w:themeColor="text1"/>
          <w:sz w:val="24"/>
          <w:szCs w:val="24"/>
        </w:rPr>
        <w:t>One entity is an associate or joint venture of the other entity (or an associate or joint venture of a member of a group of which the other entity is a member);</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(iii)</w:t>
      </w:r>
      <w:r>
        <w:rPr>
          <w:color w:val="000000" w:themeColor="text1"/>
          <w:sz w:val="24"/>
          <w:szCs w:val="24"/>
        </w:rPr>
        <w:tab/>
      </w:r>
      <w:r w:rsidRPr="00B30509">
        <w:rPr>
          <w:i/>
          <w:color w:val="000000" w:themeColor="text1"/>
          <w:sz w:val="24"/>
          <w:szCs w:val="24"/>
        </w:rPr>
        <w:t>Both entities are joint ventures of the same third party;</w:t>
      </w:r>
    </w:p>
    <w:p w:rsidR="00475351" w:rsidRDefault="00475351" w:rsidP="00155067">
      <w:pPr>
        <w:spacing w:before="120" w:line="360" w:lineRule="auto"/>
        <w:ind w:left="2880"/>
        <w:rPr>
          <w:i/>
          <w:color w:val="000000" w:themeColor="text1"/>
          <w:sz w:val="24"/>
          <w:szCs w:val="24"/>
        </w:rPr>
      </w:pPr>
      <w:proofErr w:type="gramStart"/>
      <w:r w:rsidRPr="00AE2CB9">
        <w:rPr>
          <w:i/>
          <w:color w:val="000000" w:themeColor="text1"/>
          <w:sz w:val="24"/>
          <w:szCs w:val="24"/>
        </w:rPr>
        <w:t>(iv)</w:t>
      </w:r>
      <w:r>
        <w:rPr>
          <w:color w:val="000000" w:themeColor="text1"/>
          <w:sz w:val="24"/>
          <w:szCs w:val="24"/>
        </w:rPr>
        <w:tab/>
      </w:r>
      <w:r w:rsidRPr="00B30509">
        <w:rPr>
          <w:i/>
          <w:color w:val="000000" w:themeColor="text1"/>
          <w:sz w:val="24"/>
          <w:szCs w:val="24"/>
        </w:rPr>
        <w:t>One</w:t>
      </w:r>
      <w:proofErr w:type="gramEnd"/>
      <w:r w:rsidRPr="00B30509">
        <w:rPr>
          <w:i/>
          <w:color w:val="000000" w:themeColor="text1"/>
          <w:sz w:val="24"/>
          <w:szCs w:val="24"/>
        </w:rPr>
        <w:t xml:space="preserve"> entity is a joint venture of a third entity and the other entity is an associate of the third entity;</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(v)</w:t>
      </w:r>
      <w:r>
        <w:rPr>
          <w:color w:val="000000" w:themeColor="text1"/>
          <w:sz w:val="24"/>
          <w:szCs w:val="24"/>
        </w:rPr>
        <w:tab/>
      </w:r>
      <w:r w:rsidRPr="00B30509">
        <w:rPr>
          <w:i/>
          <w:color w:val="000000" w:themeColor="text1"/>
          <w:sz w:val="24"/>
          <w:szCs w:val="24"/>
        </w:rPr>
        <w:t>The entity is a post-employment benefit plan for the benefit of employees of either the reporting entity or an entity related to the reporting entity. If the reporting entity is itself such a plan, the sponsoring employers are also related to the reporting entity;</w:t>
      </w:r>
    </w:p>
    <w:p w:rsidR="00475351" w:rsidRDefault="00475351" w:rsidP="00155067">
      <w:pPr>
        <w:spacing w:before="120" w:line="360" w:lineRule="auto"/>
        <w:ind w:left="2880"/>
        <w:rPr>
          <w:i/>
          <w:color w:val="000000" w:themeColor="text1"/>
          <w:sz w:val="24"/>
          <w:szCs w:val="24"/>
        </w:rPr>
      </w:pPr>
      <w:proofErr w:type="gramStart"/>
      <w:r w:rsidRPr="00AE2CB9">
        <w:rPr>
          <w:i/>
          <w:color w:val="000000" w:themeColor="text1"/>
          <w:sz w:val="24"/>
          <w:szCs w:val="24"/>
        </w:rPr>
        <w:t>(vi)</w:t>
      </w:r>
      <w:r>
        <w:rPr>
          <w:color w:val="000000" w:themeColor="text1"/>
          <w:sz w:val="24"/>
          <w:szCs w:val="24"/>
        </w:rPr>
        <w:tab/>
      </w:r>
      <w:r w:rsidRPr="00B30509">
        <w:rPr>
          <w:i/>
          <w:color w:val="000000" w:themeColor="text1"/>
          <w:sz w:val="24"/>
          <w:szCs w:val="24"/>
        </w:rPr>
        <w:t>The</w:t>
      </w:r>
      <w:proofErr w:type="gramEnd"/>
      <w:r w:rsidRPr="00B30509">
        <w:rPr>
          <w:i/>
          <w:color w:val="000000" w:themeColor="text1"/>
          <w:sz w:val="24"/>
          <w:szCs w:val="24"/>
        </w:rPr>
        <w:t xml:space="preserve"> entity is controlled or jointly controlled by a person identified in (a).</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(vii)</w:t>
      </w:r>
      <w:r>
        <w:rPr>
          <w:color w:val="000000" w:themeColor="text1"/>
          <w:sz w:val="24"/>
          <w:szCs w:val="24"/>
        </w:rPr>
        <w:tab/>
      </w:r>
      <w:r w:rsidRPr="00B30509">
        <w:rPr>
          <w:i/>
          <w:color w:val="000000" w:themeColor="text1"/>
          <w:sz w:val="24"/>
          <w:szCs w:val="24"/>
        </w:rPr>
        <w:t>A person identified in (a</w:t>
      </w:r>
      <w:proofErr w:type="gramStart"/>
      <w:r w:rsidRPr="00B30509">
        <w:rPr>
          <w:i/>
          <w:color w:val="000000" w:themeColor="text1"/>
          <w:sz w:val="24"/>
          <w:szCs w:val="24"/>
        </w:rPr>
        <w:t>)(</w:t>
      </w:r>
      <w:proofErr w:type="spellStart"/>
      <w:proofErr w:type="gramEnd"/>
      <w:r w:rsidRPr="00B30509">
        <w:rPr>
          <w:i/>
          <w:color w:val="000000" w:themeColor="text1"/>
          <w:sz w:val="24"/>
          <w:szCs w:val="24"/>
        </w:rPr>
        <w:t>i</w:t>
      </w:r>
      <w:proofErr w:type="spellEnd"/>
      <w:r w:rsidRPr="00B30509">
        <w:rPr>
          <w:i/>
          <w:color w:val="000000" w:themeColor="text1"/>
          <w:sz w:val="24"/>
          <w:szCs w:val="24"/>
        </w:rPr>
        <w:t>) has significant influence over the entity or is a member of the key management personnel of the entity (or of a parent of the entity);</w:t>
      </w:r>
    </w:p>
    <w:p w:rsidR="00475351" w:rsidRDefault="00475351" w:rsidP="00155067">
      <w:pPr>
        <w:spacing w:before="120" w:line="360" w:lineRule="auto"/>
        <w:ind w:left="2880"/>
        <w:rPr>
          <w:i/>
          <w:color w:val="000000" w:themeColor="text1"/>
          <w:sz w:val="24"/>
          <w:szCs w:val="24"/>
        </w:rPr>
      </w:pPr>
      <w:r w:rsidRPr="00AE2CB9">
        <w:rPr>
          <w:i/>
          <w:color w:val="000000" w:themeColor="text1"/>
          <w:sz w:val="24"/>
          <w:szCs w:val="24"/>
        </w:rPr>
        <w:t>(viii)</w:t>
      </w:r>
      <w:r>
        <w:rPr>
          <w:color w:val="000000" w:themeColor="text1"/>
          <w:sz w:val="24"/>
          <w:szCs w:val="24"/>
        </w:rPr>
        <w:tab/>
      </w:r>
      <w:r w:rsidRPr="00B30509">
        <w:rPr>
          <w:i/>
          <w:color w:val="000000" w:themeColor="text1"/>
          <w:sz w:val="24"/>
          <w:szCs w:val="24"/>
        </w:rPr>
        <w:t>The entity, or any member of a group of which it is a part, provides key management personnel services to the reporting entity or to the parent of the reporting entity.”</w:t>
      </w:r>
    </w:p>
    <w:p w:rsidR="00475351" w:rsidRDefault="009A091B" w:rsidP="00475351">
      <w:pPr>
        <w:spacing w:before="480" w:line="360" w:lineRule="auto"/>
        <w:rPr>
          <w:color w:val="000000" w:themeColor="text1"/>
          <w:sz w:val="24"/>
          <w:szCs w:val="24"/>
        </w:rPr>
      </w:pPr>
      <w:r>
        <w:rPr>
          <w:color w:val="000000" w:themeColor="text1"/>
          <w:sz w:val="24"/>
          <w:szCs w:val="24"/>
        </w:rPr>
        <w:t>32.</w:t>
      </w:r>
      <w:r>
        <w:rPr>
          <w:color w:val="000000" w:themeColor="text1"/>
          <w:sz w:val="24"/>
          <w:szCs w:val="24"/>
        </w:rPr>
        <w:tab/>
      </w:r>
      <w:r w:rsidRPr="00B30509">
        <w:rPr>
          <w:color w:val="000000" w:themeColor="text1"/>
          <w:sz w:val="24"/>
          <w:szCs w:val="24"/>
        </w:rPr>
        <w:t>Of relevance to the present proceedings, up until around 2018 the Instructions to Tender issued by the HA specifically provided that by its submission of tender, a tendering CSC is taken to have expressly represented and undertaken to the HA that:</w:t>
      </w:r>
    </w:p>
    <w:p w:rsidR="009A091B" w:rsidRDefault="009A091B" w:rsidP="0061058C">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B30509">
        <w:rPr>
          <w:color w:val="000000" w:themeColor="text1"/>
          <w:sz w:val="24"/>
          <w:szCs w:val="24"/>
        </w:rPr>
        <w:t>Save and except with the prior written approval of the HA, the tendering CSC has not (and will not) informed any other person (outside of the HA) of any prices that have been set out in the Tendering Documents;</w:t>
      </w:r>
    </w:p>
    <w:p w:rsidR="009A091B" w:rsidRDefault="009A091B" w:rsidP="00B24667">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B30509">
        <w:rPr>
          <w:color w:val="000000" w:themeColor="text1"/>
          <w:sz w:val="24"/>
          <w:szCs w:val="24"/>
        </w:rPr>
        <w:t>The tendering CSC has not (and will not), through arrangements with other persons, determined the prices set out in the Tendering Documents;</w:t>
      </w:r>
    </w:p>
    <w:p w:rsidR="009A091B" w:rsidRDefault="009A091B" w:rsidP="00B24667">
      <w:pPr>
        <w:spacing w:before="240" w:line="360" w:lineRule="auto"/>
        <w:ind w:left="1440"/>
        <w:rPr>
          <w:color w:val="000000" w:themeColor="text1"/>
          <w:sz w:val="24"/>
          <w:szCs w:val="24"/>
        </w:rPr>
      </w:pPr>
      <w:r>
        <w:rPr>
          <w:color w:val="000000" w:themeColor="text1"/>
          <w:sz w:val="24"/>
          <w:szCs w:val="24"/>
        </w:rPr>
        <w:t>(3)</w:t>
      </w:r>
      <w:r>
        <w:rPr>
          <w:color w:val="000000" w:themeColor="text1"/>
          <w:sz w:val="24"/>
          <w:szCs w:val="24"/>
        </w:rPr>
        <w:tab/>
      </w:r>
      <w:r w:rsidRPr="00B30509">
        <w:rPr>
          <w:color w:val="000000" w:themeColor="text1"/>
          <w:sz w:val="24"/>
          <w:szCs w:val="24"/>
        </w:rPr>
        <w:t>The tendering CSC has not (and will not) entered/enter into any arrangements with another person concerning whether it will bid or whether that other person will bid or not; and</w:t>
      </w:r>
    </w:p>
    <w:p w:rsidR="009A091B" w:rsidRDefault="009A091B" w:rsidP="003A14E4">
      <w:pPr>
        <w:spacing w:before="240" w:line="360" w:lineRule="auto"/>
        <w:ind w:left="1440"/>
        <w:rPr>
          <w:color w:val="000000" w:themeColor="text1"/>
          <w:sz w:val="24"/>
          <w:szCs w:val="24"/>
        </w:rPr>
      </w:pPr>
      <w:r>
        <w:rPr>
          <w:color w:val="000000" w:themeColor="text1"/>
          <w:sz w:val="24"/>
          <w:szCs w:val="24"/>
        </w:rPr>
        <w:t>(4)</w:t>
      </w:r>
      <w:r>
        <w:rPr>
          <w:color w:val="000000" w:themeColor="text1"/>
          <w:sz w:val="24"/>
          <w:szCs w:val="24"/>
        </w:rPr>
        <w:tab/>
      </w:r>
      <w:r w:rsidRPr="00B30509">
        <w:rPr>
          <w:color w:val="000000" w:themeColor="text1"/>
          <w:sz w:val="24"/>
          <w:szCs w:val="24"/>
        </w:rPr>
        <w:t>The tendering CSC has never colluded with any other person in any manner concerning the competitive process of the tender.</w:t>
      </w:r>
    </w:p>
    <w:p w:rsidR="00D55922" w:rsidRDefault="00D55922" w:rsidP="00D55922">
      <w:pPr>
        <w:spacing w:before="480" w:line="360" w:lineRule="auto"/>
        <w:rPr>
          <w:color w:val="000000" w:themeColor="text1"/>
          <w:sz w:val="24"/>
          <w:szCs w:val="24"/>
        </w:rPr>
      </w:pPr>
      <w:r>
        <w:rPr>
          <w:color w:val="000000" w:themeColor="text1"/>
          <w:sz w:val="24"/>
          <w:szCs w:val="24"/>
        </w:rPr>
        <w:t>33.</w:t>
      </w:r>
      <w:r>
        <w:rPr>
          <w:color w:val="000000" w:themeColor="text1"/>
          <w:sz w:val="24"/>
          <w:szCs w:val="24"/>
        </w:rPr>
        <w:tab/>
      </w:r>
      <w:r w:rsidRPr="00B30509">
        <w:rPr>
          <w:color w:val="000000" w:themeColor="text1"/>
          <w:sz w:val="24"/>
          <w:szCs w:val="24"/>
        </w:rPr>
        <w:t>In or around 2018, the Instructions to Tender was subsequently updated to, among other things, include:</w:t>
      </w:r>
    </w:p>
    <w:p w:rsidR="00D55922" w:rsidRDefault="00D55922" w:rsidP="008E5C4D">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B30509">
        <w:rPr>
          <w:color w:val="000000" w:themeColor="text1"/>
          <w:sz w:val="24"/>
          <w:szCs w:val="24"/>
        </w:rPr>
        <w:t>A specific obligation on the part of the tendering CSC to ensure that in the process of preparing its tendering submissions, it had not entered into any sort of agreement, arrangement, communication, understanding, undertaking, or promises with any other persons on matters concerning the bid price, bidding process, or any other clauses in the tender;</w:t>
      </w:r>
    </w:p>
    <w:p w:rsidR="00D55922" w:rsidRDefault="00D55922" w:rsidP="008E5C4D">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B30509">
        <w:rPr>
          <w:color w:val="000000" w:themeColor="text1"/>
          <w:sz w:val="24"/>
          <w:szCs w:val="24"/>
        </w:rPr>
        <w:t>Specific references to the Ordinance and, in particular, a reminder that bid-rigging is anticompetitive and constitutes a serious anticompetitive behavior under the Ordinance; and</w:t>
      </w:r>
    </w:p>
    <w:p w:rsidR="00D55922" w:rsidRDefault="00D55922" w:rsidP="008E5C4D">
      <w:pPr>
        <w:spacing w:before="240" w:line="360" w:lineRule="auto"/>
        <w:ind w:left="1440"/>
        <w:rPr>
          <w:color w:val="000000" w:themeColor="text1"/>
          <w:sz w:val="24"/>
          <w:szCs w:val="24"/>
        </w:rPr>
      </w:pPr>
      <w:r>
        <w:rPr>
          <w:color w:val="000000" w:themeColor="text1"/>
          <w:sz w:val="24"/>
          <w:szCs w:val="24"/>
        </w:rPr>
        <w:t>(3)</w:t>
      </w:r>
      <w:r>
        <w:rPr>
          <w:color w:val="000000" w:themeColor="text1"/>
          <w:sz w:val="24"/>
          <w:szCs w:val="24"/>
        </w:rPr>
        <w:tab/>
      </w:r>
      <w:r w:rsidR="0069245D" w:rsidRPr="00B30509">
        <w:rPr>
          <w:color w:val="000000" w:themeColor="text1"/>
          <w:sz w:val="24"/>
          <w:szCs w:val="24"/>
        </w:rPr>
        <w:t xml:space="preserve">A requirement that each tendering CSC shall sign and submit the pro forma “Non-collusion Tendering Certificate” </w:t>
      </w:r>
      <w:r w:rsidR="0069245D" w:rsidRPr="0069245D">
        <w:rPr>
          <w:rFonts w:ascii="宋体" w:hAnsi="宋体"/>
          <w:color w:val="000000" w:themeColor="text1"/>
          <w:sz w:val="24"/>
          <w:szCs w:val="24"/>
        </w:rPr>
        <w:t>(不合謀投標確認書)</w:t>
      </w:r>
      <w:r w:rsidR="0069245D" w:rsidRPr="00B30509">
        <w:rPr>
          <w:color w:val="000000" w:themeColor="text1"/>
          <w:sz w:val="24"/>
          <w:szCs w:val="24"/>
        </w:rPr>
        <w:t xml:space="preserve"> as part of their tendering submission with the HA.</w:t>
      </w:r>
    </w:p>
    <w:p w:rsidR="0069245D" w:rsidRDefault="0069245D" w:rsidP="0069245D">
      <w:pPr>
        <w:spacing w:before="480" w:line="360" w:lineRule="auto"/>
        <w:rPr>
          <w:color w:val="000000" w:themeColor="text1"/>
          <w:sz w:val="24"/>
          <w:szCs w:val="24"/>
        </w:rPr>
      </w:pPr>
      <w:r>
        <w:rPr>
          <w:color w:val="000000" w:themeColor="text1"/>
          <w:sz w:val="24"/>
          <w:szCs w:val="24"/>
        </w:rPr>
        <w:t>34.</w:t>
      </w:r>
      <w:r>
        <w:rPr>
          <w:color w:val="000000" w:themeColor="text1"/>
          <w:sz w:val="24"/>
          <w:szCs w:val="24"/>
        </w:rPr>
        <w:tab/>
      </w:r>
      <w:r w:rsidR="008E5C4D" w:rsidRPr="00B30509">
        <w:rPr>
          <w:color w:val="000000" w:themeColor="text1"/>
          <w:sz w:val="24"/>
          <w:szCs w:val="24"/>
        </w:rPr>
        <w:t>At all material times:</w:t>
      </w:r>
    </w:p>
    <w:p w:rsidR="008E5C4D" w:rsidRDefault="008E5C4D" w:rsidP="008E5C4D">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B30509">
        <w:rPr>
          <w:color w:val="000000" w:themeColor="text1"/>
          <w:sz w:val="24"/>
          <w:szCs w:val="24"/>
        </w:rPr>
        <w:t>Neither HKC nor MS has submitted certifications that they are Related Companies, or that they are related to other CSCs; and</w:t>
      </w:r>
    </w:p>
    <w:p w:rsidR="008E5C4D" w:rsidRDefault="008E5C4D" w:rsidP="008E5C4D">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B30509">
        <w:rPr>
          <w:color w:val="000000" w:themeColor="text1"/>
          <w:sz w:val="24"/>
          <w:szCs w:val="24"/>
        </w:rPr>
        <w:t>Neither HKC nor MS has sought or received express written approval from the HA that it will inform other persons of their pricing information that is quoted in the Tendering Documents (c.f. the Instructions to Tender).</w:t>
      </w:r>
    </w:p>
    <w:p w:rsidR="008E5C4D" w:rsidRDefault="008E5C4D" w:rsidP="008E5C4D">
      <w:pPr>
        <w:spacing w:before="480" w:line="360" w:lineRule="auto"/>
        <w:rPr>
          <w:b/>
          <w:sz w:val="24"/>
          <w:szCs w:val="24"/>
          <w:u w:val="single"/>
        </w:rPr>
      </w:pPr>
      <w:r w:rsidRPr="008E5C4D">
        <w:rPr>
          <w:b/>
          <w:color w:val="000000" w:themeColor="text1"/>
          <w:sz w:val="24"/>
          <w:szCs w:val="24"/>
        </w:rPr>
        <w:t>B3.</w:t>
      </w:r>
      <w:r w:rsidRPr="008E5C4D">
        <w:rPr>
          <w:b/>
          <w:color w:val="000000" w:themeColor="text1"/>
          <w:sz w:val="24"/>
          <w:szCs w:val="24"/>
        </w:rPr>
        <w:tab/>
      </w:r>
      <w:r w:rsidRPr="008E5C4D">
        <w:rPr>
          <w:b/>
          <w:sz w:val="24"/>
          <w:szCs w:val="24"/>
          <w:u w:val="single"/>
        </w:rPr>
        <w:t>The Contravention</w:t>
      </w:r>
    </w:p>
    <w:p w:rsidR="008E5C4D" w:rsidRDefault="008E5C4D" w:rsidP="008E5C4D">
      <w:pPr>
        <w:spacing w:before="480" w:line="360" w:lineRule="auto"/>
        <w:rPr>
          <w:sz w:val="24"/>
          <w:szCs w:val="24"/>
        </w:rPr>
      </w:pPr>
      <w:r w:rsidRPr="008E5C4D">
        <w:rPr>
          <w:color w:val="000000" w:themeColor="text1"/>
          <w:sz w:val="24"/>
          <w:szCs w:val="24"/>
        </w:rPr>
        <w:t>35.</w:t>
      </w:r>
      <w:r w:rsidRPr="008E5C4D">
        <w:rPr>
          <w:color w:val="000000" w:themeColor="text1"/>
          <w:sz w:val="24"/>
          <w:szCs w:val="24"/>
        </w:rPr>
        <w:tab/>
        <w:t>MS</w:t>
      </w:r>
      <w:r w:rsidRPr="00B30509">
        <w:rPr>
          <w:color w:val="000000" w:themeColor="text1"/>
          <w:sz w:val="24"/>
          <w:szCs w:val="24"/>
        </w:rPr>
        <w:t xml:space="preserve"> admits that it had made and given effect to an agreement with HKC to fix the prices that were quoted in its tenders to the HA for cleansing service contracts </w:t>
      </w:r>
      <w:r w:rsidRPr="00B30509">
        <w:rPr>
          <w:sz w:val="24"/>
          <w:szCs w:val="24"/>
        </w:rPr>
        <w:t>(the “</w:t>
      </w:r>
      <w:r w:rsidRPr="00B30509">
        <w:rPr>
          <w:b/>
          <w:sz w:val="24"/>
          <w:szCs w:val="24"/>
        </w:rPr>
        <w:t>Information Exchange Agreement</w:t>
      </w:r>
      <w:r w:rsidRPr="00B30509">
        <w:rPr>
          <w:sz w:val="24"/>
          <w:szCs w:val="24"/>
        </w:rPr>
        <w:t>”).  In particular, MS admits that the Information Exchange Agreement was entered into by 27 May 2016 latest (i.e. the first day of the Contravention Period) and was given effect to throughout the Contravention Period.</w:t>
      </w:r>
    </w:p>
    <w:p w:rsidR="008E5C4D" w:rsidRDefault="008E5C4D" w:rsidP="008E5C4D">
      <w:pPr>
        <w:spacing w:before="480" w:line="360" w:lineRule="auto"/>
        <w:rPr>
          <w:color w:val="000000" w:themeColor="text1"/>
          <w:sz w:val="24"/>
          <w:szCs w:val="24"/>
        </w:rPr>
      </w:pPr>
      <w:r w:rsidRPr="008E5C4D">
        <w:rPr>
          <w:color w:val="000000" w:themeColor="text1"/>
          <w:sz w:val="24"/>
          <w:szCs w:val="24"/>
        </w:rPr>
        <w:t>36.</w:t>
      </w:r>
      <w:r w:rsidRPr="008E5C4D">
        <w:rPr>
          <w:color w:val="000000" w:themeColor="text1"/>
          <w:sz w:val="24"/>
          <w:szCs w:val="24"/>
        </w:rPr>
        <w:tab/>
      </w:r>
      <w:r w:rsidRPr="00B30509">
        <w:rPr>
          <w:color w:val="000000" w:themeColor="text1"/>
          <w:sz w:val="24"/>
          <w:szCs w:val="24"/>
        </w:rPr>
        <w:t>Pursuant to the Information Exchange Agreement, MS and HKC had exchanged confidential commercially sensitive information in the following 17 tenders that were called by the HA (collectively referred to as the “</w:t>
      </w:r>
      <w:r w:rsidRPr="00B30509">
        <w:rPr>
          <w:b/>
          <w:color w:val="000000" w:themeColor="text1"/>
          <w:sz w:val="24"/>
          <w:szCs w:val="24"/>
        </w:rPr>
        <w:t>Affected Tenders</w:t>
      </w:r>
      <w:r w:rsidRPr="00B30509">
        <w:rPr>
          <w:color w:val="000000" w:themeColor="text1"/>
          <w:sz w:val="24"/>
          <w:szCs w:val="24"/>
        </w:rPr>
        <w:t>”):</w:t>
      </w:r>
    </w:p>
    <w:tbl>
      <w:tblPr>
        <w:tblW w:w="6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3936"/>
        <w:gridCol w:w="2127"/>
      </w:tblGrid>
      <w:tr w:rsidR="008E5C4D" w:rsidRPr="00B30509" w:rsidTr="00BE211D">
        <w:trPr>
          <w:trHeight w:val="961"/>
          <w:jc w:val="center"/>
        </w:trPr>
        <w:tc>
          <w:tcPr>
            <w:tcW w:w="4531" w:type="dxa"/>
            <w:gridSpan w:val="2"/>
            <w:vMerge w:val="restart"/>
            <w:shd w:val="clear" w:color="000000" w:fill="D9D9D9"/>
            <w:vAlign w:val="center"/>
          </w:tcPr>
          <w:p w:rsidR="008E5C4D" w:rsidRPr="00380A50" w:rsidRDefault="008E5C4D" w:rsidP="00BE211D">
            <w:pPr>
              <w:keepNext/>
              <w:jc w:val="center"/>
              <w:rPr>
                <w:rFonts w:eastAsia="Times New Roman"/>
                <w:b/>
                <w:bCs/>
                <w:color w:val="000000"/>
                <w:sz w:val="24"/>
                <w:szCs w:val="24"/>
              </w:rPr>
            </w:pPr>
            <w:r w:rsidRPr="00380A50">
              <w:rPr>
                <w:rFonts w:eastAsia="Times New Roman"/>
                <w:b/>
                <w:bCs/>
                <w:color w:val="000000"/>
                <w:sz w:val="24"/>
                <w:szCs w:val="24"/>
              </w:rPr>
              <w:t>PRH Estate</w:t>
            </w:r>
          </w:p>
        </w:tc>
        <w:tc>
          <w:tcPr>
            <w:tcW w:w="2127" w:type="dxa"/>
            <w:vMerge w:val="restart"/>
            <w:shd w:val="clear" w:color="000000" w:fill="D9D9D9"/>
            <w:noWrap/>
            <w:vAlign w:val="center"/>
            <w:hideMark/>
          </w:tcPr>
          <w:p w:rsidR="008E5C4D" w:rsidRPr="00380A50" w:rsidRDefault="008E5C4D" w:rsidP="00BE211D">
            <w:pPr>
              <w:keepNext/>
              <w:jc w:val="center"/>
              <w:rPr>
                <w:rFonts w:eastAsia="Times New Roman"/>
                <w:b/>
                <w:bCs/>
                <w:color w:val="000000"/>
                <w:sz w:val="24"/>
                <w:szCs w:val="24"/>
              </w:rPr>
            </w:pPr>
            <w:r w:rsidRPr="00380A50">
              <w:rPr>
                <w:rFonts w:eastAsia="Times New Roman"/>
                <w:b/>
                <w:bCs/>
                <w:color w:val="000000"/>
                <w:sz w:val="24"/>
                <w:szCs w:val="24"/>
              </w:rPr>
              <w:t xml:space="preserve">HA’s Contract no. </w:t>
            </w:r>
          </w:p>
        </w:tc>
      </w:tr>
      <w:tr w:rsidR="008E5C4D" w:rsidRPr="00B30509" w:rsidTr="00BE211D">
        <w:trPr>
          <w:trHeight w:val="322"/>
          <w:jc w:val="center"/>
        </w:trPr>
        <w:tc>
          <w:tcPr>
            <w:tcW w:w="4531" w:type="dxa"/>
            <w:gridSpan w:val="2"/>
            <w:vMerge/>
          </w:tcPr>
          <w:p w:rsidR="008E5C4D" w:rsidRPr="00380A50" w:rsidRDefault="008E5C4D" w:rsidP="00BE211D">
            <w:pPr>
              <w:keepNext/>
              <w:rPr>
                <w:rFonts w:eastAsia="Times New Roman"/>
                <w:b/>
                <w:bCs/>
                <w:color w:val="000000"/>
                <w:sz w:val="24"/>
                <w:szCs w:val="24"/>
              </w:rPr>
            </w:pPr>
          </w:p>
        </w:tc>
        <w:tc>
          <w:tcPr>
            <w:tcW w:w="2127" w:type="dxa"/>
            <w:vMerge/>
            <w:vAlign w:val="center"/>
            <w:hideMark/>
          </w:tcPr>
          <w:p w:rsidR="008E5C4D" w:rsidRPr="00380A50" w:rsidRDefault="008E5C4D" w:rsidP="00BE211D">
            <w:pPr>
              <w:keepNext/>
              <w:jc w:val="center"/>
              <w:rPr>
                <w:rFonts w:eastAsia="Times New Roman"/>
                <w:b/>
                <w:bCs/>
                <w:color w:val="000000"/>
                <w:sz w:val="24"/>
                <w:szCs w:val="24"/>
              </w:rPr>
            </w:pP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 xml:space="preserve">Lei Yue </w:t>
            </w:r>
            <w:proofErr w:type="spellStart"/>
            <w:r w:rsidRPr="00380A50">
              <w:rPr>
                <w:rFonts w:eastAsia="Times New Roman"/>
                <w:color w:val="000000"/>
                <w:sz w:val="24"/>
                <w:szCs w:val="24"/>
              </w:rPr>
              <w:t>Mun</w:t>
            </w:r>
            <w:proofErr w:type="spellEnd"/>
            <w:r w:rsidRPr="00380A50">
              <w:rPr>
                <w:rFonts w:eastAsia="Times New Roman"/>
                <w:color w:val="000000"/>
                <w:sz w:val="24"/>
                <w:szCs w:val="24"/>
              </w:rPr>
              <w:t xml:space="preserve"> Estate </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KS20160116</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2.</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Chak</w:t>
            </w:r>
            <w:proofErr w:type="spellEnd"/>
            <w:r w:rsidRPr="00380A50">
              <w:rPr>
                <w:rFonts w:eastAsia="Times New Roman"/>
                <w:color w:val="000000"/>
                <w:sz w:val="24"/>
                <w:szCs w:val="24"/>
              </w:rPr>
              <w:t xml:space="preserve"> On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KS20160200</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3.</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 xml:space="preserve">Hoi Lai Estate </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KS20160635</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4.</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 xml:space="preserve">Lei </w:t>
            </w:r>
            <w:proofErr w:type="spellStart"/>
            <w:r w:rsidRPr="00380A50">
              <w:rPr>
                <w:rFonts w:eastAsia="Times New Roman"/>
                <w:color w:val="000000"/>
                <w:sz w:val="24"/>
                <w:szCs w:val="24"/>
              </w:rPr>
              <w:t>Muk</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Shue</w:t>
            </w:r>
            <w:proofErr w:type="spellEnd"/>
            <w:r w:rsidRPr="00380A50">
              <w:rPr>
                <w:rFonts w:eastAsia="Times New Roman"/>
                <w:color w:val="000000"/>
                <w:sz w:val="24"/>
                <w:szCs w:val="24"/>
              </w:rPr>
              <w:t xml:space="preserve">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KS20160634</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5.</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Oi Man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KS20160636</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6.</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Shek</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Wai</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Kok</w:t>
            </w:r>
            <w:proofErr w:type="spellEnd"/>
            <w:r w:rsidRPr="00380A50">
              <w:rPr>
                <w:rFonts w:eastAsia="Times New Roman"/>
                <w:color w:val="000000"/>
                <w:sz w:val="24"/>
                <w:szCs w:val="24"/>
              </w:rPr>
              <w:t xml:space="preserve">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KS20160637</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7.</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Tsz</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Ching</w:t>
            </w:r>
            <w:proofErr w:type="spellEnd"/>
            <w:r w:rsidRPr="00380A50">
              <w:rPr>
                <w:rFonts w:eastAsia="Times New Roman"/>
                <w:color w:val="000000"/>
                <w:sz w:val="24"/>
                <w:szCs w:val="24"/>
              </w:rPr>
              <w:t xml:space="preserve">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KS20170192</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8.</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 xml:space="preserve">Tin </w:t>
            </w:r>
            <w:proofErr w:type="spellStart"/>
            <w:r w:rsidRPr="00380A50">
              <w:rPr>
                <w:rFonts w:eastAsia="Times New Roman"/>
                <w:color w:val="000000"/>
                <w:sz w:val="24"/>
                <w:szCs w:val="24"/>
              </w:rPr>
              <w:t>Shui</w:t>
            </w:r>
            <w:proofErr w:type="spellEnd"/>
            <w:r w:rsidRPr="00380A50">
              <w:rPr>
                <w:rFonts w:eastAsia="Times New Roman"/>
                <w:color w:val="000000"/>
                <w:sz w:val="24"/>
                <w:szCs w:val="24"/>
              </w:rPr>
              <w:t xml:space="preserve"> (1)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KS20160638</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9.</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Lok</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Wah</w:t>
            </w:r>
            <w:proofErr w:type="spellEnd"/>
            <w:r w:rsidRPr="00380A50">
              <w:rPr>
                <w:rFonts w:eastAsia="Times New Roman"/>
                <w:color w:val="000000"/>
                <w:sz w:val="24"/>
                <w:szCs w:val="24"/>
              </w:rPr>
              <w:t xml:space="preserve"> South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KS20170140</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10.</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Shun Tin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KS20170141</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11.</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Wah</w:t>
            </w:r>
            <w:proofErr w:type="spellEnd"/>
            <w:r w:rsidRPr="00380A50">
              <w:rPr>
                <w:rFonts w:eastAsia="Times New Roman"/>
                <w:color w:val="000000"/>
                <w:sz w:val="24"/>
                <w:szCs w:val="24"/>
              </w:rPr>
              <w:t xml:space="preserve"> Fu (1)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KS20170142</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12.</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Yau</w:t>
            </w:r>
            <w:proofErr w:type="spellEnd"/>
            <w:r w:rsidRPr="00380A50">
              <w:rPr>
                <w:rFonts w:eastAsia="Times New Roman"/>
                <w:color w:val="000000"/>
                <w:sz w:val="24"/>
                <w:szCs w:val="24"/>
              </w:rPr>
              <w:t xml:space="preserve"> Oi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KS20170143</w:t>
            </w:r>
          </w:p>
        </w:tc>
      </w:tr>
      <w:tr w:rsidR="008E5C4D" w:rsidRPr="00B30509" w:rsidTr="00BE211D">
        <w:trPr>
          <w:trHeight w:val="213"/>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13.</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Ko</w:t>
            </w:r>
            <w:proofErr w:type="spellEnd"/>
            <w:r w:rsidRPr="00380A50">
              <w:rPr>
                <w:rFonts w:eastAsia="Times New Roman"/>
                <w:color w:val="000000"/>
                <w:sz w:val="24"/>
                <w:szCs w:val="24"/>
              </w:rPr>
              <w:t xml:space="preserve"> Yee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KS20170322</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14.</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Fuk</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Loi</w:t>
            </w:r>
            <w:proofErr w:type="spellEnd"/>
            <w:r w:rsidRPr="00380A50">
              <w:rPr>
                <w:rFonts w:eastAsia="Times New Roman"/>
                <w:color w:val="000000"/>
                <w:sz w:val="24"/>
                <w:szCs w:val="24"/>
              </w:rPr>
              <w:t xml:space="preserve">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KS20180067</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15.</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proofErr w:type="spellStart"/>
            <w:r w:rsidRPr="00380A50">
              <w:rPr>
                <w:rFonts w:eastAsia="Times New Roman"/>
                <w:color w:val="000000"/>
                <w:sz w:val="24"/>
                <w:szCs w:val="24"/>
              </w:rPr>
              <w:t>Lok</w:t>
            </w:r>
            <w:proofErr w:type="spellEnd"/>
            <w:r w:rsidRPr="00380A50">
              <w:rPr>
                <w:rFonts w:eastAsia="Times New Roman"/>
                <w:color w:val="000000"/>
                <w:sz w:val="24"/>
                <w:szCs w:val="24"/>
              </w:rPr>
              <w:t xml:space="preserve"> </w:t>
            </w:r>
            <w:proofErr w:type="spellStart"/>
            <w:r w:rsidRPr="00380A50">
              <w:rPr>
                <w:rFonts w:eastAsia="Times New Roman"/>
                <w:color w:val="000000"/>
                <w:sz w:val="24"/>
                <w:szCs w:val="24"/>
              </w:rPr>
              <w:t>Wah</w:t>
            </w:r>
            <w:proofErr w:type="spellEnd"/>
            <w:r w:rsidRPr="00380A50">
              <w:rPr>
                <w:rFonts w:eastAsia="Times New Roman"/>
                <w:color w:val="000000"/>
                <w:sz w:val="24"/>
                <w:szCs w:val="24"/>
              </w:rPr>
              <w:t xml:space="preserve"> North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KS20180070</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16.</w:t>
            </w:r>
          </w:p>
        </w:tc>
        <w:tc>
          <w:tcPr>
            <w:tcW w:w="3936" w:type="dxa"/>
            <w:shd w:val="clear" w:color="auto" w:fill="auto"/>
            <w:noWrap/>
            <w:hideMark/>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Mei Tung Estate</w:t>
            </w:r>
          </w:p>
        </w:tc>
        <w:tc>
          <w:tcPr>
            <w:tcW w:w="2127" w:type="dxa"/>
            <w:shd w:val="clear" w:color="auto" w:fill="auto"/>
            <w:noWrap/>
            <w:vAlign w:val="center"/>
            <w:hideMark/>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KS20180071</w:t>
            </w:r>
          </w:p>
        </w:tc>
      </w:tr>
      <w:tr w:rsidR="008E5C4D" w:rsidRPr="00B30509" w:rsidTr="00BE211D">
        <w:trPr>
          <w:trHeight w:val="231"/>
          <w:jc w:val="center"/>
        </w:trPr>
        <w:tc>
          <w:tcPr>
            <w:tcW w:w="595" w:type="dxa"/>
            <w:vAlign w:val="center"/>
          </w:tcPr>
          <w:p w:rsidR="008E5C4D" w:rsidRPr="00380A50" w:rsidRDefault="008E5C4D" w:rsidP="00BE211D">
            <w:pPr>
              <w:keepNext/>
              <w:rPr>
                <w:rFonts w:eastAsia="Times New Roman"/>
                <w:color w:val="000000"/>
                <w:sz w:val="24"/>
                <w:szCs w:val="24"/>
              </w:rPr>
            </w:pPr>
            <w:r w:rsidRPr="00380A50">
              <w:rPr>
                <w:rFonts w:eastAsia="Times New Roman"/>
                <w:color w:val="000000"/>
                <w:sz w:val="24"/>
                <w:szCs w:val="24"/>
              </w:rPr>
              <w:t>17.</w:t>
            </w:r>
          </w:p>
        </w:tc>
        <w:tc>
          <w:tcPr>
            <w:tcW w:w="3936" w:type="dxa"/>
            <w:shd w:val="clear" w:color="auto" w:fill="auto"/>
            <w:noWrap/>
          </w:tcPr>
          <w:p w:rsidR="008E5C4D" w:rsidRPr="00380A50" w:rsidRDefault="008E5C4D" w:rsidP="008E5C4D">
            <w:pPr>
              <w:keepNext/>
              <w:ind w:left="6" w:hanging="6"/>
              <w:rPr>
                <w:rFonts w:eastAsia="Times New Roman"/>
                <w:color w:val="000000"/>
                <w:sz w:val="24"/>
                <w:szCs w:val="24"/>
              </w:rPr>
            </w:pPr>
            <w:r w:rsidRPr="00380A50">
              <w:rPr>
                <w:rFonts w:eastAsia="Times New Roman"/>
                <w:color w:val="000000"/>
                <w:sz w:val="24"/>
                <w:szCs w:val="24"/>
              </w:rPr>
              <w:t>Yip On Factory Estate and Wang Cheong Factory Estate (“</w:t>
            </w:r>
            <w:r w:rsidRPr="00380A50">
              <w:rPr>
                <w:rFonts w:eastAsia="Times New Roman"/>
                <w:b/>
                <w:color w:val="000000"/>
                <w:sz w:val="24"/>
                <w:szCs w:val="24"/>
              </w:rPr>
              <w:t>Yip On</w:t>
            </w:r>
            <w:r w:rsidRPr="00380A50">
              <w:rPr>
                <w:rFonts w:eastAsia="Times New Roman"/>
                <w:color w:val="000000"/>
                <w:sz w:val="24"/>
                <w:szCs w:val="24"/>
              </w:rPr>
              <w:t>”)</w:t>
            </w:r>
          </w:p>
        </w:tc>
        <w:tc>
          <w:tcPr>
            <w:tcW w:w="2127" w:type="dxa"/>
            <w:shd w:val="clear" w:color="auto" w:fill="auto"/>
            <w:noWrap/>
            <w:vAlign w:val="center"/>
          </w:tcPr>
          <w:p w:rsidR="008E5C4D" w:rsidRPr="00380A50" w:rsidRDefault="008E5C4D" w:rsidP="00BE211D">
            <w:pPr>
              <w:keepNext/>
              <w:jc w:val="center"/>
              <w:rPr>
                <w:rFonts w:eastAsia="Times New Roman"/>
                <w:color w:val="000000"/>
                <w:sz w:val="24"/>
                <w:szCs w:val="24"/>
              </w:rPr>
            </w:pPr>
            <w:r w:rsidRPr="00380A50">
              <w:rPr>
                <w:rFonts w:eastAsia="Times New Roman"/>
                <w:color w:val="000000"/>
                <w:sz w:val="24"/>
                <w:szCs w:val="24"/>
              </w:rPr>
              <w:t>KS20180076</w:t>
            </w:r>
          </w:p>
        </w:tc>
      </w:tr>
    </w:tbl>
    <w:p w:rsidR="001D6E38" w:rsidRDefault="001D6E38" w:rsidP="008E5C4D">
      <w:pPr>
        <w:spacing w:before="480" w:line="360" w:lineRule="auto"/>
        <w:rPr>
          <w:sz w:val="24"/>
          <w:szCs w:val="24"/>
        </w:rPr>
      </w:pPr>
      <w:r>
        <w:rPr>
          <w:color w:val="000000" w:themeColor="text1"/>
          <w:sz w:val="24"/>
          <w:szCs w:val="24"/>
        </w:rPr>
        <w:t>37.</w:t>
      </w:r>
      <w:r>
        <w:rPr>
          <w:color w:val="000000" w:themeColor="text1"/>
          <w:sz w:val="24"/>
          <w:szCs w:val="24"/>
        </w:rPr>
        <w:tab/>
      </w:r>
      <w:r w:rsidRPr="00B30509">
        <w:rPr>
          <w:sz w:val="24"/>
          <w:szCs w:val="24"/>
        </w:rPr>
        <w:t>In particular, prior to HKC and MS’s submission of tender in the Affected Tenders, HKC and MS had shared and taken into account each other’s intended submissions to the HA as contained in their respective Tendering Documents.  This included, among other matters, the following commercially sensitive information:</w:t>
      </w:r>
    </w:p>
    <w:p w:rsidR="001D6E38" w:rsidRDefault="001D6E38" w:rsidP="00BE716D">
      <w:pPr>
        <w:spacing w:before="240" w:line="360" w:lineRule="auto"/>
        <w:ind w:left="1440"/>
        <w:rPr>
          <w:sz w:val="24"/>
          <w:szCs w:val="24"/>
        </w:rPr>
      </w:pPr>
      <w:r>
        <w:rPr>
          <w:color w:val="000000" w:themeColor="text1"/>
          <w:sz w:val="24"/>
          <w:szCs w:val="24"/>
        </w:rPr>
        <w:t>(1)</w:t>
      </w:r>
      <w:r>
        <w:rPr>
          <w:color w:val="000000" w:themeColor="text1"/>
          <w:sz w:val="24"/>
          <w:szCs w:val="24"/>
        </w:rPr>
        <w:tab/>
      </w:r>
      <w:proofErr w:type="gramStart"/>
      <w:r w:rsidR="00F203C0" w:rsidRPr="00B30509">
        <w:rPr>
          <w:sz w:val="24"/>
          <w:szCs w:val="24"/>
        </w:rPr>
        <w:t>the</w:t>
      </w:r>
      <w:proofErr w:type="gramEnd"/>
      <w:r w:rsidR="00F203C0" w:rsidRPr="00B30509">
        <w:rPr>
          <w:sz w:val="24"/>
          <w:szCs w:val="24"/>
        </w:rPr>
        <w:t xml:space="preserve"> monthly wage which HKC and MS would commit to paying the workers required to carry out the cleansing services contract (such as “supervisor”, “management”, and “non-skilled workers” (e.g. cleaners));</w:t>
      </w:r>
    </w:p>
    <w:p w:rsidR="00F203C0" w:rsidRDefault="00F203C0" w:rsidP="00BE716D">
      <w:pPr>
        <w:spacing w:before="240" w:line="360" w:lineRule="auto"/>
        <w:ind w:left="1440"/>
        <w:rPr>
          <w:sz w:val="24"/>
          <w:szCs w:val="24"/>
        </w:rPr>
      </w:pPr>
      <w:r>
        <w:rPr>
          <w:color w:val="000000" w:themeColor="text1"/>
          <w:sz w:val="24"/>
          <w:szCs w:val="24"/>
        </w:rPr>
        <w:t>(2)</w:t>
      </w:r>
      <w:r>
        <w:rPr>
          <w:color w:val="000000" w:themeColor="text1"/>
          <w:sz w:val="24"/>
          <w:szCs w:val="24"/>
        </w:rPr>
        <w:tab/>
      </w:r>
      <w:proofErr w:type="gramStart"/>
      <w:r w:rsidRPr="00B30509">
        <w:rPr>
          <w:sz w:val="24"/>
          <w:szCs w:val="24"/>
        </w:rPr>
        <w:t>the</w:t>
      </w:r>
      <w:proofErr w:type="gramEnd"/>
      <w:r w:rsidRPr="00B30509">
        <w:rPr>
          <w:sz w:val="24"/>
          <w:szCs w:val="24"/>
        </w:rPr>
        <w:t xml:space="preserve"> total number of man hours per day which HKC and MS would commit to deploying on each of the relevant estates;</w:t>
      </w:r>
    </w:p>
    <w:p w:rsidR="00F203C0" w:rsidRDefault="00F203C0" w:rsidP="00BE716D">
      <w:pPr>
        <w:spacing w:before="240" w:line="360" w:lineRule="auto"/>
        <w:ind w:left="1440"/>
        <w:rPr>
          <w:sz w:val="24"/>
          <w:szCs w:val="24"/>
        </w:rPr>
      </w:pPr>
      <w:r>
        <w:rPr>
          <w:color w:val="000000" w:themeColor="text1"/>
          <w:sz w:val="24"/>
          <w:szCs w:val="24"/>
        </w:rPr>
        <w:t>(3)</w:t>
      </w:r>
      <w:r>
        <w:rPr>
          <w:color w:val="000000" w:themeColor="text1"/>
          <w:sz w:val="24"/>
          <w:szCs w:val="24"/>
        </w:rPr>
        <w:tab/>
      </w:r>
      <w:proofErr w:type="gramStart"/>
      <w:r w:rsidR="00BE716D" w:rsidRPr="00B30509">
        <w:rPr>
          <w:sz w:val="24"/>
          <w:szCs w:val="24"/>
        </w:rPr>
        <w:t>the</w:t>
      </w:r>
      <w:proofErr w:type="gramEnd"/>
      <w:r w:rsidR="00BE716D" w:rsidRPr="00B30509">
        <w:rPr>
          <w:sz w:val="24"/>
          <w:szCs w:val="24"/>
        </w:rPr>
        <w:t xml:space="preserve"> maximum number of working hours which HKC and MS would commit to each employee per day;</w:t>
      </w:r>
    </w:p>
    <w:p w:rsidR="00BE716D" w:rsidRDefault="00BE716D" w:rsidP="00BE716D">
      <w:pPr>
        <w:spacing w:before="240" w:line="360" w:lineRule="auto"/>
        <w:ind w:left="1440"/>
        <w:rPr>
          <w:sz w:val="24"/>
          <w:szCs w:val="24"/>
        </w:rPr>
      </w:pPr>
      <w:r>
        <w:rPr>
          <w:color w:val="000000" w:themeColor="text1"/>
          <w:sz w:val="24"/>
          <w:szCs w:val="24"/>
        </w:rPr>
        <w:t>(4)</w:t>
      </w:r>
      <w:r>
        <w:rPr>
          <w:color w:val="000000" w:themeColor="text1"/>
          <w:sz w:val="24"/>
          <w:szCs w:val="24"/>
        </w:rPr>
        <w:tab/>
      </w:r>
      <w:proofErr w:type="gramStart"/>
      <w:r w:rsidRPr="00B30509">
        <w:rPr>
          <w:sz w:val="24"/>
          <w:szCs w:val="24"/>
        </w:rPr>
        <w:t>the</w:t>
      </w:r>
      <w:proofErr w:type="gramEnd"/>
      <w:r w:rsidRPr="00B30509">
        <w:rPr>
          <w:sz w:val="24"/>
          <w:szCs w:val="24"/>
        </w:rPr>
        <w:t xml:space="preserve"> project related expenses to carrying out the cleansing contract;</w:t>
      </w:r>
    </w:p>
    <w:p w:rsidR="00BE716D" w:rsidRDefault="00BE716D" w:rsidP="00BE716D">
      <w:pPr>
        <w:spacing w:before="240" w:line="360" w:lineRule="auto"/>
        <w:ind w:left="1440"/>
        <w:rPr>
          <w:sz w:val="24"/>
          <w:szCs w:val="24"/>
        </w:rPr>
      </w:pPr>
      <w:r>
        <w:rPr>
          <w:color w:val="000000" w:themeColor="text1"/>
          <w:sz w:val="24"/>
          <w:szCs w:val="24"/>
        </w:rPr>
        <w:t>(5)</w:t>
      </w:r>
      <w:r>
        <w:rPr>
          <w:color w:val="000000" w:themeColor="text1"/>
          <w:sz w:val="24"/>
          <w:szCs w:val="24"/>
        </w:rPr>
        <w:tab/>
      </w:r>
      <w:proofErr w:type="gramStart"/>
      <w:r w:rsidRPr="00B30509">
        <w:rPr>
          <w:sz w:val="24"/>
          <w:szCs w:val="24"/>
        </w:rPr>
        <w:t>the</w:t>
      </w:r>
      <w:proofErr w:type="gramEnd"/>
      <w:r w:rsidRPr="00B30509">
        <w:rPr>
          <w:sz w:val="24"/>
          <w:szCs w:val="24"/>
        </w:rPr>
        <w:t xml:space="preserve"> projected monthly profits of HKC and MS; and</w:t>
      </w:r>
    </w:p>
    <w:p w:rsidR="00BE716D" w:rsidRDefault="00BE716D" w:rsidP="00BE716D">
      <w:pPr>
        <w:spacing w:before="240" w:line="360" w:lineRule="auto"/>
        <w:ind w:left="1440"/>
        <w:rPr>
          <w:sz w:val="24"/>
          <w:szCs w:val="24"/>
        </w:rPr>
      </w:pPr>
      <w:r>
        <w:rPr>
          <w:color w:val="000000" w:themeColor="text1"/>
          <w:sz w:val="24"/>
          <w:szCs w:val="24"/>
        </w:rPr>
        <w:t>(6)</w:t>
      </w:r>
      <w:r>
        <w:rPr>
          <w:color w:val="000000" w:themeColor="text1"/>
          <w:sz w:val="24"/>
          <w:szCs w:val="24"/>
        </w:rPr>
        <w:tab/>
      </w:r>
      <w:proofErr w:type="gramStart"/>
      <w:r w:rsidRPr="00B30509">
        <w:rPr>
          <w:sz w:val="24"/>
          <w:szCs w:val="24"/>
        </w:rPr>
        <w:t>the</w:t>
      </w:r>
      <w:proofErr w:type="gramEnd"/>
      <w:r w:rsidRPr="00B30509">
        <w:rPr>
          <w:sz w:val="24"/>
          <w:szCs w:val="24"/>
        </w:rPr>
        <w:t xml:space="preserve"> total bidding sum, consisting of HKC and MS’s quotation for the annual, biannual, and six-year cleansing contract fee.</w:t>
      </w:r>
    </w:p>
    <w:p w:rsidR="00BE716D" w:rsidRDefault="00BE716D" w:rsidP="00BE716D">
      <w:pPr>
        <w:spacing w:before="480" w:line="360" w:lineRule="auto"/>
        <w:rPr>
          <w:sz w:val="24"/>
          <w:szCs w:val="24"/>
        </w:rPr>
      </w:pPr>
      <w:r>
        <w:rPr>
          <w:color w:val="000000" w:themeColor="text1"/>
          <w:sz w:val="24"/>
          <w:szCs w:val="24"/>
        </w:rPr>
        <w:t>38.</w:t>
      </w:r>
      <w:r>
        <w:rPr>
          <w:color w:val="000000" w:themeColor="text1"/>
          <w:sz w:val="24"/>
          <w:szCs w:val="24"/>
        </w:rPr>
        <w:tab/>
      </w:r>
      <w:r w:rsidRPr="00B30509">
        <w:rPr>
          <w:sz w:val="24"/>
          <w:szCs w:val="24"/>
        </w:rPr>
        <w:t>Of the 17 Affected Tenders, MS was awarded the following cleansing contracts from the HA:</w:t>
      </w:r>
    </w:p>
    <w:tbl>
      <w:tblPr>
        <w:tblStyle w:val="TableGrid"/>
        <w:tblW w:w="0" w:type="auto"/>
        <w:tblInd w:w="805" w:type="dxa"/>
        <w:tblLook w:val="04A0" w:firstRow="1" w:lastRow="0" w:firstColumn="1" w:lastColumn="0" w:noHBand="0" w:noVBand="1"/>
      </w:tblPr>
      <w:tblGrid>
        <w:gridCol w:w="450"/>
        <w:gridCol w:w="4320"/>
        <w:gridCol w:w="2443"/>
      </w:tblGrid>
      <w:tr w:rsidR="00FA62A4" w:rsidRPr="00B30509" w:rsidTr="00FA62A4">
        <w:tc>
          <w:tcPr>
            <w:tcW w:w="4770" w:type="dxa"/>
            <w:gridSpan w:val="2"/>
            <w:shd w:val="clear" w:color="auto" w:fill="E7E6E6" w:themeFill="background2"/>
          </w:tcPr>
          <w:p w:rsidR="00FA62A4" w:rsidRPr="00B30509" w:rsidRDefault="00FA62A4" w:rsidP="00C84F1D">
            <w:pPr>
              <w:pStyle w:val="ListParagraph"/>
              <w:ind w:left="0" w:firstLine="0"/>
              <w:rPr>
                <w:b/>
                <w:color w:val="000000" w:themeColor="text1"/>
                <w:sz w:val="24"/>
                <w:szCs w:val="24"/>
              </w:rPr>
            </w:pPr>
            <w:r w:rsidRPr="00B30509">
              <w:rPr>
                <w:b/>
                <w:color w:val="000000" w:themeColor="text1"/>
                <w:sz w:val="24"/>
                <w:szCs w:val="24"/>
              </w:rPr>
              <w:t>PRH Estate and Contract No.</w:t>
            </w:r>
          </w:p>
        </w:tc>
        <w:tc>
          <w:tcPr>
            <w:tcW w:w="2070" w:type="dxa"/>
            <w:shd w:val="clear" w:color="auto" w:fill="E7E6E6" w:themeFill="background2"/>
          </w:tcPr>
          <w:p w:rsidR="00FA62A4" w:rsidRPr="00B30509" w:rsidRDefault="00FA62A4" w:rsidP="00FA62A4">
            <w:pPr>
              <w:pStyle w:val="ListParagraph"/>
              <w:ind w:left="0" w:hanging="14"/>
              <w:rPr>
                <w:b/>
                <w:color w:val="000000" w:themeColor="text1"/>
                <w:sz w:val="24"/>
                <w:szCs w:val="24"/>
              </w:rPr>
            </w:pPr>
            <w:r w:rsidRPr="00B30509">
              <w:rPr>
                <w:b/>
                <w:color w:val="000000" w:themeColor="text1"/>
                <w:sz w:val="24"/>
                <w:szCs w:val="24"/>
              </w:rPr>
              <w:t>Total bidding sum (2 year basis)/(6 year basis)</w:t>
            </w:r>
          </w:p>
        </w:tc>
      </w:tr>
      <w:tr w:rsidR="00FA62A4" w:rsidRPr="00B30509" w:rsidTr="00FA62A4">
        <w:tc>
          <w:tcPr>
            <w:tcW w:w="450" w:type="dxa"/>
            <w:shd w:val="clear" w:color="auto" w:fill="FFFFFF" w:themeFill="background1"/>
          </w:tcPr>
          <w:p w:rsidR="00FA62A4" w:rsidRPr="00B30509" w:rsidRDefault="00FA62A4" w:rsidP="00C84F1D">
            <w:pPr>
              <w:pStyle w:val="ListParagraph"/>
              <w:ind w:left="-104" w:right="-18" w:hanging="6"/>
              <w:rPr>
                <w:color w:val="000000" w:themeColor="text1"/>
                <w:sz w:val="24"/>
                <w:szCs w:val="24"/>
              </w:rPr>
            </w:pPr>
            <w:r w:rsidRPr="00B30509">
              <w:rPr>
                <w:color w:val="000000" w:themeColor="text1"/>
                <w:sz w:val="24"/>
                <w:szCs w:val="24"/>
              </w:rPr>
              <w:t>1</w:t>
            </w:r>
          </w:p>
        </w:tc>
        <w:tc>
          <w:tcPr>
            <w:tcW w:w="4320" w:type="dxa"/>
            <w:shd w:val="clear" w:color="auto" w:fill="FFFFFF" w:themeFill="background1"/>
          </w:tcPr>
          <w:p w:rsidR="00FA62A4" w:rsidRPr="00B30509" w:rsidRDefault="00FA62A4" w:rsidP="00FA62A4">
            <w:pPr>
              <w:pStyle w:val="ListParagraph"/>
              <w:ind w:left="0" w:hanging="14"/>
              <w:rPr>
                <w:color w:val="000000" w:themeColor="text1"/>
                <w:sz w:val="24"/>
                <w:szCs w:val="24"/>
              </w:rPr>
            </w:pPr>
            <w:r w:rsidRPr="00B30509">
              <w:rPr>
                <w:color w:val="000000" w:themeColor="text1"/>
                <w:sz w:val="24"/>
                <w:szCs w:val="24"/>
              </w:rPr>
              <w:t>Shun Tin Estate (KS20170141)</w:t>
            </w:r>
          </w:p>
        </w:tc>
        <w:tc>
          <w:tcPr>
            <w:tcW w:w="2070" w:type="dxa"/>
            <w:shd w:val="clear" w:color="auto" w:fill="FFFFFF" w:themeFill="background1"/>
          </w:tcPr>
          <w:p w:rsidR="00FA62A4" w:rsidRPr="00B30509" w:rsidRDefault="00FA62A4" w:rsidP="00BE211D">
            <w:pPr>
              <w:pStyle w:val="ListParagraph"/>
              <w:ind w:left="0" w:firstLine="0"/>
              <w:jc w:val="right"/>
              <w:rPr>
                <w:color w:val="000000" w:themeColor="text1"/>
                <w:sz w:val="24"/>
                <w:szCs w:val="24"/>
              </w:rPr>
            </w:pPr>
            <w:r w:rsidRPr="00B30509">
              <w:rPr>
                <w:color w:val="000000" w:themeColor="text1"/>
                <w:sz w:val="24"/>
                <w:szCs w:val="24"/>
              </w:rPr>
              <w:t>13,917,120/41,751,360</w:t>
            </w:r>
          </w:p>
        </w:tc>
      </w:tr>
      <w:tr w:rsidR="00FA62A4" w:rsidRPr="00B30509" w:rsidTr="00FA62A4">
        <w:tc>
          <w:tcPr>
            <w:tcW w:w="450" w:type="dxa"/>
            <w:shd w:val="clear" w:color="auto" w:fill="FFFFFF" w:themeFill="background1"/>
          </w:tcPr>
          <w:p w:rsidR="00FA62A4" w:rsidRPr="00B30509" w:rsidRDefault="00FA62A4" w:rsidP="00FA62A4">
            <w:pPr>
              <w:pStyle w:val="ListParagraph"/>
              <w:ind w:left="0" w:hanging="110"/>
              <w:rPr>
                <w:color w:val="000000" w:themeColor="text1"/>
                <w:sz w:val="24"/>
                <w:szCs w:val="24"/>
              </w:rPr>
            </w:pPr>
            <w:r w:rsidRPr="00B30509">
              <w:rPr>
                <w:color w:val="000000" w:themeColor="text1"/>
                <w:sz w:val="24"/>
                <w:szCs w:val="24"/>
              </w:rPr>
              <w:t>2</w:t>
            </w:r>
          </w:p>
        </w:tc>
        <w:tc>
          <w:tcPr>
            <w:tcW w:w="4320" w:type="dxa"/>
            <w:shd w:val="clear" w:color="auto" w:fill="FFFFFF" w:themeFill="background1"/>
          </w:tcPr>
          <w:p w:rsidR="00FA62A4" w:rsidRPr="00B30509" w:rsidRDefault="00FA62A4" w:rsidP="00FA62A4">
            <w:pPr>
              <w:pStyle w:val="ListParagraph"/>
              <w:ind w:left="0" w:firstLine="0"/>
              <w:rPr>
                <w:color w:val="000000" w:themeColor="text1"/>
                <w:sz w:val="24"/>
                <w:szCs w:val="24"/>
              </w:rPr>
            </w:pPr>
            <w:proofErr w:type="spellStart"/>
            <w:r w:rsidRPr="00B30509">
              <w:rPr>
                <w:color w:val="000000" w:themeColor="text1"/>
                <w:sz w:val="24"/>
                <w:szCs w:val="24"/>
              </w:rPr>
              <w:t>Wah</w:t>
            </w:r>
            <w:proofErr w:type="spellEnd"/>
            <w:r w:rsidRPr="00B30509">
              <w:rPr>
                <w:color w:val="000000" w:themeColor="text1"/>
                <w:sz w:val="24"/>
                <w:szCs w:val="24"/>
              </w:rPr>
              <w:t xml:space="preserve"> Fu (1) Estate (KS20170142)</w:t>
            </w:r>
          </w:p>
        </w:tc>
        <w:tc>
          <w:tcPr>
            <w:tcW w:w="2070" w:type="dxa"/>
            <w:shd w:val="clear" w:color="auto" w:fill="FFFFFF" w:themeFill="background1"/>
          </w:tcPr>
          <w:p w:rsidR="00FA62A4" w:rsidRPr="00B30509" w:rsidRDefault="00FA62A4" w:rsidP="00BE211D">
            <w:pPr>
              <w:pStyle w:val="ListParagraph"/>
              <w:ind w:left="0"/>
              <w:jc w:val="right"/>
              <w:rPr>
                <w:color w:val="000000" w:themeColor="text1"/>
                <w:sz w:val="24"/>
                <w:szCs w:val="24"/>
              </w:rPr>
            </w:pPr>
            <w:r w:rsidRPr="00B30509">
              <w:rPr>
                <w:color w:val="000000" w:themeColor="text1"/>
                <w:sz w:val="24"/>
                <w:szCs w:val="24"/>
              </w:rPr>
              <w:t>17,647,200/52,941,600</w:t>
            </w:r>
          </w:p>
        </w:tc>
      </w:tr>
    </w:tbl>
    <w:p w:rsidR="00FA62A4" w:rsidRDefault="002A0C99" w:rsidP="00BE716D">
      <w:pPr>
        <w:spacing w:before="480" w:line="360" w:lineRule="auto"/>
        <w:rPr>
          <w:b/>
          <w:sz w:val="24"/>
          <w:szCs w:val="24"/>
          <w:u w:val="single"/>
        </w:rPr>
      </w:pPr>
      <w:r w:rsidRPr="002A0C99">
        <w:rPr>
          <w:b/>
          <w:sz w:val="24"/>
          <w:szCs w:val="24"/>
        </w:rPr>
        <w:t>B4.</w:t>
      </w:r>
      <w:r w:rsidRPr="002A0C99">
        <w:rPr>
          <w:b/>
          <w:sz w:val="24"/>
          <w:szCs w:val="24"/>
        </w:rPr>
        <w:tab/>
      </w:r>
      <w:r w:rsidRPr="002A0C99">
        <w:rPr>
          <w:b/>
          <w:sz w:val="24"/>
          <w:szCs w:val="24"/>
          <w:u w:val="single"/>
        </w:rPr>
        <w:t>CONTRAVENTION OF THE FCR</w:t>
      </w:r>
    </w:p>
    <w:p w:rsidR="002A0C99" w:rsidRDefault="002A0C99" w:rsidP="00BE716D">
      <w:pPr>
        <w:spacing w:before="480" w:line="360" w:lineRule="auto"/>
        <w:rPr>
          <w:sz w:val="24"/>
          <w:szCs w:val="24"/>
        </w:rPr>
      </w:pPr>
      <w:r w:rsidRPr="00784270">
        <w:rPr>
          <w:sz w:val="24"/>
          <w:szCs w:val="24"/>
        </w:rPr>
        <w:t>39.</w:t>
      </w:r>
      <w:r>
        <w:rPr>
          <w:b/>
          <w:sz w:val="24"/>
          <w:szCs w:val="24"/>
        </w:rPr>
        <w:tab/>
      </w:r>
      <w:r w:rsidRPr="00B30509">
        <w:rPr>
          <w:sz w:val="24"/>
          <w:szCs w:val="24"/>
        </w:rPr>
        <w:t xml:space="preserve">In the premises, it is the Commission’s case (which is not disputed by MS and </w:t>
      </w:r>
      <w:proofErr w:type="spellStart"/>
      <w:r w:rsidRPr="00B30509">
        <w:rPr>
          <w:sz w:val="24"/>
          <w:szCs w:val="24"/>
        </w:rPr>
        <w:t>Kuen</w:t>
      </w:r>
      <w:proofErr w:type="spellEnd"/>
      <w:r w:rsidRPr="00B30509">
        <w:rPr>
          <w:sz w:val="24"/>
          <w:szCs w:val="24"/>
        </w:rPr>
        <w:t>) that:</w:t>
      </w:r>
    </w:p>
    <w:p w:rsidR="002A0C99" w:rsidRDefault="002A0C99" w:rsidP="00784270">
      <w:pPr>
        <w:spacing w:before="240" w:line="360" w:lineRule="auto"/>
        <w:ind w:left="1440"/>
        <w:rPr>
          <w:sz w:val="24"/>
          <w:szCs w:val="24"/>
        </w:rPr>
      </w:pPr>
      <w:r w:rsidRPr="00784270">
        <w:rPr>
          <w:sz w:val="24"/>
          <w:szCs w:val="24"/>
        </w:rPr>
        <w:t>(1)</w:t>
      </w:r>
      <w:r w:rsidRPr="00784270">
        <w:rPr>
          <w:sz w:val="24"/>
          <w:szCs w:val="24"/>
        </w:rPr>
        <w:tab/>
      </w:r>
      <w:r w:rsidR="00784270" w:rsidRPr="00B30509">
        <w:rPr>
          <w:sz w:val="24"/>
          <w:szCs w:val="24"/>
        </w:rPr>
        <w:t>By virtue of the matters stated in section B above, the Information Exchange Agreement was a price-fixing agreement entered into between HKC and MS to exchange their commercially sensitive information in tenders submitted to the HA for the procurement of cleansing services for PRH Estates during the Contravention Period, in contravention of the s. 6 of the Ordinance;</w:t>
      </w:r>
    </w:p>
    <w:p w:rsidR="00784270" w:rsidRDefault="00784270" w:rsidP="00784270">
      <w:pPr>
        <w:spacing w:before="240" w:line="360" w:lineRule="auto"/>
        <w:ind w:left="1440"/>
        <w:rPr>
          <w:sz w:val="24"/>
          <w:szCs w:val="24"/>
        </w:rPr>
      </w:pPr>
      <w:r>
        <w:rPr>
          <w:sz w:val="24"/>
          <w:szCs w:val="24"/>
        </w:rPr>
        <w:t>(2)</w:t>
      </w:r>
      <w:r>
        <w:rPr>
          <w:sz w:val="24"/>
          <w:szCs w:val="24"/>
        </w:rPr>
        <w:tab/>
      </w:r>
      <w:r w:rsidRPr="00B30509">
        <w:rPr>
          <w:sz w:val="24"/>
          <w:szCs w:val="24"/>
        </w:rPr>
        <w:t>All of the arrangements encompassed under the Information Exchange Agreement leading to the 17 Affected Tenders were part of a single overall agreement, with each arrangement and each tender being in pursuit of a common objective of giving effect to the single overall agreement with the object of such agreement being to prevent, or restrict, or distort competition in Hong Kong in contravention of the FCR; and</w:t>
      </w:r>
    </w:p>
    <w:p w:rsidR="00784270" w:rsidRDefault="00784270" w:rsidP="00784270">
      <w:pPr>
        <w:spacing w:before="240" w:line="360" w:lineRule="auto"/>
        <w:ind w:left="1440"/>
        <w:rPr>
          <w:sz w:val="24"/>
          <w:szCs w:val="24"/>
        </w:rPr>
      </w:pPr>
      <w:r>
        <w:rPr>
          <w:sz w:val="24"/>
          <w:szCs w:val="24"/>
        </w:rPr>
        <w:t>(3)</w:t>
      </w:r>
      <w:r>
        <w:rPr>
          <w:sz w:val="24"/>
          <w:szCs w:val="24"/>
        </w:rPr>
        <w:tab/>
      </w:r>
      <w:r w:rsidRPr="00B30509">
        <w:rPr>
          <w:sz w:val="24"/>
          <w:szCs w:val="24"/>
        </w:rPr>
        <w:t>Such conduct had the object of harming competition in Hong Kong and constitutes “serious anti-competitive conduct” within the meaning of s. 2(1) of the Ordnance.</w:t>
      </w:r>
    </w:p>
    <w:p w:rsidR="00784270" w:rsidRDefault="00784270" w:rsidP="00784270">
      <w:pPr>
        <w:spacing w:before="480" w:line="360" w:lineRule="auto"/>
        <w:rPr>
          <w:b/>
          <w:sz w:val="24"/>
          <w:szCs w:val="24"/>
          <w:u w:val="single"/>
        </w:rPr>
      </w:pPr>
      <w:r w:rsidRPr="00784270">
        <w:rPr>
          <w:b/>
          <w:sz w:val="24"/>
          <w:szCs w:val="24"/>
        </w:rPr>
        <w:t>B5.</w:t>
      </w:r>
      <w:r>
        <w:rPr>
          <w:sz w:val="24"/>
          <w:szCs w:val="24"/>
        </w:rPr>
        <w:tab/>
      </w:r>
      <w:r w:rsidRPr="00B30509">
        <w:rPr>
          <w:b/>
          <w:sz w:val="24"/>
          <w:szCs w:val="24"/>
          <w:u w:val="single"/>
        </w:rPr>
        <w:t>INVOLVEMENT OF KUEN</w:t>
      </w:r>
    </w:p>
    <w:p w:rsidR="007061BD" w:rsidRDefault="00784270" w:rsidP="006419C5">
      <w:pPr>
        <w:spacing w:before="480" w:line="360" w:lineRule="auto"/>
        <w:rPr>
          <w:sz w:val="24"/>
          <w:szCs w:val="24"/>
        </w:rPr>
      </w:pPr>
      <w:r w:rsidRPr="006419C5">
        <w:rPr>
          <w:sz w:val="24"/>
          <w:szCs w:val="24"/>
        </w:rPr>
        <w:t>40.</w:t>
      </w:r>
      <w:r>
        <w:rPr>
          <w:rFonts w:eastAsiaTheme="minorEastAsia"/>
          <w:sz w:val="24"/>
          <w:szCs w:val="24"/>
          <w:lang w:eastAsia="zh-TW"/>
        </w:rPr>
        <w:tab/>
      </w:r>
      <w:r w:rsidR="007061BD" w:rsidRPr="00B30509">
        <w:rPr>
          <w:sz w:val="24"/>
          <w:szCs w:val="24"/>
        </w:rPr>
        <w:t xml:space="preserve">With regards to the Information Exchange Agreement, </w:t>
      </w:r>
      <w:proofErr w:type="spellStart"/>
      <w:r w:rsidR="007061BD" w:rsidRPr="00B30509">
        <w:rPr>
          <w:sz w:val="24"/>
          <w:szCs w:val="24"/>
        </w:rPr>
        <w:t>Kuen</w:t>
      </w:r>
      <w:proofErr w:type="spellEnd"/>
      <w:r w:rsidR="007061BD" w:rsidRPr="00B30509">
        <w:rPr>
          <w:sz w:val="24"/>
          <w:szCs w:val="24"/>
        </w:rPr>
        <w:t>, the 5</w:t>
      </w:r>
      <w:r w:rsidR="007061BD" w:rsidRPr="00B30509">
        <w:rPr>
          <w:sz w:val="24"/>
          <w:szCs w:val="24"/>
          <w:vertAlign w:val="superscript"/>
        </w:rPr>
        <w:t>th</w:t>
      </w:r>
      <w:r w:rsidR="007061BD" w:rsidRPr="00B30509">
        <w:rPr>
          <w:sz w:val="24"/>
          <w:szCs w:val="24"/>
        </w:rPr>
        <w:t xml:space="preserve"> Respondent, was a person involved (within the meaning of s. 91 of the Ordinance) in a contravention of the FCR, as </w:t>
      </w:r>
      <w:proofErr w:type="spellStart"/>
      <w:r w:rsidR="007061BD" w:rsidRPr="00B30509">
        <w:rPr>
          <w:sz w:val="24"/>
          <w:szCs w:val="24"/>
        </w:rPr>
        <w:t>Kuen</w:t>
      </w:r>
      <w:proofErr w:type="spellEnd"/>
      <w:r w:rsidR="007061BD" w:rsidRPr="00B30509">
        <w:rPr>
          <w:sz w:val="24"/>
          <w:szCs w:val="24"/>
        </w:rPr>
        <w:t xml:space="preserve"> had procured MS to contravene the FCR, and</w:t>
      </w:r>
      <w:r w:rsidR="006419C5">
        <w:rPr>
          <w:sz w:val="24"/>
          <w:szCs w:val="24"/>
        </w:rPr>
        <w:t xml:space="preserve"> </w:t>
      </w:r>
      <w:r w:rsidR="007061BD" w:rsidRPr="00B30509">
        <w:rPr>
          <w:sz w:val="24"/>
          <w:szCs w:val="24"/>
        </w:rPr>
        <w:t xml:space="preserve">was directly or indirectly, knowingly concerned in or a party to the contravention of the FCR.  In particular, </w:t>
      </w:r>
      <w:proofErr w:type="spellStart"/>
      <w:r w:rsidR="007061BD" w:rsidRPr="00B30509">
        <w:rPr>
          <w:sz w:val="24"/>
          <w:szCs w:val="24"/>
        </w:rPr>
        <w:t>Kuen</w:t>
      </w:r>
      <w:proofErr w:type="spellEnd"/>
      <w:r w:rsidR="007061BD" w:rsidRPr="00B30509">
        <w:rPr>
          <w:sz w:val="24"/>
          <w:szCs w:val="24"/>
        </w:rPr>
        <w:t>:</w:t>
      </w:r>
    </w:p>
    <w:p w:rsidR="007061BD" w:rsidRDefault="007061BD" w:rsidP="00E92977">
      <w:pPr>
        <w:spacing w:before="240" w:line="360" w:lineRule="auto"/>
        <w:ind w:left="1440"/>
        <w:rPr>
          <w:sz w:val="24"/>
          <w:szCs w:val="24"/>
        </w:rPr>
      </w:pPr>
      <w:r>
        <w:rPr>
          <w:sz w:val="24"/>
          <w:szCs w:val="24"/>
        </w:rPr>
        <w:t>(1)</w:t>
      </w:r>
      <w:r>
        <w:rPr>
          <w:sz w:val="24"/>
          <w:szCs w:val="24"/>
        </w:rPr>
        <w:tab/>
      </w:r>
      <w:r w:rsidRPr="00B30509">
        <w:rPr>
          <w:sz w:val="24"/>
          <w:szCs w:val="24"/>
        </w:rPr>
        <w:t>was during the Contravention Period the director and 30% owner of MS, and was the person occupying the position of management of MS;</w:t>
      </w:r>
    </w:p>
    <w:p w:rsidR="007061BD" w:rsidRDefault="007061BD" w:rsidP="00E92977">
      <w:pPr>
        <w:spacing w:before="240" w:line="360" w:lineRule="auto"/>
        <w:ind w:left="1440"/>
        <w:rPr>
          <w:sz w:val="24"/>
          <w:szCs w:val="24"/>
          <w:lang w:eastAsia="zh-TW"/>
        </w:rPr>
      </w:pPr>
      <w:r>
        <w:rPr>
          <w:sz w:val="24"/>
          <w:szCs w:val="24"/>
        </w:rPr>
        <w:t>(2)</w:t>
      </w:r>
      <w:r>
        <w:rPr>
          <w:sz w:val="24"/>
          <w:szCs w:val="24"/>
        </w:rPr>
        <w:tab/>
      </w:r>
      <w:r w:rsidRPr="00B30509">
        <w:rPr>
          <w:sz w:val="24"/>
          <w:szCs w:val="24"/>
          <w:lang w:eastAsia="zh-TW"/>
        </w:rPr>
        <w:t>managed the day-to-day affairs of MS;</w:t>
      </w:r>
    </w:p>
    <w:p w:rsidR="007061BD" w:rsidRDefault="007061BD" w:rsidP="00E92977">
      <w:pPr>
        <w:spacing w:before="240" w:line="360" w:lineRule="auto"/>
        <w:ind w:left="1440"/>
        <w:rPr>
          <w:sz w:val="24"/>
          <w:szCs w:val="24"/>
        </w:rPr>
      </w:pPr>
      <w:r>
        <w:rPr>
          <w:sz w:val="24"/>
          <w:szCs w:val="24"/>
          <w:lang w:eastAsia="zh-TW"/>
        </w:rPr>
        <w:t>(3)</w:t>
      </w:r>
      <w:r>
        <w:rPr>
          <w:sz w:val="24"/>
          <w:szCs w:val="24"/>
          <w:lang w:eastAsia="zh-TW"/>
        </w:rPr>
        <w:tab/>
      </w:r>
      <w:proofErr w:type="gramStart"/>
      <w:r w:rsidRPr="00B30509">
        <w:rPr>
          <w:sz w:val="24"/>
          <w:szCs w:val="24"/>
        </w:rPr>
        <w:t>was</w:t>
      </w:r>
      <w:proofErr w:type="gramEnd"/>
      <w:r w:rsidRPr="00B30509">
        <w:rPr>
          <w:sz w:val="24"/>
          <w:szCs w:val="24"/>
        </w:rPr>
        <w:t xml:space="preserve"> the signatory to all of MS’s Affected Tenders;</w:t>
      </w:r>
    </w:p>
    <w:p w:rsidR="007061BD" w:rsidRDefault="007061BD" w:rsidP="00E92977">
      <w:pPr>
        <w:spacing w:before="240" w:line="360" w:lineRule="auto"/>
        <w:ind w:left="1440"/>
        <w:rPr>
          <w:sz w:val="24"/>
          <w:szCs w:val="24"/>
        </w:rPr>
      </w:pPr>
      <w:r>
        <w:rPr>
          <w:sz w:val="24"/>
          <w:szCs w:val="24"/>
        </w:rPr>
        <w:t>(4)</w:t>
      </w:r>
      <w:r>
        <w:rPr>
          <w:sz w:val="24"/>
          <w:szCs w:val="24"/>
        </w:rPr>
        <w:tab/>
      </w:r>
      <w:proofErr w:type="gramStart"/>
      <w:r w:rsidRPr="00B30509">
        <w:rPr>
          <w:sz w:val="24"/>
          <w:szCs w:val="24"/>
        </w:rPr>
        <w:t>prepared</w:t>
      </w:r>
      <w:proofErr w:type="gramEnd"/>
      <w:r w:rsidRPr="00B30509">
        <w:rPr>
          <w:sz w:val="24"/>
          <w:szCs w:val="24"/>
        </w:rPr>
        <w:t xml:space="preserve"> MS’s tendering documents (including those of the 17 Affected Tenders) while having access and did access HKC’s tendering documents;</w:t>
      </w:r>
    </w:p>
    <w:p w:rsidR="007061BD" w:rsidRDefault="007061BD" w:rsidP="00E92977">
      <w:pPr>
        <w:spacing w:before="240" w:line="360" w:lineRule="auto"/>
        <w:ind w:left="1440"/>
        <w:rPr>
          <w:sz w:val="24"/>
          <w:szCs w:val="24"/>
          <w:lang w:eastAsia="zh-TW"/>
        </w:rPr>
      </w:pPr>
      <w:r>
        <w:rPr>
          <w:sz w:val="24"/>
          <w:szCs w:val="24"/>
        </w:rPr>
        <w:t>(5)</w:t>
      </w:r>
      <w:r>
        <w:rPr>
          <w:sz w:val="24"/>
          <w:szCs w:val="24"/>
        </w:rPr>
        <w:tab/>
      </w:r>
      <w:r w:rsidRPr="00B30509">
        <w:rPr>
          <w:sz w:val="24"/>
          <w:szCs w:val="24"/>
          <w:lang w:eastAsia="zh-TW"/>
        </w:rPr>
        <w:t>was responsible for allowing MS to share office premises at HKC’s Premises without setting up any measures to prevent staff from HKC or MS from accessing each other’s commercially sensitive documents including their respective Tendering Documents;</w:t>
      </w:r>
    </w:p>
    <w:p w:rsidR="007061BD" w:rsidRDefault="007061BD" w:rsidP="00E92977">
      <w:pPr>
        <w:spacing w:before="240" w:line="360" w:lineRule="auto"/>
        <w:ind w:left="1440"/>
        <w:rPr>
          <w:sz w:val="24"/>
          <w:szCs w:val="24"/>
          <w:lang w:eastAsia="zh-TW"/>
        </w:rPr>
      </w:pPr>
      <w:r>
        <w:rPr>
          <w:sz w:val="24"/>
          <w:szCs w:val="24"/>
          <w:lang w:eastAsia="zh-TW"/>
        </w:rPr>
        <w:t>(6)</w:t>
      </w:r>
      <w:r>
        <w:rPr>
          <w:sz w:val="24"/>
          <w:szCs w:val="24"/>
          <w:lang w:eastAsia="zh-TW"/>
        </w:rPr>
        <w:tab/>
      </w:r>
      <w:r w:rsidRPr="00B30509">
        <w:rPr>
          <w:sz w:val="24"/>
          <w:szCs w:val="24"/>
          <w:lang w:eastAsia="zh-TW"/>
        </w:rPr>
        <w:t>was responsible for the computer system that was set up so that staff at HKC and at MS could access each other’s commercially sensitive documents through their respective computers and servers;</w:t>
      </w:r>
    </w:p>
    <w:p w:rsidR="007061BD" w:rsidRDefault="007061BD" w:rsidP="00E92977">
      <w:pPr>
        <w:spacing w:before="240" w:line="360" w:lineRule="auto"/>
        <w:ind w:left="1440"/>
        <w:rPr>
          <w:sz w:val="24"/>
          <w:szCs w:val="24"/>
          <w:lang w:eastAsia="zh-TW"/>
        </w:rPr>
      </w:pPr>
      <w:r>
        <w:rPr>
          <w:sz w:val="24"/>
          <w:szCs w:val="24"/>
          <w:lang w:eastAsia="zh-TW"/>
        </w:rPr>
        <w:t>(7)</w:t>
      </w:r>
      <w:r>
        <w:rPr>
          <w:sz w:val="24"/>
          <w:szCs w:val="24"/>
          <w:lang w:eastAsia="zh-TW"/>
        </w:rPr>
        <w:tab/>
      </w:r>
      <w:proofErr w:type="gramStart"/>
      <w:r w:rsidRPr="00B30509">
        <w:rPr>
          <w:sz w:val="24"/>
          <w:szCs w:val="24"/>
          <w:lang w:eastAsia="zh-TW"/>
        </w:rPr>
        <w:t>knowingly</w:t>
      </w:r>
      <w:proofErr w:type="gramEnd"/>
      <w:r w:rsidRPr="00B30509">
        <w:rPr>
          <w:sz w:val="24"/>
          <w:szCs w:val="24"/>
          <w:lang w:eastAsia="zh-TW"/>
        </w:rPr>
        <w:t xml:space="preserve"> hired and put in positions of tendering responsibility staff that had access to HKC’s commercially sensitive documents, thereby procuring the Contravention;</w:t>
      </w:r>
    </w:p>
    <w:p w:rsidR="007061BD" w:rsidRDefault="007061BD" w:rsidP="00E92977">
      <w:pPr>
        <w:spacing w:before="240" w:line="360" w:lineRule="auto"/>
        <w:ind w:left="1440"/>
        <w:rPr>
          <w:sz w:val="24"/>
          <w:szCs w:val="24"/>
        </w:rPr>
      </w:pPr>
      <w:r>
        <w:rPr>
          <w:sz w:val="24"/>
          <w:szCs w:val="24"/>
          <w:lang w:eastAsia="zh-TW"/>
        </w:rPr>
        <w:t>(8)</w:t>
      </w:r>
      <w:r>
        <w:rPr>
          <w:sz w:val="24"/>
          <w:szCs w:val="24"/>
          <w:lang w:eastAsia="zh-TW"/>
        </w:rPr>
        <w:tab/>
      </w:r>
      <w:proofErr w:type="gramStart"/>
      <w:r w:rsidRPr="00B30509">
        <w:rPr>
          <w:sz w:val="24"/>
          <w:szCs w:val="24"/>
        </w:rPr>
        <w:t>had</w:t>
      </w:r>
      <w:proofErr w:type="gramEnd"/>
      <w:r w:rsidRPr="00B30509">
        <w:rPr>
          <w:sz w:val="24"/>
          <w:szCs w:val="24"/>
        </w:rPr>
        <w:t xml:space="preserve"> actual knowledge of the Information Exchange Agreement between HKC and MS; and</w:t>
      </w:r>
    </w:p>
    <w:p w:rsidR="007061BD" w:rsidRDefault="007061BD" w:rsidP="00E92977">
      <w:pPr>
        <w:spacing w:before="240" w:line="360" w:lineRule="auto"/>
        <w:ind w:left="1440"/>
        <w:rPr>
          <w:sz w:val="24"/>
          <w:szCs w:val="24"/>
        </w:rPr>
      </w:pPr>
      <w:r>
        <w:rPr>
          <w:sz w:val="24"/>
          <w:szCs w:val="24"/>
        </w:rPr>
        <w:t>(9)</w:t>
      </w:r>
      <w:r>
        <w:rPr>
          <w:sz w:val="24"/>
          <w:szCs w:val="24"/>
        </w:rPr>
        <w:tab/>
      </w:r>
      <w:proofErr w:type="gramStart"/>
      <w:r w:rsidRPr="00B30509">
        <w:rPr>
          <w:sz w:val="24"/>
          <w:szCs w:val="24"/>
        </w:rPr>
        <w:t>had</w:t>
      </w:r>
      <w:proofErr w:type="gramEnd"/>
      <w:r w:rsidRPr="00B30509">
        <w:rPr>
          <w:sz w:val="24"/>
          <w:szCs w:val="24"/>
        </w:rPr>
        <w:t xml:space="preserve"> directed members of MS to give effect to the Information Exchange Agreement by allowing members of HKC to access the information contained in MS’s Tendering Documents in the Affected Tenders.</w:t>
      </w:r>
    </w:p>
    <w:p w:rsidR="007061BD" w:rsidRDefault="007061BD" w:rsidP="007061BD">
      <w:pPr>
        <w:spacing w:before="480" w:line="360" w:lineRule="auto"/>
        <w:jc w:val="center"/>
        <w:rPr>
          <w:b/>
          <w:bCs/>
          <w:sz w:val="24"/>
          <w:szCs w:val="24"/>
        </w:rPr>
      </w:pPr>
      <w:r w:rsidRPr="00B30509">
        <w:rPr>
          <w:b/>
          <w:bCs/>
          <w:sz w:val="24"/>
          <w:szCs w:val="24"/>
        </w:rPr>
        <w:t>PART C – AGREED MITIGATING FACTORS</w:t>
      </w:r>
    </w:p>
    <w:p w:rsidR="007061BD" w:rsidRPr="007061BD" w:rsidRDefault="007061BD" w:rsidP="007061BD">
      <w:pPr>
        <w:spacing w:before="480" w:line="360" w:lineRule="auto"/>
        <w:rPr>
          <w:sz w:val="24"/>
          <w:szCs w:val="24"/>
        </w:rPr>
      </w:pPr>
      <w:r w:rsidRPr="007061BD">
        <w:rPr>
          <w:bCs/>
          <w:sz w:val="24"/>
          <w:szCs w:val="24"/>
        </w:rPr>
        <w:t>41.</w:t>
      </w:r>
      <w:r w:rsidRPr="007061BD">
        <w:rPr>
          <w:bCs/>
          <w:sz w:val="24"/>
          <w:szCs w:val="24"/>
        </w:rPr>
        <w:tab/>
      </w:r>
      <w:r w:rsidRPr="007061BD">
        <w:rPr>
          <w:sz w:val="24"/>
          <w:szCs w:val="24"/>
        </w:rPr>
        <w:t>In agreeing to deal with the present proceedings in accordance with Rule 39 CTR and §72 CTPD1, the 2</w:t>
      </w:r>
      <w:r w:rsidRPr="007061BD">
        <w:rPr>
          <w:sz w:val="24"/>
          <w:szCs w:val="24"/>
          <w:vertAlign w:val="superscript"/>
        </w:rPr>
        <w:t>nd</w:t>
      </w:r>
      <w:r w:rsidRPr="007061BD">
        <w:rPr>
          <w:sz w:val="24"/>
          <w:szCs w:val="24"/>
        </w:rPr>
        <w:t xml:space="preserve"> and 5</w:t>
      </w:r>
      <w:r w:rsidRPr="007061BD">
        <w:rPr>
          <w:sz w:val="24"/>
          <w:szCs w:val="24"/>
          <w:vertAlign w:val="superscript"/>
        </w:rPr>
        <w:t>th</w:t>
      </w:r>
      <w:r w:rsidRPr="007061BD">
        <w:rPr>
          <w:sz w:val="24"/>
          <w:szCs w:val="24"/>
        </w:rPr>
        <w:t xml:space="preserve"> Respondents have adopted a reasonable course of action which has saved time and costs of the Commission and that of the Tribunal.</w:t>
      </w:r>
    </w:p>
    <w:p w:rsidR="007061BD" w:rsidRDefault="007061BD" w:rsidP="007061BD">
      <w:pPr>
        <w:spacing w:before="480" w:line="360" w:lineRule="auto"/>
        <w:rPr>
          <w:sz w:val="24"/>
          <w:szCs w:val="24"/>
        </w:rPr>
      </w:pPr>
      <w:r w:rsidRPr="007061BD">
        <w:rPr>
          <w:bCs/>
          <w:sz w:val="24"/>
          <w:szCs w:val="24"/>
        </w:rPr>
        <w:t>42.</w:t>
      </w:r>
      <w:r w:rsidRPr="007061BD">
        <w:rPr>
          <w:rFonts w:eastAsiaTheme="minorEastAsia"/>
          <w:sz w:val="24"/>
          <w:szCs w:val="24"/>
          <w:lang w:eastAsia="zh-TW"/>
        </w:rPr>
        <w:tab/>
      </w:r>
      <w:r w:rsidRPr="007061BD">
        <w:rPr>
          <w:sz w:val="24"/>
          <w:szCs w:val="24"/>
        </w:rPr>
        <w:t>The Commission will recommend to the Tribunal that the above factor(s) be taken into account should the Tribunal decide that an order for pecuniary penalty against</w:t>
      </w:r>
      <w:r w:rsidRPr="00B30509">
        <w:rPr>
          <w:sz w:val="24"/>
          <w:szCs w:val="24"/>
        </w:rPr>
        <w:t xml:space="preserve"> the 2</w:t>
      </w:r>
      <w:r w:rsidRPr="00B30509">
        <w:rPr>
          <w:sz w:val="24"/>
          <w:szCs w:val="24"/>
          <w:vertAlign w:val="superscript"/>
        </w:rPr>
        <w:t>nd</w:t>
      </w:r>
      <w:r w:rsidRPr="00B30509">
        <w:rPr>
          <w:sz w:val="24"/>
          <w:szCs w:val="24"/>
        </w:rPr>
        <w:t xml:space="preserve"> and 5</w:t>
      </w:r>
      <w:r w:rsidRPr="00B30509">
        <w:rPr>
          <w:sz w:val="24"/>
          <w:szCs w:val="24"/>
          <w:vertAlign w:val="superscript"/>
        </w:rPr>
        <w:t>th</w:t>
      </w:r>
      <w:r w:rsidRPr="00B30509">
        <w:rPr>
          <w:sz w:val="24"/>
          <w:szCs w:val="24"/>
        </w:rPr>
        <w:t xml:space="preserve"> Respondents and/or a disqualification order against the 5</w:t>
      </w:r>
      <w:r w:rsidRPr="00B30509">
        <w:rPr>
          <w:sz w:val="24"/>
          <w:szCs w:val="24"/>
          <w:vertAlign w:val="superscript"/>
        </w:rPr>
        <w:t>th</w:t>
      </w:r>
      <w:r w:rsidRPr="00B30509">
        <w:rPr>
          <w:sz w:val="24"/>
          <w:szCs w:val="24"/>
        </w:rPr>
        <w:t xml:space="preserve"> Respondent be appropriate.</w:t>
      </w:r>
    </w:p>
    <w:p w:rsidR="007061BD" w:rsidRDefault="007061BD" w:rsidP="007061BD">
      <w:pPr>
        <w:spacing w:before="480" w:line="360" w:lineRule="auto"/>
        <w:rPr>
          <w:sz w:val="24"/>
          <w:szCs w:val="24"/>
        </w:rPr>
      </w:pPr>
      <w:r w:rsidRPr="00B30509">
        <w:rPr>
          <w:sz w:val="24"/>
          <w:szCs w:val="24"/>
        </w:rPr>
        <w:t>Dated this 30</w:t>
      </w:r>
      <w:r w:rsidRPr="00B30509">
        <w:rPr>
          <w:sz w:val="24"/>
          <w:szCs w:val="24"/>
          <w:vertAlign w:val="superscript"/>
        </w:rPr>
        <w:t xml:space="preserve"> </w:t>
      </w:r>
      <w:r w:rsidRPr="00B30509">
        <w:rPr>
          <w:sz w:val="24"/>
          <w:szCs w:val="24"/>
        </w:rPr>
        <w:t>day of January 2024.</w:t>
      </w:r>
    </w:p>
    <w:p w:rsidR="007061BD" w:rsidRDefault="007061BD" w:rsidP="007061BD">
      <w:pPr>
        <w:spacing w:before="480" w:line="360" w:lineRule="auto"/>
        <w:rPr>
          <w:sz w:val="24"/>
          <w:szCs w:val="24"/>
        </w:rPr>
      </w:pPr>
    </w:p>
    <w:p w:rsidR="007061BD" w:rsidRDefault="007061BD" w:rsidP="007061BD">
      <w:pPr>
        <w:spacing w:before="480" w:line="360" w:lineRule="auto"/>
        <w:rPr>
          <w:sz w:val="24"/>
          <w:szCs w:val="24"/>
        </w:rPr>
      </w:pPr>
    </w:p>
    <w:p w:rsidR="007061BD" w:rsidRPr="00B30509" w:rsidRDefault="007061BD" w:rsidP="007061BD">
      <w:pPr>
        <w:rPr>
          <w:sz w:val="24"/>
          <w:szCs w:val="24"/>
        </w:rPr>
      </w:pPr>
      <w:r w:rsidRPr="00B30509">
        <w:rPr>
          <w:sz w:val="24"/>
          <w:szCs w:val="24"/>
        </w:rPr>
        <w:t>……….……….……….……….……….……………</w:t>
      </w:r>
    </w:p>
    <w:p w:rsidR="007061BD" w:rsidRDefault="007061BD" w:rsidP="007061BD">
      <w:pPr>
        <w:spacing w:line="360" w:lineRule="auto"/>
        <w:rPr>
          <w:sz w:val="24"/>
          <w:szCs w:val="24"/>
        </w:rPr>
      </w:pPr>
      <w:r w:rsidRPr="00B30509">
        <w:rPr>
          <w:sz w:val="24"/>
          <w:szCs w:val="24"/>
        </w:rPr>
        <w:t>For and on behalf of the Hong Kong Competition Commission</w:t>
      </w:r>
    </w:p>
    <w:p w:rsidR="007061BD" w:rsidRDefault="007061BD" w:rsidP="007061BD">
      <w:pPr>
        <w:spacing w:before="480" w:line="360" w:lineRule="auto"/>
        <w:rPr>
          <w:sz w:val="24"/>
          <w:szCs w:val="24"/>
        </w:rPr>
      </w:pPr>
    </w:p>
    <w:p w:rsidR="007061BD" w:rsidRDefault="007061BD" w:rsidP="007061BD">
      <w:pPr>
        <w:spacing w:before="480" w:line="360" w:lineRule="auto"/>
        <w:rPr>
          <w:sz w:val="24"/>
          <w:szCs w:val="24"/>
        </w:rPr>
      </w:pPr>
    </w:p>
    <w:p w:rsidR="007061BD" w:rsidRPr="00B30509" w:rsidRDefault="007061BD" w:rsidP="007061BD">
      <w:pPr>
        <w:rPr>
          <w:sz w:val="24"/>
          <w:szCs w:val="24"/>
        </w:rPr>
      </w:pPr>
      <w:r w:rsidRPr="00B30509">
        <w:rPr>
          <w:sz w:val="24"/>
          <w:szCs w:val="24"/>
        </w:rPr>
        <w:t>……….……….……….……….……….……………</w:t>
      </w:r>
    </w:p>
    <w:p w:rsidR="007061BD" w:rsidRDefault="007061BD" w:rsidP="007061BD">
      <w:pPr>
        <w:spacing w:line="360" w:lineRule="auto"/>
        <w:rPr>
          <w:sz w:val="24"/>
          <w:szCs w:val="24"/>
        </w:rPr>
      </w:pPr>
      <w:r w:rsidRPr="00B30509">
        <w:rPr>
          <w:sz w:val="24"/>
          <w:szCs w:val="24"/>
        </w:rPr>
        <w:t xml:space="preserve">For and on behalf of Man Shun Hong Kong &amp; </w:t>
      </w:r>
      <w:proofErr w:type="spellStart"/>
      <w:r w:rsidRPr="00B30509">
        <w:rPr>
          <w:sz w:val="24"/>
          <w:szCs w:val="24"/>
        </w:rPr>
        <w:t>Kln</w:t>
      </w:r>
      <w:proofErr w:type="spellEnd"/>
      <w:r w:rsidRPr="00B30509">
        <w:rPr>
          <w:sz w:val="24"/>
          <w:szCs w:val="24"/>
        </w:rPr>
        <w:t xml:space="preserve"> Cleaning Company Limited</w:t>
      </w:r>
    </w:p>
    <w:p w:rsidR="007061BD" w:rsidRDefault="007061BD" w:rsidP="007061BD">
      <w:pPr>
        <w:spacing w:before="480" w:line="360" w:lineRule="auto"/>
        <w:rPr>
          <w:sz w:val="24"/>
          <w:szCs w:val="24"/>
        </w:rPr>
      </w:pPr>
    </w:p>
    <w:p w:rsidR="007061BD" w:rsidRDefault="007061BD" w:rsidP="007061BD">
      <w:pPr>
        <w:spacing w:before="480" w:line="360" w:lineRule="auto"/>
        <w:rPr>
          <w:sz w:val="24"/>
          <w:szCs w:val="24"/>
        </w:rPr>
      </w:pPr>
    </w:p>
    <w:p w:rsidR="007061BD" w:rsidRPr="00B30509" w:rsidRDefault="007061BD" w:rsidP="007061BD">
      <w:pPr>
        <w:rPr>
          <w:sz w:val="24"/>
          <w:szCs w:val="24"/>
        </w:rPr>
      </w:pPr>
      <w:r w:rsidRPr="00B30509">
        <w:rPr>
          <w:sz w:val="24"/>
          <w:szCs w:val="24"/>
        </w:rPr>
        <w:t>……….……….……….……….……….……………</w:t>
      </w:r>
    </w:p>
    <w:p w:rsidR="007061BD" w:rsidRPr="00784270" w:rsidRDefault="007061BD" w:rsidP="007061BD">
      <w:pPr>
        <w:spacing w:line="360" w:lineRule="auto"/>
        <w:rPr>
          <w:rFonts w:eastAsiaTheme="minorEastAsia"/>
          <w:sz w:val="24"/>
          <w:szCs w:val="24"/>
          <w:lang w:eastAsia="zh-TW"/>
        </w:rPr>
      </w:pPr>
      <w:r w:rsidRPr="00B30509">
        <w:rPr>
          <w:sz w:val="24"/>
          <w:szCs w:val="24"/>
        </w:rPr>
        <w:t xml:space="preserve">Cheng </w:t>
      </w:r>
      <w:proofErr w:type="spellStart"/>
      <w:r w:rsidRPr="00B30509">
        <w:rPr>
          <w:sz w:val="24"/>
          <w:szCs w:val="24"/>
        </w:rPr>
        <w:t>Hok</w:t>
      </w:r>
      <w:proofErr w:type="spellEnd"/>
      <w:r w:rsidRPr="00B30509">
        <w:rPr>
          <w:sz w:val="24"/>
          <w:szCs w:val="24"/>
        </w:rPr>
        <w:t xml:space="preserve"> </w:t>
      </w:r>
      <w:proofErr w:type="spellStart"/>
      <w:r w:rsidRPr="00B30509">
        <w:rPr>
          <w:sz w:val="24"/>
          <w:szCs w:val="24"/>
        </w:rPr>
        <w:t>Kuen</w:t>
      </w:r>
      <w:proofErr w:type="spellEnd"/>
    </w:p>
    <w:p w:rsidR="008C0DE0" w:rsidRDefault="008C0DE0" w:rsidP="00BE716D">
      <w:pPr>
        <w:spacing w:before="480" w:line="360" w:lineRule="auto"/>
        <w:rPr>
          <w:rFonts w:eastAsiaTheme="minorEastAsia"/>
          <w:color w:val="000000" w:themeColor="text1"/>
          <w:sz w:val="24"/>
          <w:szCs w:val="24"/>
          <w:lang w:eastAsia="zh-TW"/>
        </w:rPr>
        <w:sectPr w:rsidR="008C0DE0" w:rsidSect="00D55922">
          <w:headerReference w:type="first" r:id="rId12"/>
          <w:pgSz w:w="11909" w:h="16834" w:code="9"/>
          <w:pgMar w:top="1530" w:right="1649" w:bottom="1260" w:left="1800" w:header="576" w:footer="576" w:gutter="0"/>
          <w:pgNumType w:start="1"/>
          <w:cols w:space="708"/>
          <w:titlePg/>
          <w:docGrid w:linePitch="381"/>
        </w:sectPr>
      </w:pPr>
    </w:p>
    <w:p w:rsidR="008C0DE0" w:rsidRPr="008C0DE0" w:rsidRDefault="008C0DE0" w:rsidP="008C0DE0">
      <w:pPr>
        <w:pStyle w:val="Body"/>
        <w:tabs>
          <w:tab w:val="left" w:pos="244"/>
        </w:tabs>
        <w:ind w:left="180"/>
        <w:jc w:val="center"/>
        <w:rPr>
          <w:rFonts w:ascii="Times New Roman" w:hAnsi="Times New Roman" w:cs="Times New Roman"/>
          <w:b/>
          <w:sz w:val="24"/>
          <w:szCs w:val="24"/>
        </w:rPr>
      </w:pPr>
      <w:r w:rsidRPr="008C0DE0">
        <w:rPr>
          <w:rFonts w:ascii="Times New Roman" w:hAnsi="Times New Roman" w:cs="Times New Roman"/>
          <w:b/>
          <w:sz w:val="24"/>
          <w:szCs w:val="24"/>
        </w:rPr>
        <w:t xml:space="preserve">STATEMENT OF AGREED FACTS (THE “STATEMENT”) </w:t>
      </w:r>
    </w:p>
    <w:p w:rsidR="008C0DE0" w:rsidRPr="008C0DE0" w:rsidRDefault="008C0DE0" w:rsidP="008C0DE0">
      <w:pPr>
        <w:pStyle w:val="Body"/>
        <w:tabs>
          <w:tab w:val="left" w:pos="244"/>
        </w:tabs>
        <w:ind w:left="180"/>
        <w:jc w:val="center"/>
        <w:rPr>
          <w:rFonts w:ascii="Times New Roman" w:hAnsi="Times New Roman" w:cs="Times New Roman"/>
          <w:b/>
          <w:sz w:val="24"/>
          <w:szCs w:val="24"/>
        </w:rPr>
      </w:pPr>
      <w:r w:rsidRPr="008C0DE0">
        <w:rPr>
          <w:rFonts w:ascii="Times New Roman" w:hAnsi="Times New Roman" w:cs="Times New Roman"/>
          <w:b/>
          <w:sz w:val="24"/>
          <w:szCs w:val="24"/>
        </w:rPr>
        <w:t xml:space="preserve">BETWEEN THE COMPETITION COMMISSION (THE “COMMISSION”) </w:t>
      </w:r>
    </w:p>
    <w:p w:rsidR="008C0DE0" w:rsidRPr="00862AD5" w:rsidRDefault="008C0DE0" w:rsidP="008C0DE0">
      <w:pPr>
        <w:pStyle w:val="Body"/>
        <w:tabs>
          <w:tab w:val="left" w:pos="244"/>
        </w:tabs>
        <w:ind w:left="180"/>
        <w:jc w:val="center"/>
        <w:rPr>
          <w:rFonts w:ascii="Times New Roman" w:hAnsi="Times New Roman" w:cs="Times New Roman"/>
          <w:b/>
          <w:sz w:val="24"/>
          <w:szCs w:val="24"/>
        </w:rPr>
      </w:pPr>
      <w:r w:rsidRPr="008C0DE0">
        <w:rPr>
          <w:rFonts w:ascii="Times New Roman" w:hAnsi="Times New Roman" w:cs="Times New Roman"/>
          <w:b/>
          <w:sz w:val="24"/>
          <w:szCs w:val="24"/>
        </w:rPr>
        <w:t>AND THE 1st, 3rd, and 4th RESPONDENTS</w:t>
      </w:r>
    </w:p>
    <w:p w:rsidR="008C0DE0" w:rsidRPr="008C0DE0" w:rsidRDefault="008C0DE0" w:rsidP="008C0DE0">
      <w:pPr>
        <w:spacing w:before="200" w:line="276" w:lineRule="auto"/>
        <w:ind w:left="1" w:right="-331" w:firstLine="0"/>
        <w:jc w:val="center"/>
        <w:rPr>
          <w:i/>
          <w:sz w:val="24"/>
          <w:szCs w:val="24"/>
        </w:rPr>
      </w:pPr>
      <w:r w:rsidRPr="008C0DE0">
        <w:rPr>
          <w:i/>
          <w:sz w:val="24"/>
          <w:szCs w:val="24"/>
        </w:rPr>
        <w:t>(For the purposes of a settlement pursuant to Rule 39 of the Competition Tribunal Rules, Cap. 619D (“</w:t>
      </w:r>
      <w:r w:rsidRPr="008C0DE0">
        <w:rPr>
          <w:b/>
          <w:i/>
          <w:sz w:val="24"/>
          <w:szCs w:val="24"/>
        </w:rPr>
        <w:t>CTR</w:t>
      </w:r>
      <w:r w:rsidRPr="008C0DE0">
        <w:rPr>
          <w:i/>
          <w:sz w:val="24"/>
          <w:szCs w:val="24"/>
        </w:rPr>
        <w:t>”) and Paragraph 72 of the Competition Tribunal Practice Direction 1 (</w:t>
      </w:r>
      <w:r w:rsidRPr="008C0DE0">
        <w:rPr>
          <w:b/>
          <w:i/>
          <w:sz w:val="24"/>
          <w:szCs w:val="24"/>
        </w:rPr>
        <w:t>“CTPD1”</w:t>
      </w:r>
      <w:r w:rsidRPr="008C0DE0">
        <w:rPr>
          <w:i/>
          <w:sz w:val="24"/>
          <w:szCs w:val="24"/>
        </w:rPr>
        <w:t>))</w:t>
      </w:r>
    </w:p>
    <w:p w:rsidR="00BE716D" w:rsidRPr="008C0DE0" w:rsidRDefault="008C0DE0" w:rsidP="008C0DE0">
      <w:pPr>
        <w:spacing w:before="480" w:line="360" w:lineRule="auto"/>
        <w:jc w:val="center"/>
        <w:rPr>
          <w:rFonts w:eastAsiaTheme="minorEastAsia"/>
          <w:color w:val="000000" w:themeColor="text1"/>
          <w:sz w:val="24"/>
          <w:szCs w:val="24"/>
          <w:lang w:eastAsia="zh-TW"/>
        </w:rPr>
      </w:pPr>
      <w:r>
        <w:rPr>
          <w:b/>
          <w:sz w:val="24"/>
          <w:szCs w:val="24"/>
        </w:rPr>
        <w:t xml:space="preserve">PART </w:t>
      </w:r>
      <w:proofErr w:type="gramStart"/>
      <w:r>
        <w:rPr>
          <w:b/>
          <w:sz w:val="24"/>
          <w:szCs w:val="24"/>
        </w:rPr>
        <w:t>A</w:t>
      </w:r>
      <w:proofErr w:type="gramEnd"/>
      <w:r>
        <w:rPr>
          <w:b/>
          <w:sz w:val="24"/>
          <w:szCs w:val="24"/>
        </w:rPr>
        <w:t xml:space="preserve"> — INTRODUCTION</w:t>
      </w:r>
    </w:p>
    <w:p w:rsidR="00136742" w:rsidRDefault="008C0DE0" w:rsidP="008C0DE0">
      <w:pPr>
        <w:spacing w:before="480" w:line="360" w:lineRule="auto"/>
        <w:rPr>
          <w:sz w:val="24"/>
          <w:szCs w:val="24"/>
        </w:rPr>
      </w:pPr>
      <w:r>
        <w:rPr>
          <w:sz w:val="24"/>
          <w:szCs w:val="24"/>
        </w:rPr>
        <w:t>1.</w:t>
      </w:r>
      <w:r>
        <w:rPr>
          <w:sz w:val="24"/>
          <w:szCs w:val="24"/>
        </w:rPr>
        <w:tab/>
      </w:r>
      <w:bookmarkStart w:id="1" w:name="_Ref183004088"/>
      <w:r w:rsidRPr="009F2EA8">
        <w:rPr>
          <w:sz w:val="24"/>
          <w:szCs w:val="24"/>
        </w:rPr>
        <w:t>On 14 December 2021, the Commission issued these proceedings pursuant to ss. 92, 94, 96, 101, 102, and 144 of the Competition Ordinance, Cap. 619 (“</w:t>
      </w:r>
      <w:r w:rsidRPr="009F2EA8">
        <w:rPr>
          <w:b/>
          <w:sz w:val="24"/>
          <w:szCs w:val="24"/>
        </w:rPr>
        <w:t>Ordinance</w:t>
      </w:r>
      <w:r w:rsidRPr="009F2EA8">
        <w:rPr>
          <w:sz w:val="24"/>
          <w:szCs w:val="24"/>
        </w:rPr>
        <w:t>”) against the 1</w:t>
      </w:r>
      <w:r w:rsidRPr="009F2EA8">
        <w:rPr>
          <w:sz w:val="24"/>
          <w:szCs w:val="24"/>
          <w:vertAlign w:val="superscript"/>
        </w:rPr>
        <w:t>st</w:t>
      </w:r>
      <w:r w:rsidRPr="009F2EA8">
        <w:rPr>
          <w:sz w:val="24"/>
          <w:szCs w:val="24"/>
        </w:rPr>
        <w:t xml:space="preserve"> Respondent (“</w:t>
      </w:r>
      <w:r w:rsidRPr="009F2EA8">
        <w:rPr>
          <w:b/>
          <w:sz w:val="24"/>
          <w:szCs w:val="24"/>
        </w:rPr>
        <w:t>HKC</w:t>
      </w:r>
      <w:r w:rsidRPr="009F2EA8">
        <w:rPr>
          <w:sz w:val="24"/>
          <w:szCs w:val="24"/>
        </w:rPr>
        <w:t>”), 3</w:t>
      </w:r>
      <w:r w:rsidRPr="009F2EA8">
        <w:rPr>
          <w:sz w:val="24"/>
          <w:szCs w:val="24"/>
          <w:vertAlign w:val="superscript"/>
        </w:rPr>
        <w:t>rd</w:t>
      </w:r>
      <w:r w:rsidRPr="009F2EA8">
        <w:rPr>
          <w:sz w:val="24"/>
          <w:szCs w:val="24"/>
        </w:rPr>
        <w:t xml:space="preserve"> Respondent (“</w:t>
      </w:r>
      <w:r w:rsidRPr="009F2EA8">
        <w:rPr>
          <w:b/>
          <w:sz w:val="24"/>
          <w:szCs w:val="24"/>
        </w:rPr>
        <w:t>Ming</w:t>
      </w:r>
      <w:r w:rsidRPr="009F2EA8">
        <w:rPr>
          <w:sz w:val="24"/>
          <w:szCs w:val="24"/>
        </w:rPr>
        <w:t>”), and 4</w:t>
      </w:r>
      <w:r w:rsidRPr="009F2EA8">
        <w:rPr>
          <w:sz w:val="24"/>
          <w:szCs w:val="24"/>
          <w:vertAlign w:val="superscript"/>
        </w:rPr>
        <w:t>th</w:t>
      </w:r>
      <w:r w:rsidRPr="009F2EA8">
        <w:rPr>
          <w:sz w:val="24"/>
          <w:szCs w:val="24"/>
        </w:rPr>
        <w:t xml:space="preserve"> Respondent (“</w:t>
      </w:r>
      <w:r w:rsidRPr="009F2EA8">
        <w:rPr>
          <w:b/>
          <w:sz w:val="24"/>
          <w:szCs w:val="24"/>
        </w:rPr>
        <w:t>Chiu</w:t>
      </w:r>
      <w:r w:rsidRPr="009F2EA8">
        <w:rPr>
          <w:sz w:val="24"/>
          <w:szCs w:val="24"/>
        </w:rPr>
        <w:t>”), seeking an order for, among other things:</w:t>
      </w:r>
      <w:bookmarkEnd w:id="1"/>
    </w:p>
    <w:p w:rsidR="008C0DE0" w:rsidRDefault="008C0DE0" w:rsidP="008C0DE0">
      <w:pPr>
        <w:spacing w:before="240" w:line="360" w:lineRule="auto"/>
        <w:ind w:left="1440"/>
        <w:rPr>
          <w:sz w:val="24"/>
          <w:szCs w:val="24"/>
        </w:rPr>
      </w:pPr>
      <w:r>
        <w:rPr>
          <w:sz w:val="24"/>
          <w:szCs w:val="24"/>
        </w:rPr>
        <w:t>(a)</w:t>
      </w:r>
      <w:r>
        <w:rPr>
          <w:sz w:val="24"/>
          <w:szCs w:val="24"/>
        </w:rPr>
        <w:tab/>
      </w:r>
      <w:proofErr w:type="gramStart"/>
      <w:r w:rsidRPr="009F2EA8">
        <w:rPr>
          <w:sz w:val="24"/>
          <w:szCs w:val="24"/>
        </w:rPr>
        <w:t>a</w:t>
      </w:r>
      <w:proofErr w:type="gramEnd"/>
      <w:r w:rsidRPr="009F2EA8">
        <w:rPr>
          <w:sz w:val="24"/>
          <w:szCs w:val="24"/>
        </w:rPr>
        <w:t xml:space="preserve"> declaration that HKC has contravened the First Conduct Rule (“</w:t>
      </w:r>
      <w:r w:rsidRPr="009F2EA8">
        <w:rPr>
          <w:b/>
          <w:sz w:val="24"/>
          <w:szCs w:val="24"/>
        </w:rPr>
        <w:t>FCR</w:t>
      </w:r>
      <w:r w:rsidRPr="009F2EA8">
        <w:rPr>
          <w:sz w:val="24"/>
          <w:szCs w:val="24"/>
        </w:rPr>
        <w:t>”) pursuant to s. 6 of the Ordinance;</w:t>
      </w:r>
    </w:p>
    <w:p w:rsidR="008C0DE0" w:rsidRDefault="008C0DE0" w:rsidP="008C0DE0">
      <w:pPr>
        <w:spacing w:before="240" w:line="360" w:lineRule="auto"/>
        <w:ind w:left="1440"/>
        <w:rPr>
          <w:sz w:val="24"/>
          <w:szCs w:val="24"/>
        </w:rPr>
      </w:pPr>
      <w:r>
        <w:rPr>
          <w:sz w:val="24"/>
          <w:szCs w:val="24"/>
        </w:rPr>
        <w:t>(b)</w:t>
      </w:r>
      <w:r>
        <w:rPr>
          <w:sz w:val="24"/>
          <w:szCs w:val="24"/>
        </w:rPr>
        <w:tab/>
      </w:r>
      <w:proofErr w:type="gramStart"/>
      <w:r w:rsidRPr="009F2EA8">
        <w:rPr>
          <w:sz w:val="24"/>
          <w:szCs w:val="24"/>
        </w:rPr>
        <w:t>a</w:t>
      </w:r>
      <w:proofErr w:type="gramEnd"/>
      <w:r w:rsidRPr="009F2EA8">
        <w:rPr>
          <w:sz w:val="24"/>
          <w:szCs w:val="24"/>
        </w:rPr>
        <w:t xml:space="preserve"> declaration that Ming and Chiu were involved in the said contravention as defined in s. 91 of the Ordinance;</w:t>
      </w:r>
    </w:p>
    <w:p w:rsidR="008C0DE0" w:rsidRDefault="008C0DE0" w:rsidP="008C0DE0">
      <w:pPr>
        <w:spacing w:before="240" w:line="360" w:lineRule="auto"/>
        <w:ind w:left="1440"/>
        <w:rPr>
          <w:sz w:val="24"/>
          <w:szCs w:val="24"/>
        </w:rPr>
      </w:pPr>
      <w:r>
        <w:rPr>
          <w:sz w:val="24"/>
          <w:szCs w:val="24"/>
        </w:rPr>
        <w:t>(c)</w:t>
      </w:r>
      <w:r>
        <w:rPr>
          <w:sz w:val="24"/>
          <w:szCs w:val="24"/>
        </w:rPr>
        <w:tab/>
      </w:r>
      <w:proofErr w:type="gramStart"/>
      <w:r w:rsidRPr="009F2EA8">
        <w:rPr>
          <w:sz w:val="24"/>
          <w:szCs w:val="24"/>
        </w:rPr>
        <w:t>a</w:t>
      </w:r>
      <w:proofErr w:type="gramEnd"/>
      <w:r w:rsidRPr="009F2EA8">
        <w:rPr>
          <w:sz w:val="24"/>
          <w:szCs w:val="24"/>
        </w:rPr>
        <w:t xml:space="preserve"> pecuniary penalty against HKC, Ming, and Chiu pursuant to ss. 92 and 93 of the Ordinance, to be assessed;</w:t>
      </w:r>
    </w:p>
    <w:p w:rsidR="008C0DE0" w:rsidRDefault="008C0DE0" w:rsidP="008C0DE0">
      <w:pPr>
        <w:spacing w:before="240" w:line="360" w:lineRule="auto"/>
        <w:ind w:left="1440"/>
        <w:rPr>
          <w:sz w:val="24"/>
          <w:szCs w:val="24"/>
        </w:rPr>
      </w:pPr>
      <w:r>
        <w:rPr>
          <w:sz w:val="24"/>
          <w:szCs w:val="24"/>
        </w:rPr>
        <w:t>(d)</w:t>
      </w:r>
      <w:r>
        <w:rPr>
          <w:sz w:val="24"/>
          <w:szCs w:val="24"/>
        </w:rPr>
        <w:tab/>
      </w:r>
      <w:proofErr w:type="gramStart"/>
      <w:r w:rsidRPr="009F2EA8">
        <w:rPr>
          <w:sz w:val="24"/>
          <w:szCs w:val="24"/>
        </w:rPr>
        <w:t>a</w:t>
      </w:r>
      <w:proofErr w:type="gramEnd"/>
      <w:r w:rsidRPr="009F2EA8">
        <w:rPr>
          <w:sz w:val="24"/>
          <w:szCs w:val="24"/>
        </w:rPr>
        <w:t xml:space="preserve"> director-disqualification order against Ming and Chiu pursuant to ss. 101 and 102 of the Ordinance;</w:t>
      </w:r>
    </w:p>
    <w:p w:rsidR="008C0DE0" w:rsidRDefault="008C0DE0" w:rsidP="008C0DE0">
      <w:pPr>
        <w:spacing w:before="240" w:line="360" w:lineRule="auto"/>
        <w:ind w:left="1440"/>
        <w:rPr>
          <w:sz w:val="24"/>
          <w:szCs w:val="24"/>
        </w:rPr>
      </w:pPr>
      <w:r>
        <w:rPr>
          <w:sz w:val="24"/>
          <w:szCs w:val="24"/>
        </w:rPr>
        <w:t>(e)</w:t>
      </w:r>
      <w:r>
        <w:rPr>
          <w:sz w:val="24"/>
          <w:szCs w:val="24"/>
        </w:rPr>
        <w:tab/>
      </w:r>
      <w:proofErr w:type="gramStart"/>
      <w:r w:rsidRPr="009F2EA8">
        <w:rPr>
          <w:sz w:val="24"/>
          <w:szCs w:val="24"/>
        </w:rPr>
        <w:t>costs</w:t>
      </w:r>
      <w:proofErr w:type="gramEnd"/>
      <w:r w:rsidRPr="009F2EA8">
        <w:rPr>
          <w:sz w:val="24"/>
          <w:szCs w:val="24"/>
        </w:rPr>
        <w:t xml:space="preserve"> of the proceedings, against HKC, Ming, and Chiu, pursuant to s. 144 of the Ordinance;</w:t>
      </w:r>
    </w:p>
    <w:p w:rsidR="008C0DE0" w:rsidRDefault="008C0DE0" w:rsidP="008C0DE0">
      <w:pPr>
        <w:spacing w:before="240" w:line="360" w:lineRule="auto"/>
        <w:ind w:left="1440"/>
        <w:rPr>
          <w:sz w:val="24"/>
          <w:szCs w:val="24"/>
        </w:rPr>
      </w:pPr>
      <w:r>
        <w:rPr>
          <w:sz w:val="24"/>
          <w:szCs w:val="24"/>
        </w:rPr>
        <w:t>(f)</w:t>
      </w:r>
      <w:r>
        <w:rPr>
          <w:sz w:val="24"/>
          <w:szCs w:val="24"/>
        </w:rPr>
        <w:tab/>
      </w:r>
      <w:proofErr w:type="gramStart"/>
      <w:r w:rsidRPr="009F2EA8">
        <w:rPr>
          <w:sz w:val="24"/>
          <w:szCs w:val="24"/>
        </w:rPr>
        <w:t>costs</w:t>
      </w:r>
      <w:proofErr w:type="gramEnd"/>
      <w:r w:rsidRPr="009F2EA8">
        <w:rPr>
          <w:sz w:val="24"/>
          <w:szCs w:val="24"/>
        </w:rPr>
        <w:t xml:space="preserve"> of the Commission’s investigation against HKC, Ming, and Chiu, pursuant to s. 96 of the Ordinance;</w:t>
      </w:r>
    </w:p>
    <w:p w:rsidR="008C0DE0" w:rsidRDefault="008C0DE0" w:rsidP="008C0DE0">
      <w:pPr>
        <w:spacing w:before="240" w:line="360" w:lineRule="auto"/>
        <w:ind w:left="1440"/>
        <w:rPr>
          <w:sz w:val="24"/>
          <w:szCs w:val="24"/>
        </w:rPr>
      </w:pPr>
      <w:r>
        <w:rPr>
          <w:sz w:val="24"/>
          <w:szCs w:val="24"/>
        </w:rPr>
        <w:t>(g)</w:t>
      </w:r>
      <w:r>
        <w:rPr>
          <w:sz w:val="24"/>
          <w:szCs w:val="24"/>
        </w:rPr>
        <w:tab/>
      </w:r>
      <w:proofErr w:type="gramStart"/>
      <w:r w:rsidRPr="009F2EA8">
        <w:rPr>
          <w:sz w:val="24"/>
          <w:szCs w:val="24"/>
        </w:rPr>
        <w:t>an</w:t>
      </w:r>
      <w:proofErr w:type="gramEnd"/>
      <w:r w:rsidRPr="009F2EA8">
        <w:rPr>
          <w:sz w:val="24"/>
          <w:szCs w:val="24"/>
        </w:rPr>
        <w:t xml:space="preserve"> order restraining or prohibiting HKC (and its directors, servants, and agents) from engaging in any conduct that constitutes the said contravention; and</w:t>
      </w:r>
    </w:p>
    <w:p w:rsidR="008C0DE0" w:rsidRDefault="008C0DE0" w:rsidP="008C0DE0">
      <w:pPr>
        <w:spacing w:before="240" w:line="360" w:lineRule="auto"/>
        <w:ind w:left="1440"/>
        <w:rPr>
          <w:rStyle w:val="Hyperlink1"/>
          <w:sz w:val="24"/>
          <w:szCs w:val="24"/>
        </w:rPr>
      </w:pPr>
      <w:r>
        <w:rPr>
          <w:sz w:val="24"/>
          <w:szCs w:val="24"/>
        </w:rPr>
        <w:t>(h)</w:t>
      </w:r>
      <w:r>
        <w:rPr>
          <w:sz w:val="24"/>
          <w:szCs w:val="24"/>
        </w:rPr>
        <w:tab/>
      </w:r>
      <w:proofErr w:type="gramStart"/>
      <w:r w:rsidRPr="009F2EA8">
        <w:rPr>
          <w:rStyle w:val="Hyperlink1"/>
          <w:sz w:val="24"/>
          <w:szCs w:val="24"/>
        </w:rPr>
        <w:t>such</w:t>
      </w:r>
      <w:proofErr w:type="gramEnd"/>
      <w:r w:rsidRPr="009F2EA8">
        <w:rPr>
          <w:rStyle w:val="Hyperlink1"/>
          <w:sz w:val="24"/>
          <w:szCs w:val="24"/>
        </w:rPr>
        <w:t xml:space="preserve"> further or other relief as the Tribunal considers appropriate.</w:t>
      </w:r>
    </w:p>
    <w:p w:rsidR="008C0DE0" w:rsidRDefault="008C0DE0" w:rsidP="008C0DE0">
      <w:pPr>
        <w:spacing w:before="480" w:line="360" w:lineRule="auto"/>
        <w:rPr>
          <w:sz w:val="24"/>
          <w:szCs w:val="24"/>
        </w:rPr>
      </w:pPr>
      <w:r>
        <w:rPr>
          <w:rStyle w:val="Hyperlink1"/>
          <w:sz w:val="24"/>
          <w:szCs w:val="24"/>
        </w:rPr>
        <w:t>2.</w:t>
      </w:r>
      <w:r>
        <w:rPr>
          <w:rStyle w:val="Hyperlink1"/>
          <w:sz w:val="24"/>
          <w:szCs w:val="24"/>
        </w:rPr>
        <w:tab/>
      </w:r>
      <w:r w:rsidRPr="009F2EA8">
        <w:rPr>
          <w:sz w:val="24"/>
          <w:szCs w:val="24"/>
        </w:rPr>
        <w:t xml:space="preserve">Subject to the approval of the Tribunal, </w:t>
      </w:r>
      <w:r w:rsidRPr="009F2EA8">
        <w:rPr>
          <w:b/>
          <w:sz w:val="24"/>
          <w:szCs w:val="24"/>
        </w:rPr>
        <w:t xml:space="preserve"> </w:t>
      </w:r>
      <w:r w:rsidRPr="009F2EA8">
        <w:rPr>
          <w:sz w:val="24"/>
          <w:szCs w:val="24"/>
        </w:rPr>
        <w:t xml:space="preserve">the Commission and each of HKC, Ming, and Chiu agree to enter judgment on liability and consequential orders against HKC, Ming, and Chiu by way of the summary procedure as provided for in </w:t>
      </w:r>
      <w:r w:rsidRPr="009F2EA8">
        <w:rPr>
          <w:b/>
          <w:sz w:val="24"/>
          <w:szCs w:val="24"/>
        </w:rPr>
        <w:t xml:space="preserve">Rule 39 </w:t>
      </w:r>
      <w:r w:rsidRPr="009F2EA8">
        <w:rPr>
          <w:sz w:val="24"/>
          <w:szCs w:val="24"/>
        </w:rPr>
        <w:t>of the</w:t>
      </w:r>
      <w:r w:rsidRPr="009F2EA8">
        <w:rPr>
          <w:b/>
          <w:sz w:val="24"/>
          <w:szCs w:val="24"/>
        </w:rPr>
        <w:t xml:space="preserve"> CTR</w:t>
      </w:r>
      <w:r w:rsidRPr="009F2EA8">
        <w:rPr>
          <w:sz w:val="24"/>
          <w:szCs w:val="24"/>
        </w:rPr>
        <w:t xml:space="preserve"> and </w:t>
      </w:r>
      <w:r w:rsidRPr="009F2EA8">
        <w:rPr>
          <w:b/>
          <w:sz w:val="24"/>
          <w:szCs w:val="24"/>
        </w:rPr>
        <w:t xml:space="preserve">§72 </w:t>
      </w:r>
      <w:r w:rsidRPr="009F2EA8">
        <w:rPr>
          <w:sz w:val="24"/>
          <w:szCs w:val="24"/>
        </w:rPr>
        <w:t>of the</w:t>
      </w:r>
      <w:r w:rsidRPr="009F2EA8">
        <w:rPr>
          <w:b/>
          <w:sz w:val="24"/>
          <w:szCs w:val="24"/>
        </w:rPr>
        <w:t xml:space="preserve"> CTPD1</w:t>
      </w:r>
      <w:r w:rsidRPr="009F2EA8">
        <w:rPr>
          <w:sz w:val="24"/>
          <w:szCs w:val="24"/>
        </w:rPr>
        <w:t xml:space="preserve">.  The procedure as envisaged by the parties is that sanctioned by the </w:t>
      </w:r>
      <w:proofErr w:type="spellStart"/>
      <w:r w:rsidRPr="009F2EA8">
        <w:rPr>
          <w:sz w:val="24"/>
          <w:szCs w:val="24"/>
        </w:rPr>
        <w:t>Honourable</w:t>
      </w:r>
      <w:proofErr w:type="spellEnd"/>
      <w:r w:rsidRPr="009F2EA8">
        <w:rPr>
          <w:sz w:val="24"/>
          <w:szCs w:val="24"/>
        </w:rPr>
        <w:t xml:space="preserve"> </w:t>
      </w:r>
      <w:proofErr w:type="spellStart"/>
      <w:r w:rsidRPr="009F2EA8">
        <w:rPr>
          <w:sz w:val="24"/>
          <w:szCs w:val="24"/>
        </w:rPr>
        <w:t>Mr</w:t>
      </w:r>
      <w:proofErr w:type="spellEnd"/>
      <w:r w:rsidRPr="009F2EA8">
        <w:rPr>
          <w:sz w:val="24"/>
          <w:szCs w:val="24"/>
        </w:rPr>
        <w:t xml:space="preserve"> Justice Jonathan Harris in the case of </w:t>
      </w:r>
      <w:r w:rsidRPr="009F2EA8">
        <w:rPr>
          <w:b/>
          <w:sz w:val="24"/>
          <w:szCs w:val="24"/>
        </w:rPr>
        <w:t xml:space="preserve">Competition Commission v </w:t>
      </w:r>
      <w:proofErr w:type="spellStart"/>
      <w:r w:rsidRPr="009F2EA8">
        <w:rPr>
          <w:b/>
          <w:sz w:val="24"/>
          <w:szCs w:val="24"/>
        </w:rPr>
        <w:t>Kam</w:t>
      </w:r>
      <w:proofErr w:type="spellEnd"/>
      <w:r w:rsidRPr="009F2EA8">
        <w:rPr>
          <w:b/>
          <w:sz w:val="24"/>
          <w:szCs w:val="24"/>
        </w:rPr>
        <w:t xml:space="preserve"> </w:t>
      </w:r>
      <w:proofErr w:type="spellStart"/>
      <w:r w:rsidRPr="009F2EA8">
        <w:rPr>
          <w:b/>
          <w:sz w:val="24"/>
          <w:szCs w:val="24"/>
        </w:rPr>
        <w:t>Kwong</w:t>
      </w:r>
      <w:proofErr w:type="spellEnd"/>
      <w:r w:rsidRPr="009F2EA8">
        <w:rPr>
          <w:b/>
          <w:sz w:val="24"/>
          <w:szCs w:val="24"/>
        </w:rPr>
        <w:t xml:space="preserve"> Engineering Co Ltd</w:t>
      </w:r>
      <w:r w:rsidRPr="009F2EA8">
        <w:rPr>
          <w:sz w:val="24"/>
          <w:szCs w:val="24"/>
        </w:rPr>
        <w:t xml:space="preserve"> [2020] 4 HKLRD 61 as a </w:t>
      </w:r>
      <w:r w:rsidRPr="009F2EA8">
        <w:rPr>
          <w:i/>
          <w:sz w:val="24"/>
          <w:szCs w:val="24"/>
        </w:rPr>
        <w:t xml:space="preserve">“readymade blueprint for disposing of proceedings under the Ordinance” </w:t>
      </w:r>
      <w:r w:rsidRPr="009F2EA8">
        <w:rPr>
          <w:sz w:val="24"/>
          <w:szCs w:val="24"/>
        </w:rPr>
        <w:t>(at §17).</w:t>
      </w:r>
    </w:p>
    <w:p w:rsidR="008C0DE0" w:rsidRDefault="008C0DE0" w:rsidP="008C0DE0">
      <w:pPr>
        <w:spacing w:before="480" w:line="360" w:lineRule="auto"/>
        <w:rPr>
          <w:sz w:val="24"/>
          <w:szCs w:val="24"/>
        </w:rPr>
      </w:pPr>
      <w:r>
        <w:rPr>
          <w:sz w:val="24"/>
          <w:szCs w:val="24"/>
        </w:rPr>
        <w:t>3.</w:t>
      </w:r>
      <w:r>
        <w:rPr>
          <w:sz w:val="24"/>
          <w:szCs w:val="24"/>
        </w:rPr>
        <w:tab/>
      </w:r>
      <w:r w:rsidRPr="009F2EA8">
        <w:rPr>
          <w:sz w:val="24"/>
          <w:szCs w:val="24"/>
        </w:rPr>
        <w:t>This Statement of Agreed Facts (“</w:t>
      </w:r>
      <w:r w:rsidRPr="009F2EA8">
        <w:rPr>
          <w:b/>
          <w:sz w:val="24"/>
          <w:szCs w:val="24"/>
        </w:rPr>
        <w:t>Statement</w:t>
      </w:r>
      <w:r w:rsidRPr="009F2EA8">
        <w:rPr>
          <w:sz w:val="24"/>
          <w:szCs w:val="24"/>
        </w:rPr>
        <w:t xml:space="preserve">”) is intended to be submitted pursuant to </w:t>
      </w:r>
      <w:r w:rsidRPr="009F2EA8">
        <w:rPr>
          <w:b/>
          <w:sz w:val="24"/>
          <w:szCs w:val="24"/>
        </w:rPr>
        <w:t xml:space="preserve">Rule 39 </w:t>
      </w:r>
      <w:r w:rsidRPr="009F2EA8">
        <w:rPr>
          <w:sz w:val="24"/>
          <w:szCs w:val="24"/>
        </w:rPr>
        <w:t>of the</w:t>
      </w:r>
      <w:r w:rsidRPr="009F2EA8">
        <w:rPr>
          <w:b/>
          <w:sz w:val="24"/>
          <w:szCs w:val="24"/>
        </w:rPr>
        <w:t xml:space="preserve"> CTR</w:t>
      </w:r>
      <w:r w:rsidRPr="009F2EA8">
        <w:rPr>
          <w:sz w:val="24"/>
          <w:szCs w:val="24"/>
        </w:rPr>
        <w:t xml:space="preserve"> </w:t>
      </w:r>
      <w:r w:rsidRPr="009F2EA8">
        <w:rPr>
          <w:b/>
          <w:sz w:val="24"/>
          <w:szCs w:val="24"/>
        </w:rPr>
        <w:t xml:space="preserve">and §72 </w:t>
      </w:r>
      <w:r w:rsidRPr="009F2EA8">
        <w:rPr>
          <w:sz w:val="24"/>
          <w:szCs w:val="24"/>
        </w:rPr>
        <w:t>of the</w:t>
      </w:r>
      <w:r w:rsidRPr="009F2EA8">
        <w:rPr>
          <w:b/>
          <w:sz w:val="24"/>
          <w:szCs w:val="24"/>
        </w:rPr>
        <w:t xml:space="preserve"> CTPD1 </w:t>
      </w:r>
      <w:r w:rsidRPr="009F2EA8">
        <w:rPr>
          <w:sz w:val="24"/>
          <w:szCs w:val="24"/>
        </w:rPr>
        <w:t>for the purpose of setting the factual basis upon which the Tribunal is asked to make the orders sought.</w:t>
      </w:r>
    </w:p>
    <w:p w:rsidR="008C0DE0" w:rsidRDefault="008C0DE0" w:rsidP="008C0DE0">
      <w:pPr>
        <w:spacing w:before="480" w:line="360" w:lineRule="auto"/>
        <w:rPr>
          <w:sz w:val="24"/>
          <w:szCs w:val="24"/>
        </w:rPr>
      </w:pPr>
      <w:r>
        <w:rPr>
          <w:sz w:val="24"/>
          <w:szCs w:val="24"/>
        </w:rPr>
        <w:t>4.</w:t>
      </w:r>
      <w:r>
        <w:rPr>
          <w:sz w:val="24"/>
          <w:szCs w:val="24"/>
        </w:rPr>
        <w:tab/>
      </w:r>
      <w:r w:rsidRPr="009F2EA8">
        <w:rPr>
          <w:sz w:val="24"/>
          <w:szCs w:val="24"/>
        </w:rPr>
        <w:t>For the purpose of resolving these proceedings summarily, by reference to the facts as set out in Part B below:</w:t>
      </w:r>
    </w:p>
    <w:p w:rsidR="008C0DE0" w:rsidRDefault="008C0DE0" w:rsidP="00844609">
      <w:pPr>
        <w:spacing w:before="240" w:line="360" w:lineRule="auto"/>
        <w:ind w:left="1440"/>
        <w:rPr>
          <w:sz w:val="24"/>
          <w:szCs w:val="24"/>
        </w:rPr>
      </w:pPr>
      <w:r>
        <w:rPr>
          <w:sz w:val="24"/>
          <w:szCs w:val="24"/>
        </w:rPr>
        <w:t>(a)</w:t>
      </w:r>
      <w:r>
        <w:rPr>
          <w:sz w:val="24"/>
          <w:szCs w:val="24"/>
        </w:rPr>
        <w:tab/>
      </w:r>
      <w:r w:rsidRPr="009F2EA8">
        <w:rPr>
          <w:sz w:val="24"/>
          <w:szCs w:val="24"/>
        </w:rPr>
        <w:t>the Commission contends and HKC accepts that between 27 May 2016 and 21 August 2018 (both dates inclusive) (“</w:t>
      </w:r>
      <w:r w:rsidRPr="009F2EA8">
        <w:rPr>
          <w:b/>
          <w:sz w:val="24"/>
          <w:szCs w:val="24"/>
        </w:rPr>
        <w:t>Contravention Period</w:t>
      </w:r>
      <w:r w:rsidRPr="009F2EA8">
        <w:rPr>
          <w:sz w:val="24"/>
          <w:szCs w:val="24"/>
        </w:rPr>
        <w:t xml:space="preserve">”), HKC had contravened the FCR by having agreed to or engaged in the concerted practice of fixing prices by way of exchange of commercially sensitive information with another undertaking, Man Shun Hong Kong &amp; </w:t>
      </w:r>
      <w:proofErr w:type="spellStart"/>
      <w:r w:rsidRPr="009F2EA8">
        <w:rPr>
          <w:sz w:val="24"/>
          <w:szCs w:val="24"/>
        </w:rPr>
        <w:t>Kln</w:t>
      </w:r>
      <w:proofErr w:type="spellEnd"/>
      <w:r w:rsidRPr="009F2EA8">
        <w:rPr>
          <w:sz w:val="24"/>
          <w:szCs w:val="24"/>
        </w:rPr>
        <w:t xml:space="preserve"> Cleaning Company Limited (“</w:t>
      </w:r>
      <w:r w:rsidRPr="009F2EA8">
        <w:rPr>
          <w:b/>
          <w:sz w:val="24"/>
          <w:szCs w:val="24"/>
        </w:rPr>
        <w:t>MS</w:t>
      </w:r>
      <w:r w:rsidRPr="009F2EA8">
        <w:rPr>
          <w:sz w:val="24"/>
          <w:szCs w:val="24"/>
        </w:rPr>
        <w:t>”), who is the 2</w:t>
      </w:r>
      <w:r w:rsidRPr="009F2EA8">
        <w:rPr>
          <w:sz w:val="24"/>
          <w:szCs w:val="24"/>
          <w:vertAlign w:val="superscript"/>
        </w:rPr>
        <w:t>nd</w:t>
      </w:r>
      <w:r w:rsidRPr="009F2EA8">
        <w:rPr>
          <w:sz w:val="24"/>
          <w:szCs w:val="24"/>
        </w:rPr>
        <w:t xml:space="preserve"> Respondent in these proceedings (the “</w:t>
      </w:r>
      <w:r w:rsidRPr="009F2EA8">
        <w:rPr>
          <w:b/>
          <w:sz w:val="24"/>
          <w:szCs w:val="24"/>
        </w:rPr>
        <w:t>Contravention</w:t>
      </w:r>
      <w:r w:rsidRPr="009F2EA8">
        <w:rPr>
          <w:sz w:val="24"/>
          <w:szCs w:val="24"/>
        </w:rPr>
        <w:t>”); and</w:t>
      </w:r>
    </w:p>
    <w:p w:rsidR="008C0DE0" w:rsidRDefault="008C0DE0" w:rsidP="00844609">
      <w:pPr>
        <w:spacing w:before="240" w:line="360" w:lineRule="auto"/>
        <w:ind w:left="1440"/>
        <w:rPr>
          <w:sz w:val="24"/>
          <w:szCs w:val="24"/>
        </w:rPr>
      </w:pPr>
      <w:r>
        <w:rPr>
          <w:sz w:val="24"/>
          <w:szCs w:val="24"/>
        </w:rPr>
        <w:t>(b)</w:t>
      </w:r>
      <w:r>
        <w:rPr>
          <w:sz w:val="24"/>
          <w:szCs w:val="24"/>
        </w:rPr>
        <w:tab/>
      </w:r>
      <w:proofErr w:type="gramStart"/>
      <w:r w:rsidRPr="009F2EA8">
        <w:rPr>
          <w:sz w:val="24"/>
          <w:szCs w:val="24"/>
        </w:rPr>
        <w:t>the</w:t>
      </w:r>
      <w:proofErr w:type="gramEnd"/>
      <w:r w:rsidRPr="009F2EA8">
        <w:rPr>
          <w:sz w:val="24"/>
          <w:szCs w:val="24"/>
        </w:rPr>
        <w:t xml:space="preserve"> Commission contends, and Ming and Chiu accept that during the Contravention Period, Ming and Chiu had been involved in a contravention of the FCR by procuring HKC to contravene the FCR and being indirectly knowingly concerned in the Contravention between HKC and MS.</w:t>
      </w:r>
    </w:p>
    <w:p w:rsidR="008C0DE0" w:rsidRDefault="008C0DE0" w:rsidP="008C0DE0">
      <w:pPr>
        <w:spacing w:before="480" w:line="360" w:lineRule="auto"/>
        <w:rPr>
          <w:rFonts w:eastAsia="Lucida Sans"/>
          <w:sz w:val="24"/>
          <w:szCs w:val="24"/>
        </w:rPr>
      </w:pPr>
      <w:r>
        <w:rPr>
          <w:sz w:val="24"/>
          <w:szCs w:val="24"/>
        </w:rPr>
        <w:t>5.</w:t>
      </w:r>
      <w:r>
        <w:rPr>
          <w:sz w:val="24"/>
          <w:szCs w:val="24"/>
        </w:rPr>
        <w:tab/>
      </w:r>
      <w:r w:rsidRPr="009F2EA8">
        <w:rPr>
          <w:rFonts w:eastAsia="Lucida Sans"/>
          <w:sz w:val="24"/>
          <w:szCs w:val="24"/>
        </w:rPr>
        <w:t>The facts as set out in this Statement are agreed by the Commission and each of HKC, Ming and Chiu.  This Statement is filed before the Tribunal to support the joint application by the Commission and HKC, Ming &amp; Chiu for the orders sought below to be made under Rule 39 of the CTR (“</w:t>
      </w:r>
      <w:r w:rsidRPr="009F2EA8">
        <w:rPr>
          <w:rFonts w:eastAsia="Lucida Sans"/>
          <w:b/>
          <w:sz w:val="24"/>
          <w:szCs w:val="24"/>
        </w:rPr>
        <w:t>Joint Application</w:t>
      </w:r>
      <w:r w:rsidRPr="009F2EA8">
        <w:rPr>
          <w:rFonts w:eastAsia="Lucida Sans"/>
          <w:sz w:val="24"/>
          <w:szCs w:val="24"/>
        </w:rPr>
        <w:t>”):</w:t>
      </w:r>
    </w:p>
    <w:p w:rsidR="008C0DE0" w:rsidRDefault="008C0DE0" w:rsidP="00844609">
      <w:pPr>
        <w:spacing w:before="240" w:line="360" w:lineRule="auto"/>
        <w:rPr>
          <w:sz w:val="24"/>
          <w:szCs w:val="24"/>
        </w:rPr>
      </w:pPr>
      <w:r>
        <w:rPr>
          <w:rFonts w:eastAsia="Lucida Sans"/>
          <w:sz w:val="24"/>
          <w:szCs w:val="24"/>
        </w:rPr>
        <w:tab/>
        <w:t>(a)</w:t>
      </w:r>
      <w:r>
        <w:rPr>
          <w:rFonts w:eastAsia="Lucida Sans"/>
          <w:sz w:val="24"/>
          <w:szCs w:val="24"/>
        </w:rPr>
        <w:tab/>
      </w:r>
      <w:proofErr w:type="gramStart"/>
      <w:r w:rsidRPr="009F2EA8">
        <w:rPr>
          <w:sz w:val="24"/>
          <w:szCs w:val="24"/>
        </w:rPr>
        <w:t>judgment</w:t>
      </w:r>
      <w:proofErr w:type="gramEnd"/>
      <w:r w:rsidRPr="009F2EA8">
        <w:rPr>
          <w:sz w:val="24"/>
          <w:szCs w:val="24"/>
        </w:rPr>
        <w:t xml:space="preserve"> for liability be entered against HKC, Ming and Chiu;</w:t>
      </w:r>
    </w:p>
    <w:p w:rsidR="008C0DE0" w:rsidRDefault="008C0DE0" w:rsidP="00844609">
      <w:pPr>
        <w:spacing w:before="240" w:line="360" w:lineRule="auto"/>
        <w:ind w:left="1440"/>
        <w:rPr>
          <w:sz w:val="24"/>
          <w:szCs w:val="24"/>
        </w:rPr>
      </w:pPr>
      <w:r>
        <w:rPr>
          <w:sz w:val="24"/>
          <w:szCs w:val="24"/>
        </w:rPr>
        <w:t>(b)</w:t>
      </w:r>
      <w:r>
        <w:rPr>
          <w:sz w:val="24"/>
          <w:szCs w:val="24"/>
        </w:rPr>
        <w:tab/>
      </w:r>
      <w:proofErr w:type="gramStart"/>
      <w:r w:rsidRPr="009F2EA8">
        <w:rPr>
          <w:rFonts w:eastAsia="Lucida Sans"/>
          <w:sz w:val="24"/>
          <w:szCs w:val="24"/>
        </w:rPr>
        <w:t>a</w:t>
      </w:r>
      <w:proofErr w:type="gramEnd"/>
      <w:r w:rsidRPr="009F2EA8">
        <w:rPr>
          <w:rFonts w:eastAsia="Lucida Sans"/>
          <w:sz w:val="24"/>
          <w:szCs w:val="24"/>
        </w:rPr>
        <w:t xml:space="preserve"> </w:t>
      </w:r>
      <w:r w:rsidRPr="009F2EA8">
        <w:rPr>
          <w:sz w:val="24"/>
          <w:szCs w:val="24"/>
        </w:rPr>
        <w:t>declaration pursuant to section 94(1) of, and section 1(a) of Schedule 3 to, the Ordinance that HKC has contravened the FCR, pursuant to s. 6 of the Ordinance;</w:t>
      </w:r>
    </w:p>
    <w:p w:rsidR="008C0DE0" w:rsidRDefault="008C0DE0" w:rsidP="00844609">
      <w:pPr>
        <w:spacing w:before="240" w:line="360" w:lineRule="auto"/>
        <w:ind w:left="1440"/>
        <w:rPr>
          <w:sz w:val="24"/>
          <w:szCs w:val="24"/>
        </w:rPr>
      </w:pPr>
      <w:r>
        <w:rPr>
          <w:sz w:val="24"/>
          <w:szCs w:val="24"/>
        </w:rPr>
        <w:t>(c)</w:t>
      </w:r>
      <w:r>
        <w:rPr>
          <w:sz w:val="24"/>
          <w:szCs w:val="24"/>
        </w:rPr>
        <w:tab/>
      </w:r>
      <w:r w:rsidRPr="009F2EA8">
        <w:rPr>
          <w:sz w:val="24"/>
          <w:szCs w:val="24"/>
        </w:rPr>
        <w:t>a declaration pursuant to section 94(1) of, and section 1(a) of Schedule 3 to, the Ordinance that each of Ming and Chiu has been involved in the said contravention as defined in s. 91 of the Ordinance;</w:t>
      </w:r>
    </w:p>
    <w:p w:rsidR="008C0DE0" w:rsidRDefault="008C0DE0" w:rsidP="00844609">
      <w:pPr>
        <w:spacing w:before="240" w:line="360" w:lineRule="auto"/>
        <w:ind w:left="1440"/>
        <w:rPr>
          <w:sz w:val="24"/>
          <w:szCs w:val="24"/>
        </w:rPr>
      </w:pPr>
      <w:r>
        <w:rPr>
          <w:sz w:val="24"/>
          <w:szCs w:val="24"/>
        </w:rPr>
        <w:t>(d)</w:t>
      </w:r>
      <w:r>
        <w:rPr>
          <w:sz w:val="24"/>
          <w:szCs w:val="24"/>
        </w:rPr>
        <w:tab/>
      </w:r>
      <w:r w:rsidRPr="009F2EA8">
        <w:rPr>
          <w:sz w:val="24"/>
          <w:szCs w:val="24"/>
        </w:rPr>
        <w:t>an order under section 93(1) of the Ordinance that HKC shall pay a pecuniary penalty in the sum of HK$10,960,000, such sum being payable in four (4) equal quarterly installments of HK$2,740,000 (“</w:t>
      </w:r>
      <w:r w:rsidRPr="009F2EA8">
        <w:rPr>
          <w:b/>
          <w:sz w:val="24"/>
          <w:szCs w:val="24"/>
        </w:rPr>
        <w:t>Installment Payment</w:t>
      </w:r>
      <w:r w:rsidRPr="009F2EA8">
        <w:rPr>
          <w:sz w:val="24"/>
          <w:szCs w:val="24"/>
        </w:rPr>
        <w:t>”) on the specified time after the date of the order (“</w:t>
      </w:r>
      <w:r w:rsidRPr="009F2EA8">
        <w:rPr>
          <w:b/>
          <w:sz w:val="24"/>
          <w:szCs w:val="24"/>
        </w:rPr>
        <w:t>Specified Payment Time</w:t>
      </w:r>
      <w:r w:rsidRPr="009F2EA8">
        <w:rPr>
          <w:sz w:val="24"/>
          <w:szCs w:val="24"/>
        </w:rPr>
        <w:t>”), and provide documentary evidence of the Installment Payment to the Commission within 7 days from the date of payment.  The Installment Payment and the Specified Payment Time are:</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3374"/>
        <w:gridCol w:w="3299"/>
      </w:tblGrid>
      <w:tr w:rsidR="003223AD" w:rsidRPr="009F2EA8" w:rsidTr="003223AD">
        <w:tc>
          <w:tcPr>
            <w:tcW w:w="542"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tab/>
            </w:r>
          </w:p>
        </w:tc>
        <w:tc>
          <w:tcPr>
            <w:tcW w:w="3554" w:type="dxa"/>
            <w:shd w:val="clear" w:color="auto" w:fill="auto"/>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b/>
                <w:u w:val="single"/>
              </w:rPr>
            </w:pPr>
            <w:r w:rsidRPr="009F2EA8">
              <w:rPr>
                <w:rFonts w:cs="Times New Roman"/>
                <w:b/>
                <w:u w:val="single"/>
              </w:rPr>
              <w:t xml:space="preserve">Installment Payment  </w:t>
            </w:r>
          </w:p>
        </w:tc>
        <w:tc>
          <w:tcPr>
            <w:tcW w:w="3513" w:type="dxa"/>
            <w:shd w:val="clear" w:color="auto" w:fill="auto"/>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b/>
                <w:u w:val="single"/>
              </w:rPr>
            </w:pPr>
            <w:r w:rsidRPr="009F2EA8">
              <w:rPr>
                <w:rFonts w:cs="Times New Roman"/>
                <w:b/>
                <w:u w:val="single"/>
              </w:rPr>
              <w:t xml:space="preserve">Specified Payment Time </w:t>
            </w:r>
          </w:p>
        </w:tc>
      </w:tr>
      <w:tr w:rsidR="003223AD" w:rsidRPr="009F2EA8" w:rsidTr="003223AD">
        <w:tc>
          <w:tcPr>
            <w:tcW w:w="542"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1</w:t>
            </w:r>
          </w:p>
        </w:tc>
        <w:tc>
          <w:tcPr>
            <w:tcW w:w="3554"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HK$2,740,000</w:t>
            </w:r>
          </w:p>
        </w:tc>
        <w:tc>
          <w:tcPr>
            <w:tcW w:w="3513"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31 March 2025</w:t>
            </w:r>
          </w:p>
        </w:tc>
      </w:tr>
      <w:tr w:rsidR="003223AD" w:rsidRPr="009F2EA8" w:rsidTr="003223AD">
        <w:tc>
          <w:tcPr>
            <w:tcW w:w="542"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2</w:t>
            </w:r>
          </w:p>
        </w:tc>
        <w:tc>
          <w:tcPr>
            <w:tcW w:w="3554"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HK$2,740,000</w:t>
            </w:r>
          </w:p>
        </w:tc>
        <w:tc>
          <w:tcPr>
            <w:tcW w:w="3513"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30 June 2025</w:t>
            </w:r>
          </w:p>
        </w:tc>
      </w:tr>
      <w:tr w:rsidR="003223AD" w:rsidRPr="009F2EA8" w:rsidTr="003223AD">
        <w:tc>
          <w:tcPr>
            <w:tcW w:w="542"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3</w:t>
            </w:r>
          </w:p>
        </w:tc>
        <w:tc>
          <w:tcPr>
            <w:tcW w:w="3554"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HK$2,740,000</w:t>
            </w:r>
          </w:p>
        </w:tc>
        <w:tc>
          <w:tcPr>
            <w:tcW w:w="3513"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30 September 2025</w:t>
            </w:r>
          </w:p>
        </w:tc>
      </w:tr>
      <w:tr w:rsidR="003223AD" w:rsidRPr="009F2EA8" w:rsidTr="003223AD">
        <w:tc>
          <w:tcPr>
            <w:tcW w:w="542"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4</w:t>
            </w:r>
          </w:p>
        </w:tc>
        <w:tc>
          <w:tcPr>
            <w:tcW w:w="3554"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HK$2,740,000</w:t>
            </w:r>
          </w:p>
        </w:tc>
        <w:tc>
          <w:tcPr>
            <w:tcW w:w="3513" w:type="dxa"/>
          </w:tcPr>
          <w:p w:rsidR="003223AD" w:rsidRPr="009F2EA8" w:rsidRDefault="003223AD" w:rsidP="00BE211D">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120"/>
              <w:rPr>
                <w:rFonts w:cs="Times New Roman"/>
              </w:rPr>
            </w:pPr>
            <w:r w:rsidRPr="009F2EA8">
              <w:rPr>
                <w:rFonts w:cs="Times New Roman"/>
              </w:rPr>
              <w:t>31 December 2025</w:t>
            </w:r>
          </w:p>
        </w:tc>
      </w:tr>
    </w:tbl>
    <w:p w:rsidR="003223AD" w:rsidRDefault="003223AD" w:rsidP="003223AD">
      <w:pPr>
        <w:spacing w:line="360" w:lineRule="auto"/>
        <w:ind w:left="1440"/>
        <w:rPr>
          <w:sz w:val="24"/>
          <w:szCs w:val="24"/>
        </w:rPr>
      </w:pPr>
    </w:p>
    <w:p w:rsidR="008C0DE0" w:rsidRDefault="008C0DE0" w:rsidP="00844609">
      <w:pPr>
        <w:spacing w:before="240" w:line="360" w:lineRule="auto"/>
        <w:ind w:left="1440"/>
        <w:rPr>
          <w:sz w:val="24"/>
          <w:szCs w:val="24"/>
        </w:rPr>
      </w:pPr>
      <w:r>
        <w:rPr>
          <w:sz w:val="24"/>
          <w:szCs w:val="24"/>
        </w:rPr>
        <w:t>(e)</w:t>
      </w:r>
      <w:r>
        <w:rPr>
          <w:sz w:val="24"/>
          <w:szCs w:val="24"/>
        </w:rPr>
        <w:tab/>
      </w:r>
      <w:proofErr w:type="gramStart"/>
      <w:r w:rsidRPr="009F2EA8">
        <w:rPr>
          <w:sz w:val="24"/>
          <w:szCs w:val="24"/>
        </w:rPr>
        <w:t>an</w:t>
      </w:r>
      <w:proofErr w:type="gramEnd"/>
      <w:r w:rsidRPr="009F2EA8">
        <w:rPr>
          <w:sz w:val="24"/>
          <w:szCs w:val="24"/>
        </w:rPr>
        <w:t xml:space="preserve"> order that each shareholder of HKC irrevocably and unconditionally guarantees the payment obligation of HKC in respect of the pecuniary penalty set out in the preceding paragraph, such guarantee shall be in a form to be agreed by the parties.</w:t>
      </w:r>
    </w:p>
    <w:p w:rsidR="008C0DE0" w:rsidRDefault="008C0DE0" w:rsidP="00844609">
      <w:pPr>
        <w:spacing w:before="240" w:line="360" w:lineRule="auto"/>
        <w:ind w:left="1440"/>
        <w:rPr>
          <w:sz w:val="24"/>
          <w:szCs w:val="24"/>
        </w:rPr>
      </w:pPr>
      <w:r>
        <w:rPr>
          <w:sz w:val="24"/>
          <w:szCs w:val="24"/>
        </w:rPr>
        <w:t>(f)</w:t>
      </w:r>
      <w:r>
        <w:rPr>
          <w:sz w:val="24"/>
          <w:szCs w:val="24"/>
        </w:rPr>
        <w:tab/>
      </w:r>
      <w:r w:rsidRPr="009F2EA8">
        <w:rPr>
          <w:sz w:val="24"/>
          <w:szCs w:val="24"/>
        </w:rPr>
        <w:t>an order under section 93(1) of the Ordinance that each of Ming and Chiu shall pay a pecuniary penalty in the amount of HK$10,000 within 14 days from the date of the order, and provide documentary evidence of such payment to the Commission within 7 days from the date of payment;</w:t>
      </w:r>
    </w:p>
    <w:p w:rsidR="008C0DE0" w:rsidRDefault="008C0DE0" w:rsidP="00844609">
      <w:pPr>
        <w:spacing w:before="240" w:line="360" w:lineRule="auto"/>
        <w:ind w:left="1440"/>
        <w:rPr>
          <w:sz w:val="24"/>
          <w:szCs w:val="24"/>
        </w:rPr>
      </w:pPr>
      <w:r>
        <w:rPr>
          <w:sz w:val="24"/>
          <w:szCs w:val="24"/>
        </w:rPr>
        <w:t>(g)</w:t>
      </w:r>
      <w:r>
        <w:rPr>
          <w:sz w:val="24"/>
          <w:szCs w:val="24"/>
        </w:rPr>
        <w:tab/>
      </w:r>
      <w:r w:rsidRPr="009F2EA8">
        <w:rPr>
          <w:sz w:val="24"/>
          <w:szCs w:val="24"/>
        </w:rPr>
        <w:t>an order under section 101 of the Ordinance that each of Ming and Chiu may not, without the leave of the Tribunal, (a) be, or continue to be, a director of a company; and (b) in any way, whether directly or indirectly, be concerned or take part in the promotion, formation or management of a company, for a period of 24 months, effective 6 months from the date of the order;</w:t>
      </w:r>
    </w:p>
    <w:p w:rsidR="008C0DE0" w:rsidRDefault="008C0DE0" w:rsidP="00844609">
      <w:pPr>
        <w:spacing w:before="240" w:line="360" w:lineRule="auto"/>
        <w:ind w:left="1440"/>
        <w:rPr>
          <w:sz w:val="24"/>
          <w:szCs w:val="24"/>
        </w:rPr>
      </w:pPr>
      <w:r>
        <w:rPr>
          <w:sz w:val="24"/>
          <w:szCs w:val="24"/>
        </w:rPr>
        <w:t>(h)</w:t>
      </w:r>
      <w:r>
        <w:rPr>
          <w:sz w:val="24"/>
          <w:szCs w:val="24"/>
        </w:rPr>
        <w:tab/>
      </w:r>
      <w:r w:rsidR="00844609" w:rsidRPr="009F2EA8">
        <w:rPr>
          <w:sz w:val="24"/>
          <w:szCs w:val="24"/>
        </w:rPr>
        <w:t>an order that HKC, Ming and Chiu shall jointly and severally pay the Commission’s costs (limited to HKC’s, Ming’s and Chiu’s part) of and incidental to the proceedings up to the date of the order (including this application and reserved costs, if any), to be taxed if not agreed, pursuant to s. 144 of the Ordinance; and</w:t>
      </w:r>
    </w:p>
    <w:p w:rsidR="00844609" w:rsidRDefault="00844609" w:rsidP="00844609">
      <w:pPr>
        <w:spacing w:before="240" w:line="360" w:lineRule="auto"/>
        <w:ind w:left="1440"/>
        <w:rPr>
          <w:rFonts w:eastAsia="Lucida Sans"/>
          <w:sz w:val="24"/>
          <w:szCs w:val="24"/>
        </w:rPr>
      </w:pPr>
      <w:r>
        <w:rPr>
          <w:sz w:val="24"/>
          <w:szCs w:val="24"/>
        </w:rPr>
        <w:t>(</w:t>
      </w:r>
      <w:proofErr w:type="spellStart"/>
      <w:r>
        <w:rPr>
          <w:sz w:val="24"/>
          <w:szCs w:val="24"/>
        </w:rPr>
        <w:t>i</w:t>
      </w:r>
      <w:proofErr w:type="spellEnd"/>
      <w:r>
        <w:rPr>
          <w:sz w:val="24"/>
          <w:szCs w:val="24"/>
        </w:rPr>
        <w:t>)</w:t>
      </w:r>
      <w:r>
        <w:rPr>
          <w:sz w:val="24"/>
          <w:szCs w:val="24"/>
        </w:rPr>
        <w:tab/>
      </w:r>
      <w:r w:rsidRPr="009F2EA8">
        <w:rPr>
          <w:sz w:val="24"/>
          <w:szCs w:val="24"/>
        </w:rPr>
        <w:t xml:space="preserve">an order under section 96(1) of the Ordinance that HKC shall pay the Commission’s costs of </w:t>
      </w:r>
      <w:r w:rsidRPr="009F2EA8">
        <w:rPr>
          <w:rFonts w:eastAsia="Lucida Sans"/>
          <w:sz w:val="24"/>
          <w:szCs w:val="24"/>
        </w:rPr>
        <w:t>investigation in the amount of H</w:t>
      </w:r>
      <w:r w:rsidRPr="009F2EA8">
        <w:rPr>
          <w:sz w:val="24"/>
          <w:szCs w:val="24"/>
        </w:rPr>
        <w:t>K$709,900.00</w:t>
      </w:r>
      <w:r w:rsidRPr="009F2EA8">
        <w:rPr>
          <w:rFonts w:eastAsia="Lucida Sans"/>
          <w:sz w:val="24"/>
          <w:szCs w:val="24"/>
        </w:rPr>
        <w:t>,</w:t>
      </w:r>
      <w:r w:rsidRPr="009F2EA8">
        <w:rPr>
          <w:sz w:val="24"/>
          <w:szCs w:val="24"/>
        </w:rPr>
        <w:t xml:space="preserve"> being HKC’s share of the Commission’s reasonably incurred costs of and incidental to the Commission’s investigation into matters relating to HKC’s, Ming’s and Chiu’s contravention of the FCR within 14 days from the date of the order, and provide documentary evidence of such payment to the Commission within 7 days from the date of payment;</w:t>
      </w:r>
      <w:r w:rsidRPr="009F2EA8">
        <w:rPr>
          <w:rFonts w:eastAsia="Lucida Sans"/>
          <w:sz w:val="24"/>
          <w:szCs w:val="24"/>
        </w:rPr>
        <w:t>.</w:t>
      </w:r>
    </w:p>
    <w:p w:rsidR="00844609" w:rsidRDefault="00844609" w:rsidP="00844609">
      <w:pPr>
        <w:spacing w:before="480" w:line="360" w:lineRule="auto"/>
        <w:rPr>
          <w:sz w:val="24"/>
          <w:szCs w:val="24"/>
        </w:rPr>
      </w:pPr>
      <w:r>
        <w:rPr>
          <w:rFonts w:eastAsia="Lucida Sans"/>
          <w:sz w:val="24"/>
          <w:szCs w:val="24"/>
        </w:rPr>
        <w:t>6.</w:t>
      </w:r>
      <w:r>
        <w:rPr>
          <w:rFonts w:eastAsia="Lucida Sans"/>
          <w:sz w:val="24"/>
          <w:szCs w:val="24"/>
        </w:rPr>
        <w:tab/>
      </w:r>
      <w:r w:rsidRPr="009F2EA8">
        <w:rPr>
          <w:sz w:val="24"/>
          <w:szCs w:val="24"/>
        </w:rPr>
        <w:t>The Commission, HKC, Ming and Chiu accept and acknowledge that none of the admissions made by HKC, Ming, and Chiu in this Statement shall be binding against any other Respondents in these proceedings.</w:t>
      </w:r>
    </w:p>
    <w:p w:rsidR="002C1101" w:rsidRDefault="002C1101" w:rsidP="00844609">
      <w:pPr>
        <w:spacing w:before="480" w:line="360" w:lineRule="auto"/>
        <w:rPr>
          <w:sz w:val="24"/>
          <w:szCs w:val="24"/>
        </w:rPr>
      </w:pPr>
      <w:r>
        <w:rPr>
          <w:sz w:val="24"/>
          <w:szCs w:val="24"/>
        </w:rPr>
        <w:t>7.</w:t>
      </w:r>
      <w:r>
        <w:rPr>
          <w:sz w:val="24"/>
          <w:szCs w:val="24"/>
        </w:rPr>
        <w:tab/>
      </w:r>
      <w:r w:rsidRPr="009F2EA8">
        <w:rPr>
          <w:sz w:val="24"/>
          <w:szCs w:val="24"/>
        </w:rPr>
        <w:t xml:space="preserve">The Commission, HKC, Ming and Chiu shall jointly apply to the Tribunal pursuant to </w:t>
      </w:r>
      <w:r w:rsidRPr="009F2EA8">
        <w:rPr>
          <w:b/>
          <w:sz w:val="24"/>
          <w:szCs w:val="24"/>
        </w:rPr>
        <w:t>Rule 39</w:t>
      </w:r>
      <w:r w:rsidRPr="009F2EA8">
        <w:rPr>
          <w:sz w:val="24"/>
          <w:szCs w:val="24"/>
        </w:rPr>
        <w:t xml:space="preserve"> of the </w:t>
      </w:r>
      <w:r w:rsidRPr="009F2EA8">
        <w:rPr>
          <w:b/>
          <w:sz w:val="24"/>
          <w:szCs w:val="24"/>
        </w:rPr>
        <w:t>CTR</w:t>
      </w:r>
      <w:r w:rsidRPr="009F2EA8">
        <w:rPr>
          <w:sz w:val="24"/>
          <w:szCs w:val="24"/>
        </w:rPr>
        <w:t xml:space="preserve"> and </w:t>
      </w:r>
      <w:r w:rsidRPr="009F2EA8">
        <w:rPr>
          <w:b/>
          <w:sz w:val="24"/>
          <w:szCs w:val="24"/>
        </w:rPr>
        <w:t xml:space="preserve">§72 </w:t>
      </w:r>
      <w:r w:rsidRPr="009F2EA8">
        <w:rPr>
          <w:sz w:val="24"/>
          <w:szCs w:val="24"/>
        </w:rPr>
        <w:t xml:space="preserve">of the </w:t>
      </w:r>
      <w:r w:rsidRPr="009F2EA8">
        <w:rPr>
          <w:b/>
          <w:sz w:val="24"/>
          <w:szCs w:val="24"/>
        </w:rPr>
        <w:t>CTPD1</w:t>
      </w:r>
      <w:r w:rsidRPr="009F2EA8">
        <w:rPr>
          <w:sz w:val="24"/>
          <w:szCs w:val="24"/>
        </w:rPr>
        <w:t xml:space="preserve"> for the present proceedings to be resolved as per the procedure envisaged therein.  If the</w:t>
      </w:r>
      <w:r w:rsidRPr="009F2EA8">
        <w:rPr>
          <w:sz w:val="24"/>
          <w:szCs w:val="24"/>
          <w:lang w:val="en-HK"/>
        </w:rPr>
        <w:t xml:space="preserve"> Tribunal decides to deal with the proceedings between the Commission, </w:t>
      </w:r>
      <w:r w:rsidRPr="009F2EA8">
        <w:rPr>
          <w:sz w:val="24"/>
          <w:szCs w:val="24"/>
        </w:rPr>
        <w:t xml:space="preserve">HKC, Ming and Chiu </w:t>
      </w:r>
      <w:r w:rsidRPr="009F2EA8">
        <w:rPr>
          <w:sz w:val="24"/>
          <w:szCs w:val="24"/>
          <w:lang w:val="en-HK"/>
        </w:rPr>
        <w:t xml:space="preserve">by way of the procedure envisaged in Rule 39 of the CTR, </w:t>
      </w:r>
      <w:r w:rsidRPr="009F2EA8">
        <w:rPr>
          <w:sz w:val="24"/>
          <w:szCs w:val="24"/>
        </w:rPr>
        <w:t>the Commission reserves the right to refer to this signed Statement for all purposes connected with or ancillary to these proceedings.  If the Tribunal for whatever reason is of the view that these proceedings shall not be dealt with by way of the procedure provided for in Rule 39 of the CTR, no admission or concession by either the Commission or HKC, Ming and Chiu regarding their liabilities shall be referred to or relied upon by either the Commission or HKC, Ming and Chiu at any adjourned or subsequent hearing or in any other proceedings without the prior written consent of the Commission, HKC, Ming and Chiu.</w:t>
      </w:r>
    </w:p>
    <w:p w:rsidR="002C1101" w:rsidRDefault="002C1101" w:rsidP="002C1101">
      <w:pPr>
        <w:spacing w:before="480" w:line="360" w:lineRule="auto"/>
        <w:jc w:val="center"/>
        <w:rPr>
          <w:b/>
          <w:sz w:val="24"/>
          <w:szCs w:val="24"/>
        </w:rPr>
      </w:pPr>
      <w:r w:rsidRPr="009F2EA8">
        <w:rPr>
          <w:b/>
          <w:sz w:val="24"/>
          <w:szCs w:val="24"/>
        </w:rPr>
        <w:t>PART B – UNDISPUTED FACTS</w:t>
      </w:r>
    </w:p>
    <w:p w:rsidR="002C1101" w:rsidRDefault="002C1101" w:rsidP="002C1101">
      <w:pPr>
        <w:spacing w:before="480" w:line="360" w:lineRule="auto"/>
        <w:rPr>
          <w:b/>
          <w:sz w:val="24"/>
          <w:szCs w:val="24"/>
          <w:u w:val="single"/>
        </w:rPr>
      </w:pPr>
      <w:r>
        <w:rPr>
          <w:b/>
          <w:sz w:val="24"/>
          <w:szCs w:val="24"/>
        </w:rPr>
        <w:t>B1.</w:t>
      </w:r>
      <w:r>
        <w:rPr>
          <w:b/>
          <w:sz w:val="24"/>
          <w:szCs w:val="24"/>
        </w:rPr>
        <w:tab/>
      </w:r>
      <w:r w:rsidRPr="009F2EA8">
        <w:rPr>
          <w:b/>
          <w:sz w:val="24"/>
          <w:szCs w:val="24"/>
          <w:u w:val="single"/>
        </w:rPr>
        <w:t>HKC and MS</w:t>
      </w:r>
    </w:p>
    <w:p w:rsidR="002C1101" w:rsidRDefault="002C1101" w:rsidP="002C1101">
      <w:pPr>
        <w:spacing w:before="480" w:line="360" w:lineRule="auto"/>
        <w:rPr>
          <w:sz w:val="24"/>
          <w:szCs w:val="24"/>
        </w:rPr>
      </w:pPr>
      <w:r>
        <w:rPr>
          <w:sz w:val="24"/>
          <w:szCs w:val="24"/>
        </w:rPr>
        <w:t>8.</w:t>
      </w:r>
      <w:r>
        <w:rPr>
          <w:sz w:val="24"/>
          <w:szCs w:val="24"/>
        </w:rPr>
        <w:tab/>
      </w:r>
      <w:r w:rsidRPr="009F2EA8">
        <w:rPr>
          <w:sz w:val="24"/>
          <w:szCs w:val="24"/>
        </w:rPr>
        <w:t>HKC and MS are both limited liability companies registered in Hong Kong.</w:t>
      </w:r>
    </w:p>
    <w:p w:rsidR="002C1101" w:rsidRDefault="002C1101" w:rsidP="002C1101">
      <w:pPr>
        <w:spacing w:before="480" w:line="360" w:lineRule="auto"/>
        <w:rPr>
          <w:sz w:val="24"/>
          <w:szCs w:val="24"/>
        </w:rPr>
      </w:pPr>
      <w:r>
        <w:rPr>
          <w:sz w:val="24"/>
          <w:szCs w:val="24"/>
        </w:rPr>
        <w:t>9.</w:t>
      </w:r>
      <w:r>
        <w:rPr>
          <w:sz w:val="24"/>
          <w:szCs w:val="24"/>
        </w:rPr>
        <w:tab/>
      </w:r>
      <w:r w:rsidRPr="009F2EA8">
        <w:rPr>
          <w:sz w:val="24"/>
          <w:szCs w:val="24"/>
        </w:rPr>
        <w:t>HKC and MS are competing cleansing services contractors (“</w:t>
      </w:r>
      <w:r w:rsidRPr="009F2EA8">
        <w:rPr>
          <w:b/>
          <w:sz w:val="24"/>
          <w:szCs w:val="24"/>
        </w:rPr>
        <w:t>CSCs</w:t>
      </w:r>
      <w:r w:rsidRPr="009F2EA8">
        <w:rPr>
          <w:sz w:val="24"/>
          <w:szCs w:val="24"/>
        </w:rPr>
        <w:t xml:space="preserve">”) in the business of providing cleansing services to </w:t>
      </w:r>
      <w:r w:rsidRPr="009F2EA8">
        <w:rPr>
          <w:i/>
          <w:sz w:val="24"/>
          <w:szCs w:val="24"/>
        </w:rPr>
        <w:t xml:space="preserve">inter alia </w:t>
      </w:r>
      <w:r w:rsidRPr="009F2EA8">
        <w:rPr>
          <w:sz w:val="24"/>
          <w:szCs w:val="24"/>
        </w:rPr>
        <w:t>public rental housing estates and other buildings under the management of the Hong Kong Housing Authority (“</w:t>
      </w:r>
      <w:r w:rsidRPr="009F2EA8">
        <w:rPr>
          <w:b/>
          <w:sz w:val="24"/>
          <w:szCs w:val="24"/>
        </w:rPr>
        <w:t>HA</w:t>
      </w:r>
      <w:r w:rsidRPr="009F2EA8">
        <w:rPr>
          <w:sz w:val="24"/>
          <w:szCs w:val="24"/>
        </w:rPr>
        <w:t>”) (together, the “</w:t>
      </w:r>
      <w:r w:rsidRPr="009F2EA8">
        <w:rPr>
          <w:b/>
          <w:sz w:val="24"/>
          <w:szCs w:val="24"/>
        </w:rPr>
        <w:t>PRH Estates</w:t>
      </w:r>
      <w:r w:rsidRPr="009F2EA8">
        <w:rPr>
          <w:sz w:val="24"/>
          <w:szCs w:val="24"/>
        </w:rPr>
        <w:t>”).</w:t>
      </w:r>
    </w:p>
    <w:p w:rsidR="002C1101" w:rsidRDefault="002C1101" w:rsidP="002C1101">
      <w:pPr>
        <w:spacing w:before="480" w:line="360" w:lineRule="auto"/>
        <w:rPr>
          <w:sz w:val="24"/>
          <w:szCs w:val="24"/>
        </w:rPr>
      </w:pPr>
      <w:r>
        <w:rPr>
          <w:sz w:val="24"/>
          <w:szCs w:val="24"/>
        </w:rPr>
        <w:t>10.</w:t>
      </w:r>
      <w:r>
        <w:rPr>
          <w:sz w:val="24"/>
          <w:szCs w:val="24"/>
        </w:rPr>
        <w:tab/>
      </w:r>
      <w:r w:rsidRPr="009F2EA8">
        <w:rPr>
          <w:sz w:val="24"/>
          <w:szCs w:val="24"/>
        </w:rPr>
        <w:t>Prior to the establishment of HKC, the business of HKC was previously operated by Hong Kong Commercial Cleaning Eng. Co (“</w:t>
      </w:r>
      <w:r w:rsidRPr="009F2EA8">
        <w:rPr>
          <w:b/>
          <w:sz w:val="24"/>
          <w:szCs w:val="24"/>
        </w:rPr>
        <w:t>HKCE</w:t>
      </w:r>
      <w:r w:rsidRPr="009F2EA8">
        <w:rPr>
          <w:sz w:val="24"/>
          <w:szCs w:val="24"/>
        </w:rPr>
        <w:t>”), a sole proprietorship founded by the 4</w:t>
      </w:r>
      <w:r w:rsidRPr="009F2EA8">
        <w:rPr>
          <w:sz w:val="24"/>
          <w:szCs w:val="24"/>
          <w:vertAlign w:val="superscript"/>
        </w:rPr>
        <w:t>th</w:t>
      </w:r>
      <w:r w:rsidRPr="009F2EA8">
        <w:rPr>
          <w:sz w:val="24"/>
          <w:szCs w:val="24"/>
        </w:rPr>
        <w:t xml:space="preserve"> Respondent (“</w:t>
      </w:r>
      <w:r w:rsidRPr="009F2EA8">
        <w:rPr>
          <w:b/>
          <w:sz w:val="24"/>
          <w:szCs w:val="24"/>
        </w:rPr>
        <w:t>Chiu</w:t>
      </w:r>
      <w:r w:rsidRPr="009F2EA8">
        <w:rPr>
          <w:sz w:val="24"/>
          <w:szCs w:val="24"/>
        </w:rPr>
        <w:t>”).  HKC was founded by Chiu in 2001 and took over the businesses of HKCE.</w:t>
      </w:r>
    </w:p>
    <w:p w:rsidR="002C1101" w:rsidRDefault="002C1101" w:rsidP="002C1101">
      <w:pPr>
        <w:spacing w:before="480" w:line="360" w:lineRule="auto"/>
        <w:rPr>
          <w:sz w:val="24"/>
          <w:szCs w:val="24"/>
        </w:rPr>
      </w:pPr>
      <w:r>
        <w:rPr>
          <w:sz w:val="24"/>
          <w:szCs w:val="24"/>
        </w:rPr>
        <w:t>11.</w:t>
      </w:r>
      <w:r>
        <w:rPr>
          <w:sz w:val="24"/>
          <w:szCs w:val="24"/>
        </w:rPr>
        <w:tab/>
      </w:r>
      <w:r w:rsidRPr="009F2EA8">
        <w:rPr>
          <w:sz w:val="24"/>
          <w:szCs w:val="24"/>
        </w:rPr>
        <w:t>Ming is one of the two directors of HKC, and owns 22% share in HKC.  Ming has been a director and shareholder of HKC since its establishment.</w:t>
      </w:r>
    </w:p>
    <w:p w:rsidR="002C1101" w:rsidRDefault="002C1101" w:rsidP="002C1101">
      <w:pPr>
        <w:spacing w:before="480" w:line="360" w:lineRule="auto"/>
        <w:rPr>
          <w:sz w:val="24"/>
          <w:szCs w:val="24"/>
        </w:rPr>
      </w:pPr>
      <w:r>
        <w:rPr>
          <w:sz w:val="24"/>
          <w:szCs w:val="24"/>
        </w:rPr>
        <w:t>12.</w:t>
      </w:r>
      <w:r>
        <w:rPr>
          <w:sz w:val="24"/>
          <w:szCs w:val="24"/>
        </w:rPr>
        <w:tab/>
      </w:r>
      <w:r w:rsidRPr="009F2EA8">
        <w:rPr>
          <w:sz w:val="24"/>
          <w:szCs w:val="24"/>
        </w:rPr>
        <w:t>Chiu is the other director of HKC and owns 78% share in HKC.  Chiu has also been a director and the principal shareholder of HKC since its establishment.  In relation to HKC’s tendering, Chiu signed off on HKC’s tenders and had ultimate managerial control of HKC.</w:t>
      </w:r>
    </w:p>
    <w:p w:rsidR="002C1101" w:rsidRDefault="002C1101" w:rsidP="002C1101">
      <w:pPr>
        <w:spacing w:before="480" w:line="360" w:lineRule="auto"/>
        <w:rPr>
          <w:color w:val="000000" w:themeColor="text1"/>
          <w:sz w:val="24"/>
          <w:szCs w:val="24"/>
        </w:rPr>
      </w:pPr>
      <w:r>
        <w:rPr>
          <w:sz w:val="24"/>
          <w:szCs w:val="24"/>
        </w:rPr>
        <w:t>13.</w:t>
      </w:r>
      <w:r>
        <w:rPr>
          <w:sz w:val="24"/>
          <w:szCs w:val="24"/>
        </w:rPr>
        <w:tab/>
      </w:r>
      <w:r w:rsidRPr="009F2EA8">
        <w:rPr>
          <w:color w:val="000000" w:themeColor="text1"/>
          <w:sz w:val="24"/>
          <w:szCs w:val="24"/>
        </w:rPr>
        <w:t>At the material times, the 5</w:t>
      </w:r>
      <w:r w:rsidRPr="009F2EA8">
        <w:rPr>
          <w:color w:val="000000" w:themeColor="text1"/>
          <w:sz w:val="24"/>
          <w:szCs w:val="24"/>
          <w:vertAlign w:val="superscript"/>
        </w:rPr>
        <w:t>th</w:t>
      </w:r>
      <w:r w:rsidRPr="009F2EA8">
        <w:rPr>
          <w:color w:val="000000" w:themeColor="text1"/>
          <w:sz w:val="24"/>
          <w:szCs w:val="24"/>
        </w:rPr>
        <w:t xml:space="preserve"> Respondent (“</w:t>
      </w:r>
      <w:proofErr w:type="spellStart"/>
      <w:r w:rsidRPr="009F2EA8">
        <w:rPr>
          <w:b/>
          <w:color w:val="000000" w:themeColor="text1"/>
          <w:sz w:val="24"/>
          <w:szCs w:val="24"/>
        </w:rPr>
        <w:t>Kuen</w:t>
      </w:r>
      <w:proofErr w:type="spellEnd"/>
      <w:r w:rsidRPr="009F2EA8">
        <w:rPr>
          <w:color w:val="000000" w:themeColor="text1"/>
          <w:sz w:val="24"/>
          <w:szCs w:val="24"/>
        </w:rPr>
        <w:t xml:space="preserve">”) was one of the two directors of MS and previously owned 30% share in MS.  </w:t>
      </w:r>
      <w:proofErr w:type="spellStart"/>
      <w:r w:rsidRPr="009F2EA8">
        <w:rPr>
          <w:color w:val="000000" w:themeColor="text1"/>
          <w:sz w:val="24"/>
          <w:szCs w:val="24"/>
        </w:rPr>
        <w:t>Kuen</w:t>
      </w:r>
      <w:proofErr w:type="spellEnd"/>
      <w:r w:rsidRPr="009F2EA8">
        <w:rPr>
          <w:color w:val="000000" w:themeColor="text1"/>
          <w:sz w:val="24"/>
          <w:szCs w:val="24"/>
        </w:rPr>
        <w:t xml:space="preserve"> was a director and shareholder of MS for at least 2005 until 12 January 2023 after which </w:t>
      </w:r>
      <w:proofErr w:type="spellStart"/>
      <w:r w:rsidRPr="009F2EA8">
        <w:rPr>
          <w:color w:val="000000" w:themeColor="text1"/>
          <w:sz w:val="24"/>
          <w:szCs w:val="24"/>
        </w:rPr>
        <w:t>Kuen</w:t>
      </w:r>
      <w:proofErr w:type="spellEnd"/>
      <w:r w:rsidRPr="009F2EA8">
        <w:rPr>
          <w:color w:val="000000" w:themeColor="text1"/>
          <w:sz w:val="24"/>
          <w:szCs w:val="24"/>
        </w:rPr>
        <w:t xml:space="preserve"> ceased to be a director or shareholder of MS.  In relation to MS’s tendering, </w:t>
      </w:r>
      <w:proofErr w:type="spellStart"/>
      <w:r w:rsidRPr="009F2EA8">
        <w:rPr>
          <w:color w:val="000000" w:themeColor="text1"/>
          <w:sz w:val="24"/>
          <w:szCs w:val="24"/>
        </w:rPr>
        <w:t>Kuen</w:t>
      </w:r>
      <w:proofErr w:type="spellEnd"/>
      <w:r w:rsidRPr="009F2EA8">
        <w:rPr>
          <w:color w:val="000000" w:themeColor="text1"/>
          <w:sz w:val="24"/>
          <w:szCs w:val="24"/>
        </w:rPr>
        <w:t xml:space="preserve"> signed off on MS’s tenders and had ultimate managerial control of MS in the Contravention Period.</w:t>
      </w:r>
    </w:p>
    <w:p w:rsidR="002C1101" w:rsidRDefault="002C1101" w:rsidP="002C1101">
      <w:pPr>
        <w:spacing w:before="480" w:line="360" w:lineRule="auto"/>
        <w:rPr>
          <w:sz w:val="24"/>
          <w:szCs w:val="24"/>
        </w:rPr>
      </w:pPr>
      <w:r>
        <w:rPr>
          <w:sz w:val="24"/>
          <w:szCs w:val="24"/>
        </w:rPr>
        <w:t>14.</w:t>
      </w:r>
      <w:r>
        <w:rPr>
          <w:sz w:val="24"/>
          <w:szCs w:val="24"/>
        </w:rPr>
        <w:tab/>
      </w:r>
      <w:r w:rsidRPr="009F2EA8">
        <w:rPr>
          <w:sz w:val="24"/>
          <w:szCs w:val="24"/>
        </w:rPr>
        <w:t>Chan Mei Chu (“</w:t>
      </w:r>
      <w:r w:rsidRPr="009F2EA8">
        <w:rPr>
          <w:b/>
          <w:sz w:val="24"/>
          <w:szCs w:val="24"/>
        </w:rPr>
        <w:t>Mei</w:t>
      </w:r>
      <w:r w:rsidRPr="009F2EA8">
        <w:rPr>
          <w:sz w:val="24"/>
          <w:szCs w:val="24"/>
        </w:rPr>
        <w:t>”) is and was the other director of MS and in the Contravention Period owned 70% share in MS.  Mei has been a director and shareholder of MS since 2007.</w:t>
      </w:r>
    </w:p>
    <w:p w:rsidR="002C1101" w:rsidRDefault="002C1101" w:rsidP="002C1101">
      <w:pPr>
        <w:spacing w:before="480" w:line="360" w:lineRule="auto"/>
        <w:rPr>
          <w:sz w:val="24"/>
          <w:szCs w:val="24"/>
        </w:rPr>
      </w:pPr>
      <w:r>
        <w:rPr>
          <w:sz w:val="24"/>
          <w:szCs w:val="24"/>
        </w:rPr>
        <w:t>15.</w:t>
      </w:r>
      <w:r>
        <w:rPr>
          <w:sz w:val="24"/>
          <w:szCs w:val="24"/>
        </w:rPr>
        <w:tab/>
      </w:r>
      <w:r w:rsidRPr="009F2EA8">
        <w:rPr>
          <w:sz w:val="24"/>
          <w:szCs w:val="24"/>
        </w:rPr>
        <w:t>Ming and Mei are sisters.</w:t>
      </w:r>
    </w:p>
    <w:p w:rsidR="002C1101" w:rsidRDefault="002C1101" w:rsidP="002C1101">
      <w:pPr>
        <w:spacing w:before="480" w:line="360" w:lineRule="auto"/>
        <w:rPr>
          <w:sz w:val="24"/>
          <w:szCs w:val="24"/>
        </w:rPr>
      </w:pPr>
      <w:r>
        <w:rPr>
          <w:sz w:val="24"/>
          <w:szCs w:val="24"/>
        </w:rPr>
        <w:t>16.</w:t>
      </w:r>
      <w:r>
        <w:rPr>
          <w:sz w:val="24"/>
          <w:szCs w:val="24"/>
        </w:rPr>
        <w:tab/>
      </w:r>
      <w:r w:rsidRPr="009F2EA8">
        <w:rPr>
          <w:sz w:val="24"/>
          <w:szCs w:val="24"/>
        </w:rPr>
        <w:t>Chiu and Ming are husband and wife.</w:t>
      </w:r>
    </w:p>
    <w:p w:rsidR="002C1101" w:rsidRDefault="002C1101" w:rsidP="002C1101">
      <w:pPr>
        <w:spacing w:before="480" w:line="360" w:lineRule="auto"/>
        <w:rPr>
          <w:sz w:val="24"/>
          <w:szCs w:val="24"/>
        </w:rPr>
      </w:pPr>
      <w:r>
        <w:rPr>
          <w:sz w:val="24"/>
          <w:szCs w:val="24"/>
        </w:rPr>
        <w:t>17.</w:t>
      </w:r>
      <w:r>
        <w:rPr>
          <w:sz w:val="24"/>
          <w:szCs w:val="24"/>
        </w:rPr>
        <w:tab/>
      </w:r>
      <w:r w:rsidRPr="009F2EA8">
        <w:rPr>
          <w:sz w:val="24"/>
          <w:szCs w:val="24"/>
        </w:rPr>
        <w:t xml:space="preserve">Chiu and </w:t>
      </w:r>
      <w:proofErr w:type="spellStart"/>
      <w:r w:rsidRPr="009F2EA8">
        <w:rPr>
          <w:sz w:val="24"/>
          <w:szCs w:val="24"/>
        </w:rPr>
        <w:t>Kuen</w:t>
      </w:r>
      <w:proofErr w:type="spellEnd"/>
      <w:r w:rsidRPr="009F2EA8">
        <w:rPr>
          <w:sz w:val="24"/>
          <w:szCs w:val="24"/>
        </w:rPr>
        <w:t xml:space="preserve"> are fellow clansmen and are personal friends.</w:t>
      </w:r>
    </w:p>
    <w:p w:rsidR="002C1101" w:rsidRDefault="002C1101" w:rsidP="002C1101">
      <w:pPr>
        <w:spacing w:before="480" w:line="360" w:lineRule="auto"/>
        <w:rPr>
          <w:color w:val="000000" w:themeColor="text1"/>
          <w:sz w:val="24"/>
          <w:szCs w:val="24"/>
        </w:rPr>
      </w:pPr>
      <w:r>
        <w:rPr>
          <w:sz w:val="24"/>
          <w:szCs w:val="24"/>
        </w:rPr>
        <w:t>18.</w:t>
      </w:r>
      <w:r>
        <w:rPr>
          <w:sz w:val="24"/>
          <w:szCs w:val="24"/>
        </w:rPr>
        <w:tab/>
      </w:r>
      <w:proofErr w:type="spellStart"/>
      <w:r w:rsidRPr="009F2EA8">
        <w:rPr>
          <w:color w:val="000000" w:themeColor="text1"/>
          <w:sz w:val="24"/>
          <w:szCs w:val="24"/>
        </w:rPr>
        <w:t>Kuen</w:t>
      </w:r>
      <w:proofErr w:type="spellEnd"/>
      <w:r w:rsidRPr="009F2EA8">
        <w:rPr>
          <w:color w:val="000000" w:themeColor="text1"/>
          <w:sz w:val="24"/>
          <w:szCs w:val="24"/>
        </w:rPr>
        <w:t xml:space="preserve"> worked at HKC before launching into business independently through his acquisition of his shareholding in MS.  He continues to assist with certain aspects of HKC’s business, and received payments for services rendered to HKC.</w:t>
      </w:r>
    </w:p>
    <w:p w:rsidR="002C1101" w:rsidRDefault="002C1101" w:rsidP="002C1101">
      <w:pPr>
        <w:spacing w:before="480" w:line="360" w:lineRule="auto"/>
        <w:rPr>
          <w:color w:val="000000" w:themeColor="text1"/>
          <w:sz w:val="24"/>
          <w:szCs w:val="24"/>
        </w:rPr>
      </w:pPr>
      <w:r>
        <w:rPr>
          <w:sz w:val="24"/>
          <w:szCs w:val="24"/>
        </w:rPr>
        <w:t>19.</w:t>
      </w:r>
      <w:r>
        <w:rPr>
          <w:sz w:val="24"/>
          <w:szCs w:val="24"/>
        </w:rPr>
        <w:tab/>
      </w:r>
      <w:r w:rsidRPr="009F2EA8">
        <w:rPr>
          <w:color w:val="000000" w:themeColor="text1"/>
          <w:sz w:val="24"/>
          <w:szCs w:val="24"/>
        </w:rPr>
        <w:t>As well as being shareholder and one of the two directors at HKC, Ming occupies the title “Finance Director” at MS, and was on occasion tasked with assisting in relation to MS’s finances, for example liaising with MS’ bank. As a result, Ming possessed company chops of both HKC and MS.</w:t>
      </w:r>
    </w:p>
    <w:p w:rsidR="002C1101" w:rsidRDefault="002C1101" w:rsidP="002C1101">
      <w:pPr>
        <w:spacing w:before="480" w:line="360" w:lineRule="auto"/>
        <w:rPr>
          <w:color w:val="000000" w:themeColor="text1"/>
          <w:sz w:val="24"/>
          <w:szCs w:val="24"/>
        </w:rPr>
      </w:pPr>
      <w:r>
        <w:rPr>
          <w:sz w:val="24"/>
          <w:szCs w:val="24"/>
        </w:rPr>
        <w:t>20.</w:t>
      </w:r>
      <w:r>
        <w:rPr>
          <w:sz w:val="24"/>
          <w:szCs w:val="24"/>
        </w:rPr>
        <w:tab/>
      </w:r>
      <w:r w:rsidRPr="009F2EA8">
        <w:rPr>
          <w:color w:val="000000" w:themeColor="text1"/>
          <w:sz w:val="24"/>
          <w:szCs w:val="24"/>
        </w:rPr>
        <w:t>During the Contravention Period, HKC and MS had shared office premises as well as administrative support staff. HKC and MS can access to each other’s computer servers.</w:t>
      </w:r>
    </w:p>
    <w:p w:rsidR="002C1101" w:rsidRDefault="002C1101" w:rsidP="002C1101">
      <w:pPr>
        <w:spacing w:before="480" w:line="360" w:lineRule="auto"/>
        <w:rPr>
          <w:color w:val="000000" w:themeColor="text1"/>
          <w:sz w:val="24"/>
          <w:szCs w:val="24"/>
        </w:rPr>
      </w:pPr>
      <w:r>
        <w:rPr>
          <w:sz w:val="24"/>
          <w:szCs w:val="24"/>
        </w:rPr>
        <w:t>21.</w:t>
      </w:r>
      <w:r>
        <w:rPr>
          <w:sz w:val="24"/>
          <w:szCs w:val="24"/>
        </w:rPr>
        <w:tab/>
      </w:r>
      <w:r w:rsidRPr="009F2EA8">
        <w:rPr>
          <w:color w:val="000000" w:themeColor="text1"/>
          <w:sz w:val="24"/>
          <w:szCs w:val="24"/>
        </w:rPr>
        <w:t>Despite the sharing of common staff and office facilities, HKC and MS are separate and independent undertakings, and have always held themselves to the HA and the general public as separate and independent undertakings.</w:t>
      </w:r>
    </w:p>
    <w:p w:rsidR="002C1101" w:rsidRDefault="002C1101" w:rsidP="002C1101">
      <w:pPr>
        <w:spacing w:before="480" w:line="360" w:lineRule="auto"/>
        <w:rPr>
          <w:b/>
          <w:sz w:val="24"/>
          <w:szCs w:val="24"/>
          <w:u w:val="single"/>
        </w:rPr>
      </w:pPr>
      <w:r w:rsidRPr="002C1101">
        <w:rPr>
          <w:b/>
          <w:sz w:val="24"/>
          <w:szCs w:val="24"/>
        </w:rPr>
        <w:t>B2.</w:t>
      </w:r>
      <w:r>
        <w:rPr>
          <w:sz w:val="24"/>
          <w:szCs w:val="24"/>
        </w:rPr>
        <w:tab/>
      </w:r>
      <w:r w:rsidRPr="009F2EA8">
        <w:rPr>
          <w:b/>
          <w:sz w:val="24"/>
          <w:szCs w:val="24"/>
          <w:u w:val="single"/>
        </w:rPr>
        <w:t>Procurement of cleansing services by the HA</w:t>
      </w:r>
    </w:p>
    <w:p w:rsidR="002C1101" w:rsidRDefault="00F60D6E" w:rsidP="002C1101">
      <w:pPr>
        <w:spacing w:before="480" w:line="360" w:lineRule="auto"/>
        <w:rPr>
          <w:color w:val="000000" w:themeColor="text1"/>
          <w:sz w:val="24"/>
          <w:szCs w:val="24"/>
        </w:rPr>
      </w:pPr>
      <w:r>
        <w:rPr>
          <w:sz w:val="24"/>
          <w:szCs w:val="24"/>
        </w:rPr>
        <w:t>22.</w:t>
      </w:r>
      <w:r>
        <w:rPr>
          <w:sz w:val="24"/>
          <w:szCs w:val="24"/>
        </w:rPr>
        <w:tab/>
      </w:r>
      <w:r w:rsidRPr="009F2EA8">
        <w:rPr>
          <w:color w:val="000000" w:themeColor="text1"/>
          <w:sz w:val="24"/>
          <w:szCs w:val="24"/>
        </w:rPr>
        <w:t>As part of the HA’s general management of the PRH Estates, the HA would procure cleansing services</w:t>
      </w:r>
      <w:r w:rsidRPr="009F2EA8">
        <w:rPr>
          <w:rStyle w:val="FootnoteReference"/>
          <w:color w:val="000000" w:themeColor="text1"/>
          <w:sz w:val="24"/>
          <w:szCs w:val="24"/>
        </w:rPr>
        <w:footnoteReference w:id="30"/>
      </w:r>
      <w:r w:rsidRPr="009F2EA8">
        <w:rPr>
          <w:color w:val="000000" w:themeColor="text1"/>
          <w:sz w:val="24"/>
          <w:szCs w:val="24"/>
        </w:rPr>
        <w:t xml:space="preserve"> for these PRH Estates by way of competitive tendering.  Since 2011, all cleansing service contracts have been awarded on a 2-year basis with the option of being extended for two further 2-year periods if agreeable by both the HA and the incumbent contractor without the need for further tendering.</w:t>
      </w:r>
    </w:p>
    <w:p w:rsidR="00F60D6E" w:rsidRDefault="00F60D6E" w:rsidP="002C1101">
      <w:pPr>
        <w:spacing w:before="480" w:line="360" w:lineRule="auto"/>
        <w:rPr>
          <w:color w:val="000000" w:themeColor="text1"/>
          <w:sz w:val="24"/>
          <w:szCs w:val="24"/>
        </w:rPr>
      </w:pPr>
      <w:r>
        <w:rPr>
          <w:sz w:val="24"/>
          <w:szCs w:val="24"/>
        </w:rPr>
        <w:t>23.</w:t>
      </w:r>
      <w:r>
        <w:rPr>
          <w:sz w:val="24"/>
          <w:szCs w:val="24"/>
        </w:rPr>
        <w:tab/>
      </w:r>
      <w:r w:rsidRPr="009F2EA8">
        <w:rPr>
          <w:color w:val="000000" w:themeColor="text1"/>
          <w:sz w:val="24"/>
          <w:szCs w:val="24"/>
        </w:rPr>
        <w:t>The HA maintains a list of qualified CSCs called “Housing Authority List of Cleansing Service Contractors” (the “</w:t>
      </w:r>
      <w:r w:rsidRPr="009F2EA8">
        <w:rPr>
          <w:b/>
          <w:color w:val="000000" w:themeColor="text1"/>
          <w:sz w:val="24"/>
          <w:szCs w:val="24"/>
        </w:rPr>
        <w:t>CSC List</w:t>
      </w:r>
      <w:r w:rsidRPr="009F2EA8">
        <w:rPr>
          <w:color w:val="000000" w:themeColor="text1"/>
          <w:sz w:val="24"/>
          <w:szCs w:val="24"/>
        </w:rPr>
        <w:t>”).  Only CSCs on the CSC List are invited by the HA to tender for cleansing service contracts for the PRH Estates.</w:t>
      </w:r>
    </w:p>
    <w:p w:rsidR="00F60D6E" w:rsidRDefault="00F60D6E" w:rsidP="002C1101">
      <w:pPr>
        <w:spacing w:before="480" w:line="360" w:lineRule="auto"/>
        <w:rPr>
          <w:color w:val="000000" w:themeColor="text1"/>
          <w:sz w:val="24"/>
          <w:szCs w:val="24"/>
        </w:rPr>
      </w:pPr>
      <w:r>
        <w:rPr>
          <w:sz w:val="24"/>
          <w:szCs w:val="24"/>
        </w:rPr>
        <w:t>24.</w:t>
      </w:r>
      <w:r>
        <w:rPr>
          <w:sz w:val="24"/>
          <w:szCs w:val="24"/>
        </w:rPr>
        <w:tab/>
      </w:r>
      <w:r w:rsidRPr="009F2EA8">
        <w:rPr>
          <w:color w:val="000000" w:themeColor="text1"/>
          <w:sz w:val="24"/>
          <w:szCs w:val="24"/>
        </w:rPr>
        <w:t xml:space="preserve">CSCs not on the CSC List are required to apply in writing to the HA to be admitted on the CSC List.  Only upon successful admission onto the CSC List will </w:t>
      </w:r>
      <w:proofErr w:type="gramStart"/>
      <w:r w:rsidRPr="009F2EA8">
        <w:rPr>
          <w:color w:val="000000" w:themeColor="text1"/>
          <w:sz w:val="24"/>
          <w:szCs w:val="24"/>
        </w:rPr>
        <w:t>an</w:t>
      </w:r>
      <w:proofErr w:type="gramEnd"/>
      <w:r w:rsidRPr="009F2EA8">
        <w:rPr>
          <w:color w:val="000000" w:themeColor="text1"/>
          <w:sz w:val="24"/>
          <w:szCs w:val="24"/>
        </w:rPr>
        <w:t xml:space="preserve"> CSC be invited to tender for cleansing service contracts for the PRH Estates.</w:t>
      </w:r>
    </w:p>
    <w:p w:rsidR="00F60D6E" w:rsidRDefault="00F60D6E" w:rsidP="002C1101">
      <w:pPr>
        <w:spacing w:before="480" w:line="360" w:lineRule="auto"/>
        <w:rPr>
          <w:color w:val="000000" w:themeColor="text1"/>
          <w:sz w:val="24"/>
          <w:szCs w:val="24"/>
        </w:rPr>
      </w:pPr>
      <w:r>
        <w:rPr>
          <w:sz w:val="24"/>
          <w:szCs w:val="24"/>
        </w:rPr>
        <w:t>25.</w:t>
      </w:r>
      <w:r>
        <w:rPr>
          <w:sz w:val="24"/>
          <w:szCs w:val="24"/>
        </w:rPr>
        <w:tab/>
      </w:r>
      <w:r w:rsidRPr="009F2EA8">
        <w:rPr>
          <w:color w:val="000000" w:themeColor="text1"/>
          <w:sz w:val="24"/>
          <w:szCs w:val="24"/>
        </w:rPr>
        <w:t>At least during the Contravention Period, HKC and MS have been CSCs on the CSC List.</w:t>
      </w:r>
    </w:p>
    <w:p w:rsidR="00F60D6E" w:rsidRDefault="00F60D6E" w:rsidP="002C1101">
      <w:pPr>
        <w:spacing w:before="480" w:line="360" w:lineRule="auto"/>
        <w:rPr>
          <w:color w:val="000000" w:themeColor="text1"/>
          <w:sz w:val="24"/>
          <w:szCs w:val="24"/>
        </w:rPr>
      </w:pPr>
      <w:r>
        <w:rPr>
          <w:sz w:val="24"/>
          <w:szCs w:val="24"/>
        </w:rPr>
        <w:t>26.</w:t>
      </w:r>
      <w:r>
        <w:rPr>
          <w:sz w:val="24"/>
          <w:szCs w:val="24"/>
        </w:rPr>
        <w:tab/>
      </w:r>
      <w:r w:rsidRPr="009F2EA8">
        <w:rPr>
          <w:color w:val="000000" w:themeColor="text1"/>
          <w:sz w:val="24"/>
          <w:szCs w:val="24"/>
        </w:rPr>
        <w:t>Upon successful admission onto the CSC List, CSCs will then receive invitations for quotation by the HA to express interest to provide cleaning services to particular individual PRH Estates in due course.  CSCs interested to tender for any or all of these PRH Estates may request blank tendering documents from the HA to complete and submit to tender for each PRH Estate.  These documents include:</w:t>
      </w:r>
    </w:p>
    <w:p w:rsidR="00F60D6E" w:rsidRDefault="00F60D6E" w:rsidP="00F60D6E">
      <w:pPr>
        <w:spacing w:before="240" w:line="360" w:lineRule="auto"/>
        <w:rPr>
          <w:sz w:val="24"/>
          <w:szCs w:val="24"/>
        </w:rPr>
      </w:pPr>
      <w:r>
        <w:rPr>
          <w:sz w:val="24"/>
          <w:szCs w:val="24"/>
        </w:rPr>
        <w:tab/>
        <w:t>(1)</w:t>
      </w:r>
      <w:r>
        <w:rPr>
          <w:sz w:val="24"/>
          <w:szCs w:val="24"/>
        </w:rPr>
        <w:tab/>
      </w:r>
      <w:r w:rsidRPr="009F2EA8">
        <w:rPr>
          <w:color w:val="000000" w:themeColor="text1"/>
          <w:sz w:val="24"/>
          <w:szCs w:val="24"/>
        </w:rPr>
        <w:t>Statement of Conviction</w:t>
      </w:r>
      <w:r w:rsidRPr="00F60D6E">
        <w:rPr>
          <w:rFonts w:ascii="宋体" w:hAnsi="宋体" w:cs="微软雅黑" w:hint="eastAsia"/>
          <w:color w:val="000000" w:themeColor="text1"/>
          <w:sz w:val="24"/>
          <w:szCs w:val="24"/>
        </w:rPr>
        <w:t>（定罪聲明）</w:t>
      </w:r>
      <w:r w:rsidRPr="009F2EA8">
        <w:rPr>
          <w:color w:val="000000" w:themeColor="text1"/>
          <w:sz w:val="24"/>
          <w:szCs w:val="24"/>
        </w:rPr>
        <w:t>;</w:t>
      </w:r>
    </w:p>
    <w:p w:rsidR="00F60D6E" w:rsidRDefault="00F60D6E" w:rsidP="00F60D6E">
      <w:pPr>
        <w:spacing w:before="240" w:line="360" w:lineRule="auto"/>
        <w:rPr>
          <w:sz w:val="24"/>
          <w:szCs w:val="24"/>
        </w:rPr>
      </w:pPr>
      <w:r>
        <w:rPr>
          <w:sz w:val="24"/>
          <w:szCs w:val="24"/>
        </w:rPr>
        <w:tab/>
        <w:t>(2)</w:t>
      </w:r>
      <w:r>
        <w:rPr>
          <w:sz w:val="24"/>
          <w:szCs w:val="24"/>
        </w:rPr>
        <w:tab/>
      </w:r>
      <w:r w:rsidRPr="009F2EA8">
        <w:rPr>
          <w:color w:val="000000" w:themeColor="text1"/>
          <w:sz w:val="24"/>
          <w:szCs w:val="24"/>
        </w:rPr>
        <w:t>Management Proposal</w:t>
      </w:r>
      <w:r w:rsidRPr="00F60D6E">
        <w:rPr>
          <w:rFonts w:ascii="宋体" w:hAnsi="宋体" w:cs="微软雅黑" w:hint="eastAsia"/>
          <w:color w:val="000000" w:themeColor="text1"/>
          <w:sz w:val="24"/>
          <w:szCs w:val="24"/>
        </w:rPr>
        <w:t>（</w:t>
      </w:r>
      <w:r w:rsidRPr="00F60D6E">
        <w:rPr>
          <w:rFonts w:ascii="宋体" w:hAnsi="宋体" w:cs="微软雅黑" w:hint="eastAsia"/>
          <w:sz w:val="24"/>
          <w:szCs w:val="24"/>
        </w:rPr>
        <w:t>管理計劃</w:t>
      </w:r>
      <w:r w:rsidRPr="00F60D6E">
        <w:rPr>
          <w:rFonts w:ascii="宋体" w:hAnsi="宋体" w:cs="微软雅黑" w:hint="eastAsia"/>
          <w:color w:val="000000" w:themeColor="text1"/>
          <w:sz w:val="24"/>
          <w:szCs w:val="24"/>
        </w:rPr>
        <w:t>）</w:t>
      </w:r>
      <w:r w:rsidRPr="009F2EA8">
        <w:rPr>
          <w:color w:val="000000" w:themeColor="text1"/>
          <w:sz w:val="24"/>
          <w:szCs w:val="24"/>
        </w:rPr>
        <w:t>;</w:t>
      </w:r>
    </w:p>
    <w:p w:rsidR="00F60D6E" w:rsidRDefault="00F60D6E" w:rsidP="00F60D6E">
      <w:pPr>
        <w:spacing w:before="240" w:line="360" w:lineRule="auto"/>
        <w:rPr>
          <w:color w:val="000000" w:themeColor="text1"/>
          <w:sz w:val="24"/>
          <w:szCs w:val="24"/>
        </w:rPr>
      </w:pPr>
      <w:r>
        <w:rPr>
          <w:sz w:val="24"/>
          <w:szCs w:val="24"/>
        </w:rPr>
        <w:tab/>
        <w:t>(3)</w:t>
      </w:r>
      <w:r>
        <w:rPr>
          <w:sz w:val="24"/>
          <w:szCs w:val="24"/>
        </w:rPr>
        <w:tab/>
      </w:r>
      <w:r w:rsidRPr="009F2EA8">
        <w:rPr>
          <w:color w:val="000000" w:themeColor="text1"/>
          <w:sz w:val="24"/>
          <w:szCs w:val="24"/>
        </w:rPr>
        <w:t>Financial Proposal</w:t>
      </w:r>
      <w:r w:rsidRPr="00F60D6E">
        <w:rPr>
          <w:rFonts w:ascii="宋体" w:hAnsi="宋体" w:cs="微软雅黑" w:hint="eastAsia"/>
          <w:color w:val="000000" w:themeColor="text1"/>
          <w:sz w:val="24"/>
          <w:szCs w:val="24"/>
        </w:rPr>
        <w:t>（</w:t>
      </w:r>
      <w:r w:rsidRPr="00F60D6E">
        <w:rPr>
          <w:rFonts w:ascii="宋体" w:hAnsi="宋体" w:cs="微软雅黑" w:hint="eastAsia"/>
          <w:sz w:val="24"/>
          <w:szCs w:val="24"/>
        </w:rPr>
        <w:t>財務計劃</w:t>
      </w:r>
      <w:r w:rsidRPr="00F60D6E">
        <w:rPr>
          <w:rFonts w:ascii="宋体" w:hAnsi="宋体" w:cs="微软雅黑" w:hint="eastAsia"/>
          <w:color w:val="000000" w:themeColor="text1"/>
          <w:sz w:val="24"/>
          <w:szCs w:val="24"/>
        </w:rPr>
        <w:t>）</w:t>
      </w:r>
      <w:r w:rsidRPr="009F2EA8">
        <w:rPr>
          <w:color w:val="000000" w:themeColor="text1"/>
          <w:sz w:val="24"/>
          <w:szCs w:val="24"/>
        </w:rPr>
        <w:t>.; and</w:t>
      </w:r>
    </w:p>
    <w:p w:rsidR="00F60D6E" w:rsidRDefault="00F60D6E" w:rsidP="00F60D6E">
      <w:pPr>
        <w:spacing w:before="240" w:line="360" w:lineRule="auto"/>
        <w:rPr>
          <w:color w:val="000000" w:themeColor="text1"/>
          <w:sz w:val="24"/>
          <w:szCs w:val="24"/>
        </w:rPr>
      </w:pPr>
      <w:r>
        <w:rPr>
          <w:sz w:val="24"/>
          <w:szCs w:val="24"/>
        </w:rPr>
        <w:tab/>
        <w:t>(4)</w:t>
      </w:r>
      <w:r>
        <w:rPr>
          <w:sz w:val="24"/>
          <w:szCs w:val="24"/>
        </w:rPr>
        <w:tab/>
      </w:r>
      <w:r w:rsidRPr="009F2EA8">
        <w:rPr>
          <w:color w:val="000000" w:themeColor="text1"/>
          <w:sz w:val="24"/>
          <w:szCs w:val="24"/>
        </w:rPr>
        <w:t>Statement of Financial Resources.</w:t>
      </w:r>
    </w:p>
    <w:p w:rsidR="00F60D6E" w:rsidRDefault="00F60D6E" w:rsidP="00051603">
      <w:pPr>
        <w:spacing w:before="240" w:line="360" w:lineRule="auto"/>
        <w:rPr>
          <w:color w:val="000000" w:themeColor="text1"/>
          <w:sz w:val="24"/>
          <w:szCs w:val="24"/>
        </w:rPr>
      </w:pPr>
      <w:r>
        <w:rPr>
          <w:sz w:val="24"/>
          <w:szCs w:val="24"/>
        </w:rPr>
        <w:tab/>
      </w:r>
      <w:r w:rsidRPr="009F2EA8">
        <w:rPr>
          <w:color w:val="000000" w:themeColor="text1"/>
          <w:sz w:val="24"/>
          <w:szCs w:val="24"/>
        </w:rPr>
        <w:t>(</w:t>
      </w:r>
      <w:proofErr w:type="gramStart"/>
      <w:r w:rsidRPr="009F2EA8">
        <w:rPr>
          <w:color w:val="000000" w:themeColor="text1"/>
          <w:sz w:val="24"/>
          <w:szCs w:val="24"/>
        </w:rPr>
        <w:t>together</w:t>
      </w:r>
      <w:proofErr w:type="gramEnd"/>
      <w:r w:rsidRPr="009F2EA8">
        <w:rPr>
          <w:color w:val="000000" w:themeColor="text1"/>
          <w:sz w:val="24"/>
          <w:szCs w:val="24"/>
        </w:rPr>
        <w:t>, “</w:t>
      </w:r>
      <w:r w:rsidRPr="009F2EA8">
        <w:rPr>
          <w:b/>
          <w:color w:val="000000" w:themeColor="text1"/>
          <w:sz w:val="24"/>
          <w:szCs w:val="24"/>
        </w:rPr>
        <w:t>Tendering Documents</w:t>
      </w:r>
      <w:r w:rsidRPr="009F2EA8">
        <w:rPr>
          <w:color w:val="000000" w:themeColor="text1"/>
          <w:sz w:val="24"/>
          <w:szCs w:val="24"/>
        </w:rPr>
        <w:t>”).</w:t>
      </w:r>
    </w:p>
    <w:p w:rsidR="00F60D6E" w:rsidRDefault="00F60D6E" w:rsidP="00F60D6E">
      <w:pPr>
        <w:spacing w:before="480" w:line="360" w:lineRule="auto"/>
        <w:rPr>
          <w:color w:val="000000" w:themeColor="text1"/>
          <w:sz w:val="24"/>
          <w:szCs w:val="24"/>
        </w:rPr>
      </w:pPr>
      <w:r>
        <w:rPr>
          <w:color w:val="000000" w:themeColor="text1"/>
          <w:sz w:val="24"/>
          <w:szCs w:val="24"/>
        </w:rPr>
        <w:t>27.</w:t>
      </w:r>
      <w:r>
        <w:rPr>
          <w:color w:val="000000" w:themeColor="text1"/>
          <w:sz w:val="24"/>
          <w:szCs w:val="24"/>
        </w:rPr>
        <w:tab/>
      </w:r>
      <w:r w:rsidRPr="009F2EA8">
        <w:rPr>
          <w:color w:val="000000" w:themeColor="text1"/>
          <w:sz w:val="24"/>
          <w:szCs w:val="24"/>
        </w:rPr>
        <w:t xml:space="preserve">The Management Proposal and the Financial Proposal require the tendering-CSC to detail </w:t>
      </w:r>
      <w:r w:rsidRPr="009F2EA8">
        <w:rPr>
          <w:i/>
          <w:color w:val="000000" w:themeColor="text1"/>
          <w:sz w:val="24"/>
          <w:szCs w:val="24"/>
        </w:rPr>
        <w:t>inter alia</w:t>
      </w:r>
      <w:r w:rsidRPr="009F2EA8">
        <w:rPr>
          <w:color w:val="000000" w:themeColor="text1"/>
          <w:sz w:val="24"/>
          <w:szCs w:val="24"/>
        </w:rPr>
        <w:t xml:space="preserve"> the guaranteed monthly wages which the </w:t>
      </w:r>
      <w:proofErr w:type="spellStart"/>
      <w:r w:rsidRPr="009F2EA8">
        <w:rPr>
          <w:color w:val="000000" w:themeColor="text1"/>
          <w:sz w:val="24"/>
          <w:szCs w:val="24"/>
        </w:rPr>
        <w:t>tenderee</w:t>
      </w:r>
      <w:proofErr w:type="spellEnd"/>
      <w:r w:rsidRPr="009F2EA8">
        <w:rPr>
          <w:color w:val="000000" w:themeColor="text1"/>
          <w:sz w:val="24"/>
          <w:szCs w:val="24"/>
        </w:rPr>
        <w:t xml:space="preserve"> was undertaking to pay its workmen, including e.g. the supervisors, foremen and the cleaners; and the total monthly costs of hiring the required workers, etc.</w:t>
      </w:r>
    </w:p>
    <w:p w:rsidR="00F60D6E" w:rsidRDefault="00F60D6E" w:rsidP="00F60D6E">
      <w:pPr>
        <w:spacing w:before="480" w:line="360" w:lineRule="auto"/>
        <w:rPr>
          <w:color w:val="000000" w:themeColor="text1"/>
          <w:sz w:val="24"/>
          <w:szCs w:val="24"/>
        </w:rPr>
      </w:pPr>
      <w:r>
        <w:rPr>
          <w:color w:val="000000" w:themeColor="text1"/>
          <w:sz w:val="24"/>
          <w:szCs w:val="24"/>
        </w:rPr>
        <w:t>28.</w:t>
      </w:r>
      <w:r>
        <w:rPr>
          <w:color w:val="000000" w:themeColor="text1"/>
          <w:sz w:val="24"/>
          <w:szCs w:val="24"/>
        </w:rPr>
        <w:tab/>
      </w:r>
      <w:r w:rsidRPr="009F2EA8">
        <w:rPr>
          <w:color w:val="000000" w:themeColor="text1"/>
          <w:sz w:val="24"/>
          <w:szCs w:val="24"/>
        </w:rPr>
        <w:t>The Financial Proposal, in addition to the quoted prices, also require the tendering-CSC to include other price items such as prices of cleaning supplies, equipment, storage, administration fee, etc., as well as the total sum of the CSC’s bid (being the aggregate sum of all prices quoted by the tendering-CSC for the 2-year contracted period and also for a 6-year period on the assumption that the cleansing contract is renewed twice).</w:t>
      </w:r>
    </w:p>
    <w:p w:rsidR="00F60D6E" w:rsidRDefault="00F60D6E" w:rsidP="00F60D6E">
      <w:pPr>
        <w:spacing w:before="480" w:line="360" w:lineRule="auto"/>
        <w:rPr>
          <w:color w:val="000000" w:themeColor="text1"/>
          <w:sz w:val="24"/>
          <w:szCs w:val="24"/>
        </w:rPr>
      </w:pPr>
      <w:r>
        <w:rPr>
          <w:color w:val="000000" w:themeColor="text1"/>
          <w:sz w:val="24"/>
          <w:szCs w:val="24"/>
        </w:rPr>
        <w:t>29.</w:t>
      </w:r>
      <w:r>
        <w:rPr>
          <w:color w:val="000000" w:themeColor="text1"/>
          <w:sz w:val="24"/>
          <w:szCs w:val="24"/>
        </w:rPr>
        <w:tab/>
      </w:r>
      <w:r w:rsidRPr="009F2EA8">
        <w:rPr>
          <w:color w:val="000000" w:themeColor="text1"/>
          <w:sz w:val="24"/>
          <w:szCs w:val="24"/>
        </w:rPr>
        <w:t xml:space="preserve">The Statement of Financial Resources is a statement made by the tendering CSC to confirm with the HA that the tendering CSC has sufficient financial resources to meet the HA’s capital requirements for the tender.  This statement is required to be prepared and certified by a qualified accountant, a director or an auditor as it requires in support, the tendering CSC’s audited accounts and reports.  The statement also requires the tendering CSC to state </w:t>
      </w:r>
      <w:r w:rsidRPr="009F2EA8">
        <w:rPr>
          <w:i/>
          <w:color w:val="000000" w:themeColor="text1"/>
          <w:sz w:val="24"/>
          <w:szCs w:val="24"/>
        </w:rPr>
        <w:t>inter alia</w:t>
      </w:r>
      <w:r w:rsidRPr="009F2EA8">
        <w:rPr>
          <w:color w:val="000000" w:themeColor="text1"/>
          <w:sz w:val="24"/>
          <w:szCs w:val="24"/>
        </w:rPr>
        <w:t xml:space="preserve"> its capital requirements, its available capital, projected profit and loss for the tendered contract, proposed working capital and employed capital improvement for any deficit in the CSC’s available capital.</w:t>
      </w:r>
    </w:p>
    <w:p w:rsidR="00F60D6E" w:rsidRDefault="00F60D6E" w:rsidP="00F60D6E">
      <w:pPr>
        <w:spacing w:before="480" w:line="360" w:lineRule="auto"/>
        <w:rPr>
          <w:color w:val="000000" w:themeColor="text1"/>
          <w:sz w:val="24"/>
          <w:szCs w:val="24"/>
        </w:rPr>
      </w:pPr>
      <w:r>
        <w:rPr>
          <w:color w:val="000000" w:themeColor="text1"/>
          <w:sz w:val="24"/>
          <w:szCs w:val="24"/>
        </w:rPr>
        <w:t>30.</w:t>
      </w:r>
      <w:r>
        <w:rPr>
          <w:color w:val="000000" w:themeColor="text1"/>
          <w:sz w:val="24"/>
          <w:szCs w:val="24"/>
        </w:rPr>
        <w:tab/>
      </w:r>
      <w:r w:rsidRPr="009F2EA8">
        <w:rPr>
          <w:color w:val="000000" w:themeColor="text1"/>
          <w:sz w:val="24"/>
          <w:szCs w:val="24"/>
        </w:rPr>
        <w:t>During the material time, the HA evaluates the tenders it receives using a weighted scoring system.  HA scores two aspects of each CSC’s tender submission against a weighting: 30% is attributed to non-price aspects, and 70% on price aspects of the proposal.  At the end of each tender exercise, a combined score sheet with total scores will be prepared in respect of all bidders.  As stipulated at paragraph 11 of the HA’s instructions on tender that is appended to the Tendering Documents (“</w:t>
      </w:r>
      <w:r w:rsidRPr="009F2EA8">
        <w:rPr>
          <w:b/>
          <w:color w:val="000000" w:themeColor="text1"/>
          <w:sz w:val="24"/>
          <w:szCs w:val="24"/>
        </w:rPr>
        <w:t>Instructions to Tender</w:t>
      </w:r>
      <w:r w:rsidRPr="009F2EA8">
        <w:rPr>
          <w:color w:val="000000" w:themeColor="text1"/>
          <w:sz w:val="24"/>
          <w:szCs w:val="24"/>
        </w:rPr>
        <w:t>”), the HA is not bound to accept the cheapest conforming bid.  Instead, the HA may reject bids which it considers to be unreasonably high or low.</w:t>
      </w:r>
    </w:p>
    <w:p w:rsidR="001B098D" w:rsidRDefault="001B098D" w:rsidP="00F60D6E">
      <w:pPr>
        <w:spacing w:before="480" w:line="360" w:lineRule="auto"/>
        <w:rPr>
          <w:color w:val="000000" w:themeColor="text1"/>
          <w:sz w:val="24"/>
          <w:szCs w:val="24"/>
        </w:rPr>
      </w:pPr>
      <w:r>
        <w:rPr>
          <w:color w:val="000000" w:themeColor="text1"/>
          <w:sz w:val="24"/>
          <w:szCs w:val="24"/>
        </w:rPr>
        <w:t>31.</w:t>
      </w:r>
      <w:r>
        <w:rPr>
          <w:color w:val="000000" w:themeColor="text1"/>
          <w:sz w:val="24"/>
          <w:szCs w:val="24"/>
        </w:rPr>
        <w:tab/>
      </w:r>
      <w:r w:rsidR="00B12AEF" w:rsidRPr="009F2EA8">
        <w:rPr>
          <w:color w:val="000000" w:themeColor="text1"/>
          <w:sz w:val="24"/>
          <w:szCs w:val="24"/>
        </w:rPr>
        <w:t>At all material times, tenders for cleansing service contract with the HA were governed by, among other guidelines and policies, two guidelines issued by the HA.  In particular:</w:t>
      </w:r>
    </w:p>
    <w:p w:rsidR="00B12AEF" w:rsidRDefault="00B12AEF" w:rsidP="00916221">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9F2EA8">
        <w:rPr>
          <w:color w:val="000000" w:themeColor="text1"/>
          <w:sz w:val="24"/>
          <w:szCs w:val="24"/>
        </w:rPr>
        <w:t>Guide to Registration of Works Contractors and Property Management Services Providers – Part I General Guidelines (“</w:t>
      </w:r>
      <w:r w:rsidRPr="009F2EA8">
        <w:rPr>
          <w:b/>
          <w:color w:val="000000" w:themeColor="text1"/>
          <w:sz w:val="24"/>
          <w:szCs w:val="24"/>
        </w:rPr>
        <w:t>HA’s General Guidelines</w:t>
      </w:r>
      <w:r w:rsidRPr="009F2EA8">
        <w:rPr>
          <w:color w:val="000000" w:themeColor="text1"/>
          <w:sz w:val="24"/>
          <w:szCs w:val="24"/>
        </w:rPr>
        <w:t>”); and</w:t>
      </w:r>
    </w:p>
    <w:p w:rsidR="00B12AEF" w:rsidRDefault="00B12AEF" w:rsidP="00916221">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9F2EA8">
        <w:rPr>
          <w:color w:val="000000" w:themeColor="text1"/>
          <w:sz w:val="24"/>
          <w:szCs w:val="24"/>
        </w:rPr>
        <w:t>Guide to Registration of Works Contractors and Property Management Services Providers – Part III Specific Guidelines for (b) Cleansing Service Contractors (“</w:t>
      </w:r>
      <w:r w:rsidRPr="009F2EA8">
        <w:rPr>
          <w:b/>
          <w:color w:val="000000" w:themeColor="text1"/>
          <w:sz w:val="24"/>
          <w:szCs w:val="24"/>
        </w:rPr>
        <w:t>HA’s Specific Guidelines</w:t>
      </w:r>
      <w:r w:rsidRPr="009F2EA8">
        <w:rPr>
          <w:color w:val="000000" w:themeColor="text1"/>
          <w:sz w:val="24"/>
          <w:szCs w:val="24"/>
        </w:rPr>
        <w:t>”).</w:t>
      </w:r>
    </w:p>
    <w:p w:rsidR="00B12AEF" w:rsidRDefault="00B12AEF" w:rsidP="00916221">
      <w:pPr>
        <w:spacing w:before="240" w:line="360" w:lineRule="auto"/>
        <w:ind w:left="1440"/>
        <w:rPr>
          <w:color w:val="000000" w:themeColor="text1"/>
          <w:sz w:val="24"/>
          <w:szCs w:val="24"/>
        </w:rPr>
      </w:pPr>
      <w:r w:rsidRPr="009F2EA8">
        <w:rPr>
          <w:color w:val="000000" w:themeColor="text1"/>
          <w:sz w:val="24"/>
          <w:szCs w:val="24"/>
        </w:rPr>
        <w:t>(</w:t>
      </w:r>
      <w:proofErr w:type="gramStart"/>
      <w:r w:rsidRPr="009F2EA8">
        <w:rPr>
          <w:color w:val="000000" w:themeColor="text1"/>
          <w:sz w:val="24"/>
          <w:szCs w:val="24"/>
        </w:rPr>
        <w:t>collectively</w:t>
      </w:r>
      <w:proofErr w:type="gramEnd"/>
      <w:r w:rsidRPr="009F2EA8">
        <w:rPr>
          <w:color w:val="000000" w:themeColor="text1"/>
          <w:sz w:val="24"/>
          <w:szCs w:val="24"/>
        </w:rPr>
        <w:t xml:space="preserve"> referred to as “</w:t>
      </w:r>
      <w:r w:rsidRPr="009F2EA8">
        <w:rPr>
          <w:b/>
          <w:color w:val="000000" w:themeColor="text1"/>
          <w:sz w:val="24"/>
          <w:szCs w:val="24"/>
        </w:rPr>
        <w:t>HA’s Guidelines</w:t>
      </w:r>
      <w:r w:rsidRPr="009F2EA8">
        <w:rPr>
          <w:color w:val="000000" w:themeColor="text1"/>
          <w:sz w:val="24"/>
          <w:szCs w:val="24"/>
        </w:rPr>
        <w:t>”).</w:t>
      </w:r>
    </w:p>
    <w:p w:rsidR="00B12AEF" w:rsidRDefault="00B12AEF" w:rsidP="00B12AEF">
      <w:pPr>
        <w:spacing w:before="480" w:line="360" w:lineRule="auto"/>
        <w:rPr>
          <w:color w:val="000000" w:themeColor="text1"/>
          <w:sz w:val="24"/>
          <w:szCs w:val="24"/>
        </w:rPr>
      </w:pPr>
      <w:r>
        <w:rPr>
          <w:color w:val="000000" w:themeColor="text1"/>
          <w:sz w:val="24"/>
          <w:szCs w:val="24"/>
        </w:rPr>
        <w:t>32.</w:t>
      </w:r>
      <w:r>
        <w:rPr>
          <w:color w:val="000000" w:themeColor="text1"/>
          <w:sz w:val="24"/>
          <w:szCs w:val="24"/>
        </w:rPr>
        <w:tab/>
      </w:r>
      <w:r w:rsidRPr="009F2EA8">
        <w:rPr>
          <w:color w:val="000000" w:themeColor="text1"/>
          <w:sz w:val="24"/>
          <w:szCs w:val="24"/>
        </w:rPr>
        <w:t>The HA’s Guidelines provides for the following rules and restrictions that were applicable to all CSCs including HKC and MS:</w:t>
      </w:r>
    </w:p>
    <w:p w:rsidR="00B12AEF" w:rsidRDefault="00B12AEF" w:rsidP="00916221">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9F2EA8">
        <w:rPr>
          <w:color w:val="000000" w:themeColor="text1"/>
          <w:sz w:val="24"/>
          <w:szCs w:val="24"/>
        </w:rPr>
        <w:t>At any one time there is to be a cap on the HA works which any particular CSC may be awarded (see, for example, Section 3.1.4. HA’s General Guidelines and Sections 11 and 12 of HA’s Specific Guidelines);</w:t>
      </w:r>
    </w:p>
    <w:p w:rsidR="00B12AEF" w:rsidRDefault="00B12AEF" w:rsidP="00916221">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9F2EA8">
        <w:rPr>
          <w:color w:val="000000" w:themeColor="text1"/>
          <w:sz w:val="24"/>
          <w:szCs w:val="24"/>
        </w:rPr>
        <w:t>Collusion amongst CSCs in any tendering exercise or any business transactions on any HA projects is strictly prohibited.  Specifically, CSCs shall not engage in any act which may yield a predetermined outcome of any award of tender (see, for example, Section 3.3.3. of HA’s General Guidelines);</w:t>
      </w:r>
    </w:p>
    <w:p w:rsidR="00B12AEF" w:rsidRDefault="00B12AEF" w:rsidP="00916221">
      <w:pPr>
        <w:spacing w:before="240" w:line="360" w:lineRule="auto"/>
        <w:ind w:left="1440"/>
        <w:rPr>
          <w:color w:val="000000" w:themeColor="text1"/>
          <w:sz w:val="24"/>
          <w:szCs w:val="24"/>
        </w:rPr>
      </w:pPr>
      <w:r>
        <w:rPr>
          <w:color w:val="000000" w:themeColor="text1"/>
          <w:sz w:val="24"/>
          <w:szCs w:val="24"/>
        </w:rPr>
        <w:t>(3)</w:t>
      </w:r>
      <w:r>
        <w:rPr>
          <w:color w:val="000000" w:themeColor="text1"/>
          <w:sz w:val="24"/>
          <w:szCs w:val="24"/>
        </w:rPr>
        <w:tab/>
      </w:r>
      <w:r w:rsidRPr="009F2EA8">
        <w:rPr>
          <w:color w:val="000000" w:themeColor="text1"/>
          <w:sz w:val="24"/>
          <w:szCs w:val="24"/>
        </w:rPr>
        <w:t>While related companies are permitted to be admitted onto and retained on HA’s lists of contractors, these companies must submit proper certification of “related company” status by their own director or a qualified accountant for the purpose of application for admission or retention on the list.  Moreover, related companies who are admitted and retained on such lists must give an undertaking that:</w:t>
      </w:r>
    </w:p>
    <w:p w:rsidR="00B12AEF" w:rsidRDefault="00B12AEF" w:rsidP="00916221">
      <w:pPr>
        <w:spacing w:before="240" w:line="360" w:lineRule="auto"/>
        <w:ind w:left="2160"/>
        <w:rPr>
          <w:color w:val="000000" w:themeColor="text1"/>
          <w:sz w:val="24"/>
          <w:szCs w:val="24"/>
        </w:rPr>
      </w:pPr>
      <w:r>
        <w:rPr>
          <w:color w:val="000000" w:themeColor="text1"/>
          <w:sz w:val="24"/>
          <w:szCs w:val="24"/>
        </w:rPr>
        <w:t>(a)</w:t>
      </w:r>
      <w:r>
        <w:rPr>
          <w:color w:val="000000" w:themeColor="text1"/>
          <w:sz w:val="24"/>
          <w:szCs w:val="24"/>
        </w:rPr>
        <w:tab/>
      </w:r>
      <w:proofErr w:type="gramStart"/>
      <w:r w:rsidRPr="009F2EA8">
        <w:rPr>
          <w:color w:val="000000" w:themeColor="text1"/>
          <w:sz w:val="24"/>
          <w:szCs w:val="24"/>
        </w:rPr>
        <w:t>only</w:t>
      </w:r>
      <w:proofErr w:type="gramEnd"/>
      <w:r w:rsidRPr="009F2EA8">
        <w:rPr>
          <w:color w:val="000000" w:themeColor="text1"/>
          <w:sz w:val="24"/>
          <w:szCs w:val="24"/>
        </w:rPr>
        <w:t xml:space="preserve"> one company will submit a tender for a particular contract; and</w:t>
      </w:r>
    </w:p>
    <w:p w:rsidR="00B12AEF" w:rsidRDefault="00B12AEF" w:rsidP="00B12AEF">
      <w:pPr>
        <w:spacing w:before="480" w:line="360" w:lineRule="auto"/>
        <w:ind w:left="2160"/>
        <w:rPr>
          <w:color w:val="000000" w:themeColor="text1"/>
          <w:sz w:val="24"/>
          <w:szCs w:val="24"/>
        </w:rPr>
      </w:pPr>
      <w:r>
        <w:rPr>
          <w:color w:val="000000" w:themeColor="text1"/>
          <w:sz w:val="24"/>
          <w:szCs w:val="24"/>
        </w:rPr>
        <w:t>(b)</w:t>
      </w:r>
      <w:r>
        <w:rPr>
          <w:color w:val="000000" w:themeColor="text1"/>
          <w:sz w:val="24"/>
          <w:szCs w:val="24"/>
        </w:rPr>
        <w:tab/>
      </w:r>
      <w:proofErr w:type="gramStart"/>
      <w:r w:rsidRPr="009F2EA8">
        <w:rPr>
          <w:color w:val="000000" w:themeColor="text1"/>
          <w:sz w:val="24"/>
          <w:szCs w:val="24"/>
        </w:rPr>
        <w:t>all</w:t>
      </w:r>
      <w:proofErr w:type="gramEnd"/>
      <w:r w:rsidRPr="009F2EA8">
        <w:rPr>
          <w:color w:val="000000" w:themeColor="text1"/>
          <w:sz w:val="24"/>
          <w:szCs w:val="24"/>
        </w:rPr>
        <w:t xml:space="preserve"> companies within each group of related companies on the list will share the list capping limit set for one company on the respective list.</w:t>
      </w:r>
    </w:p>
    <w:p w:rsidR="00B12AEF" w:rsidRDefault="00B12AEF" w:rsidP="00916221">
      <w:pPr>
        <w:spacing w:before="240" w:line="360" w:lineRule="auto"/>
        <w:ind w:left="2160"/>
        <w:rPr>
          <w:color w:val="000000" w:themeColor="text1"/>
          <w:sz w:val="24"/>
          <w:szCs w:val="24"/>
        </w:rPr>
      </w:pPr>
      <w:r>
        <w:rPr>
          <w:color w:val="000000" w:themeColor="text1"/>
          <w:sz w:val="24"/>
          <w:szCs w:val="24"/>
        </w:rPr>
        <w:tab/>
      </w:r>
      <w:r w:rsidRPr="009F2EA8">
        <w:rPr>
          <w:color w:val="000000" w:themeColor="text1"/>
          <w:sz w:val="24"/>
          <w:szCs w:val="24"/>
        </w:rPr>
        <w:t>(</w:t>
      </w:r>
      <w:proofErr w:type="gramStart"/>
      <w:r w:rsidRPr="009F2EA8">
        <w:rPr>
          <w:color w:val="000000" w:themeColor="text1"/>
          <w:sz w:val="24"/>
          <w:szCs w:val="24"/>
        </w:rPr>
        <w:t>see</w:t>
      </w:r>
      <w:proofErr w:type="gramEnd"/>
      <w:r w:rsidRPr="009F2EA8">
        <w:rPr>
          <w:color w:val="000000" w:themeColor="text1"/>
          <w:sz w:val="24"/>
          <w:szCs w:val="24"/>
        </w:rPr>
        <w:t>, for example, Section 3.3.5. of HA’s General Guidelines).</w:t>
      </w:r>
    </w:p>
    <w:p w:rsidR="00B12AEF" w:rsidRDefault="00B12AEF" w:rsidP="00BA5E0B">
      <w:pPr>
        <w:spacing w:before="240" w:line="360" w:lineRule="auto"/>
        <w:ind w:left="1440"/>
        <w:rPr>
          <w:color w:val="000000" w:themeColor="text1"/>
          <w:sz w:val="24"/>
          <w:szCs w:val="24"/>
        </w:rPr>
      </w:pPr>
      <w:r>
        <w:rPr>
          <w:color w:val="000000" w:themeColor="text1"/>
          <w:sz w:val="24"/>
          <w:szCs w:val="24"/>
        </w:rPr>
        <w:t>(4)</w:t>
      </w:r>
      <w:r>
        <w:rPr>
          <w:color w:val="000000" w:themeColor="text1"/>
          <w:sz w:val="24"/>
          <w:szCs w:val="24"/>
        </w:rPr>
        <w:tab/>
      </w:r>
      <w:r w:rsidRPr="009F2EA8">
        <w:rPr>
          <w:color w:val="000000" w:themeColor="text1"/>
          <w:sz w:val="24"/>
          <w:szCs w:val="24"/>
        </w:rPr>
        <w:t>A “related company” for the purpose of (3) above, carries the same meaning as “related parties” as defined in the Hong Kong Institute of Certified Public Accountants – Hong Kong Accounting Standard (HKAS 24).  HKAS 24 states:</w:t>
      </w:r>
    </w:p>
    <w:p w:rsidR="00B12AEF" w:rsidRDefault="00B12AEF" w:rsidP="00674314">
      <w:pPr>
        <w:spacing w:before="240" w:line="360" w:lineRule="auto"/>
        <w:ind w:left="1440"/>
        <w:rPr>
          <w:i/>
          <w:color w:val="000000" w:themeColor="text1"/>
          <w:sz w:val="24"/>
          <w:szCs w:val="24"/>
        </w:rPr>
      </w:pPr>
      <w:r>
        <w:rPr>
          <w:color w:val="000000" w:themeColor="text1"/>
          <w:sz w:val="24"/>
          <w:szCs w:val="24"/>
        </w:rPr>
        <w:tab/>
      </w:r>
      <w:r w:rsidRPr="009F2EA8">
        <w:rPr>
          <w:i/>
          <w:color w:val="000000" w:themeColor="text1"/>
          <w:sz w:val="24"/>
          <w:szCs w:val="24"/>
        </w:rPr>
        <w:t>“A related party is a person or entity that is related to the entity that is preparing its financial statements (in this Standard referred to as the “reporting entity”).</w:t>
      </w:r>
    </w:p>
    <w:p w:rsidR="00B12AEF" w:rsidRDefault="00B12AEF" w:rsidP="00674314">
      <w:pPr>
        <w:spacing w:before="240" w:line="360" w:lineRule="auto"/>
        <w:ind w:left="2160"/>
        <w:rPr>
          <w:i/>
          <w:color w:val="000000" w:themeColor="text1"/>
          <w:sz w:val="24"/>
          <w:szCs w:val="24"/>
        </w:rPr>
      </w:pPr>
      <w:r>
        <w:rPr>
          <w:i/>
          <w:color w:val="000000" w:themeColor="text1"/>
          <w:sz w:val="24"/>
          <w:szCs w:val="24"/>
        </w:rPr>
        <w:t>(a)</w:t>
      </w:r>
      <w:r>
        <w:rPr>
          <w:i/>
          <w:color w:val="000000" w:themeColor="text1"/>
          <w:sz w:val="24"/>
          <w:szCs w:val="24"/>
        </w:rPr>
        <w:tab/>
      </w:r>
      <w:r w:rsidRPr="009F2EA8">
        <w:rPr>
          <w:i/>
          <w:color w:val="000000" w:themeColor="text1"/>
          <w:sz w:val="24"/>
          <w:szCs w:val="24"/>
        </w:rPr>
        <w:t>A person or a close member of that person’s family is related to a reporting entity if that person:</w:t>
      </w:r>
    </w:p>
    <w:p w:rsidR="00B12AEF" w:rsidRDefault="00B12AEF" w:rsidP="00BA5E0B">
      <w:pPr>
        <w:spacing w:before="120" w:line="360" w:lineRule="auto"/>
        <w:ind w:left="2160"/>
        <w:rPr>
          <w:i/>
          <w:color w:val="000000" w:themeColor="text1"/>
          <w:sz w:val="24"/>
          <w:szCs w:val="24"/>
        </w:rPr>
      </w:pPr>
      <w:r>
        <w:rPr>
          <w:i/>
          <w:color w:val="000000" w:themeColor="text1"/>
          <w:sz w:val="24"/>
          <w:szCs w:val="24"/>
        </w:rPr>
        <w:tab/>
        <w:t>(</w:t>
      </w:r>
      <w:proofErr w:type="spellStart"/>
      <w:r>
        <w:rPr>
          <w:i/>
          <w:color w:val="000000" w:themeColor="text1"/>
          <w:sz w:val="24"/>
          <w:szCs w:val="24"/>
        </w:rPr>
        <w:t>i</w:t>
      </w:r>
      <w:proofErr w:type="spellEnd"/>
      <w:r>
        <w:rPr>
          <w:i/>
          <w:color w:val="000000" w:themeColor="text1"/>
          <w:sz w:val="24"/>
          <w:szCs w:val="24"/>
        </w:rPr>
        <w:t>)</w:t>
      </w:r>
      <w:r>
        <w:rPr>
          <w:i/>
          <w:color w:val="000000" w:themeColor="text1"/>
          <w:sz w:val="24"/>
          <w:szCs w:val="24"/>
        </w:rPr>
        <w:tab/>
      </w:r>
      <w:proofErr w:type="gramStart"/>
      <w:r w:rsidRPr="009F2EA8">
        <w:rPr>
          <w:i/>
          <w:color w:val="000000" w:themeColor="text1"/>
          <w:sz w:val="24"/>
          <w:szCs w:val="24"/>
        </w:rPr>
        <w:t>has</w:t>
      </w:r>
      <w:proofErr w:type="gramEnd"/>
      <w:r w:rsidRPr="009F2EA8">
        <w:rPr>
          <w:i/>
          <w:color w:val="000000" w:themeColor="text1"/>
          <w:sz w:val="24"/>
          <w:szCs w:val="24"/>
        </w:rPr>
        <w:t xml:space="preserve"> control or joint control of the reporting entity;</w:t>
      </w:r>
    </w:p>
    <w:p w:rsidR="00B12AEF" w:rsidRDefault="00B12AEF" w:rsidP="00BA5E0B">
      <w:pPr>
        <w:spacing w:before="120" w:line="360" w:lineRule="auto"/>
        <w:ind w:left="2160"/>
        <w:rPr>
          <w:i/>
          <w:color w:val="000000" w:themeColor="text1"/>
          <w:sz w:val="24"/>
          <w:szCs w:val="24"/>
        </w:rPr>
      </w:pPr>
      <w:r>
        <w:rPr>
          <w:i/>
          <w:color w:val="000000" w:themeColor="text1"/>
          <w:sz w:val="24"/>
          <w:szCs w:val="24"/>
        </w:rPr>
        <w:tab/>
        <w:t>(ii)</w:t>
      </w:r>
      <w:r>
        <w:rPr>
          <w:i/>
          <w:color w:val="000000" w:themeColor="text1"/>
          <w:sz w:val="24"/>
          <w:szCs w:val="24"/>
        </w:rPr>
        <w:tab/>
      </w:r>
      <w:proofErr w:type="gramStart"/>
      <w:r w:rsidRPr="009F2EA8">
        <w:rPr>
          <w:i/>
          <w:color w:val="000000" w:themeColor="text1"/>
          <w:sz w:val="24"/>
          <w:szCs w:val="24"/>
        </w:rPr>
        <w:t>has</w:t>
      </w:r>
      <w:proofErr w:type="gramEnd"/>
      <w:r w:rsidRPr="009F2EA8">
        <w:rPr>
          <w:i/>
          <w:color w:val="000000" w:themeColor="text1"/>
          <w:sz w:val="24"/>
          <w:szCs w:val="24"/>
        </w:rPr>
        <w:t xml:space="preserve"> significant influence over the reporting entity; or</w:t>
      </w:r>
    </w:p>
    <w:p w:rsidR="00B12AEF" w:rsidRDefault="00B12AEF" w:rsidP="00B37B50">
      <w:pPr>
        <w:spacing w:before="120" w:line="360" w:lineRule="auto"/>
        <w:ind w:left="2880"/>
        <w:rPr>
          <w:i/>
          <w:color w:val="000000" w:themeColor="text1"/>
          <w:sz w:val="24"/>
          <w:szCs w:val="24"/>
        </w:rPr>
      </w:pPr>
      <w:r>
        <w:rPr>
          <w:i/>
          <w:color w:val="000000" w:themeColor="text1"/>
          <w:sz w:val="24"/>
          <w:szCs w:val="24"/>
        </w:rPr>
        <w:t>(iii)</w:t>
      </w:r>
      <w:r>
        <w:rPr>
          <w:i/>
          <w:color w:val="000000" w:themeColor="text1"/>
          <w:sz w:val="24"/>
          <w:szCs w:val="24"/>
        </w:rPr>
        <w:tab/>
      </w:r>
      <w:proofErr w:type="gramStart"/>
      <w:r w:rsidRPr="009F2EA8">
        <w:rPr>
          <w:i/>
          <w:color w:val="000000" w:themeColor="text1"/>
          <w:sz w:val="24"/>
          <w:szCs w:val="24"/>
        </w:rPr>
        <w:t>is</w:t>
      </w:r>
      <w:proofErr w:type="gramEnd"/>
      <w:r w:rsidRPr="009F2EA8">
        <w:rPr>
          <w:i/>
          <w:color w:val="000000" w:themeColor="text1"/>
          <w:sz w:val="24"/>
          <w:szCs w:val="24"/>
        </w:rPr>
        <w:t xml:space="preserve"> a member of the key management personnel of the reporting entity or of a parent of the reporting entity.</w:t>
      </w:r>
    </w:p>
    <w:p w:rsidR="00B12AEF" w:rsidRDefault="00B12AEF" w:rsidP="00BA5E0B">
      <w:pPr>
        <w:spacing w:before="240" w:line="360" w:lineRule="auto"/>
        <w:ind w:left="2160"/>
        <w:rPr>
          <w:i/>
          <w:color w:val="000000" w:themeColor="text1"/>
          <w:sz w:val="24"/>
          <w:szCs w:val="24"/>
        </w:rPr>
      </w:pPr>
      <w:r>
        <w:rPr>
          <w:i/>
          <w:color w:val="000000" w:themeColor="text1"/>
          <w:sz w:val="24"/>
          <w:szCs w:val="24"/>
        </w:rPr>
        <w:t>(b)</w:t>
      </w:r>
      <w:r>
        <w:rPr>
          <w:i/>
          <w:color w:val="000000" w:themeColor="text1"/>
          <w:sz w:val="24"/>
          <w:szCs w:val="24"/>
        </w:rPr>
        <w:tab/>
      </w:r>
      <w:r w:rsidRPr="009F2EA8">
        <w:rPr>
          <w:i/>
          <w:color w:val="000000" w:themeColor="text1"/>
          <w:sz w:val="24"/>
          <w:szCs w:val="24"/>
        </w:rPr>
        <w:t>An entity is related to a reporting entity if any of the following conditions applies:</w:t>
      </w:r>
    </w:p>
    <w:p w:rsidR="00B12AEF" w:rsidRDefault="00B12AEF" w:rsidP="00BA5E0B">
      <w:pPr>
        <w:spacing w:before="120" w:line="360" w:lineRule="auto"/>
        <w:ind w:left="2880"/>
        <w:rPr>
          <w:i/>
          <w:color w:val="000000" w:themeColor="text1"/>
          <w:sz w:val="24"/>
          <w:szCs w:val="24"/>
        </w:rPr>
      </w:pPr>
      <w:r>
        <w:rPr>
          <w:i/>
          <w:color w:val="000000" w:themeColor="text1"/>
          <w:sz w:val="24"/>
          <w:szCs w:val="24"/>
        </w:rPr>
        <w:t>(</w:t>
      </w:r>
      <w:proofErr w:type="spellStart"/>
      <w:r>
        <w:rPr>
          <w:i/>
          <w:color w:val="000000" w:themeColor="text1"/>
          <w:sz w:val="24"/>
          <w:szCs w:val="24"/>
        </w:rPr>
        <w:t>i</w:t>
      </w:r>
      <w:proofErr w:type="spellEnd"/>
      <w:r>
        <w:rPr>
          <w:i/>
          <w:color w:val="000000" w:themeColor="text1"/>
          <w:sz w:val="24"/>
          <w:szCs w:val="24"/>
        </w:rPr>
        <w:t>)</w:t>
      </w:r>
      <w:r>
        <w:rPr>
          <w:i/>
          <w:color w:val="000000" w:themeColor="text1"/>
          <w:sz w:val="24"/>
          <w:szCs w:val="24"/>
        </w:rPr>
        <w:tab/>
      </w:r>
      <w:r w:rsidRPr="009F2EA8">
        <w:rPr>
          <w:i/>
          <w:color w:val="000000" w:themeColor="text1"/>
          <w:sz w:val="24"/>
          <w:szCs w:val="24"/>
        </w:rPr>
        <w:t>The entity and the reporting entity are members of the same group (which means that each parent, subsidiary and fellow subsidiary is related to the others);</w:t>
      </w:r>
    </w:p>
    <w:p w:rsidR="00B12AEF" w:rsidRDefault="00B12AEF" w:rsidP="00BA5E0B">
      <w:pPr>
        <w:spacing w:before="120" w:line="360" w:lineRule="auto"/>
        <w:ind w:left="2880"/>
        <w:rPr>
          <w:i/>
          <w:color w:val="000000" w:themeColor="text1"/>
          <w:sz w:val="24"/>
          <w:szCs w:val="24"/>
        </w:rPr>
      </w:pPr>
      <w:r>
        <w:rPr>
          <w:i/>
          <w:color w:val="000000" w:themeColor="text1"/>
          <w:sz w:val="24"/>
          <w:szCs w:val="24"/>
        </w:rPr>
        <w:t>(ii)</w:t>
      </w:r>
      <w:r>
        <w:rPr>
          <w:i/>
          <w:color w:val="000000" w:themeColor="text1"/>
          <w:sz w:val="24"/>
          <w:szCs w:val="24"/>
        </w:rPr>
        <w:tab/>
      </w:r>
      <w:r w:rsidR="00953F26" w:rsidRPr="009F2EA8">
        <w:rPr>
          <w:i/>
          <w:color w:val="000000" w:themeColor="text1"/>
          <w:sz w:val="24"/>
          <w:szCs w:val="24"/>
        </w:rPr>
        <w:t>One entity is an associate or joint venture of the other entity (or an associate or joint venture of a member of a group of which the other entity is a member);</w:t>
      </w:r>
    </w:p>
    <w:p w:rsidR="00953F26" w:rsidRDefault="00953F26" w:rsidP="00BA5E0B">
      <w:pPr>
        <w:spacing w:before="120" w:line="360" w:lineRule="auto"/>
        <w:ind w:left="2880"/>
        <w:rPr>
          <w:i/>
          <w:color w:val="000000" w:themeColor="text1"/>
          <w:sz w:val="24"/>
          <w:szCs w:val="24"/>
        </w:rPr>
      </w:pPr>
      <w:r>
        <w:rPr>
          <w:i/>
          <w:color w:val="000000" w:themeColor="text1"/>
          <w:sz w:val="24"/>
          <w:szCs w:val="24"/>
        </w:rPr>
        <w:t>(iii)</w:t>
      </w:r>
      <w:r>
        <w:rPr>
          <w:i/>
          <w:color w:val="000000" w:themeColor="text1"/>
          <w:sz w:val="24"/>
          <w:szCs w:val="24"/>
        </w:rPr>
        <w:tab/>
      </w:r>
      <w:r w:rsidRPr="009F2EA8">
        <w:rPr>
          <w:i/>
          <w:color w:val="000000" w:themeColor="text1"/>
          <w:sz w:val="24"/>
          <w:szCs w:val="24"/>
        </w:rPr>
        <w:t>Both entities are joint ventures of the same third party;</w:t>
      </w:r>
    </w:p>
    <w:p w:rsidR="00953F26" w:rsidRDefault="00953F26" w:rsidP="00BA5E0B">
      <w:pPr>
        <w:spacing w:before="120" w:line="360" w:lineRule="auto"/>
        <w:ind w:left="2880"/>
        <w:rPr>
          <w:i/>
          <w:color w:val="000000" w:themeColor="text1"/>
          <w:sz w:val="24"/>
          <w:szCs w:val="24"/>
        </w:rPr>
      </w:pPr>
      <w:proofErr w:type="gramStart"/>
      <w:r>
        <w:rPr>
          <w:i/>
          <w:color w:val="000000" w:themeColor="text1"/>
          <w:sz w:val="24"/>
          <w:szCs w:val="24"/>
        </w:rPr>
        <w:t>(iv)</w:t>
      </w:r>
      <w:r>
        <w:rPr>
          <w:i/>
          <w:color w:val="000000" w:themeColor="text1"/>
          <w:sz w:val="24"/>
          <w:szCs w:val="24"/>
        </w:rPr>
        <w:tab/>
      </w:r>
      <w:r w:rsidRPr="009F2EA8">
        <w:rPr>
          <w:i/>
          <w:color w:val="000000" w:themeColor="text1"/>
          <w:sz w:val="24"/>
          <w:szCs w:val="24"/>
        </w:rPr>
        <w:t>One</w:t>
      </w:r>
      <w:proofErr w:type="gramEnd"/>
      <w:r w:rsidRPr="009F2EA8">
        <w:rPr>
          <w:i/>
          <w:color w:val="000000" w:themeColor="text1"/>
          <w:sz w:val="24"/>
          <w:szCs w:val="24"/>
        </w:rPr>
        <w:t xml:space="preserve"> entity is a joint venture of a third entity and the other entity is an associate of the third entity;</w:t>
      </w:r>
    </w:p>
    <w:p w:rsidR="00953F26" w:rsidRDefault="00953F26" w:rsidP="00BA5E0B">
      <w:pPr>
        <w:spacing w:before="120" w:line="360" w:lineRule="auto"/>
        <w:ind w:left="2880"/>
        <w:rPr>
          <w:i/>
          <w:color w:val="000000" w:themeColor="text1"/>
          <w:sz w:val="24"/>
          <w:szCs w:val="24"/>
        </w:rPr>
      </w:pPr>
      <w:r>
        <w:rPr>
          <w:i/>
          <w:color w:val="000000" w:themeColor="text1"/>
          <w:sz w:val="24"/>
          <w:szCs w:val="24"/>
        </w:rPr>
        <w:t>(v)</w:t>
      </w:r>
      <w:r>
        <w:rPr>
          <w:i/>
          <w:color w:val="000000" w:themeColor="text1"/>
          <w:sz w:val="24"/>
          <w:szCs w:val="24"/>
        </w:rPr>
        <w:tab/>
      </w:r>
      <w:r w:rsidRPr="009F2EA8">
        <w:rPr>
          <w:i/>
          <w:color w:val="000000" w:themeColor="text1"/>
          <w:sz w:val="24"/>
          <w:szCs w:val="24"/>
        </w:rPr>
        <w:t>The entity is a post-employment benefit plan for the benefit of employees of either the reporting entity or an entity related to the reporting entity. If the reporting entity is itself such a plan, the sponsoring employers are also related to the reporting entity;</w:t>
      </w:r>
    </w:p>
    <w:p w:rsidR="00953F26" w:rsidRDefault="00953F26" w:rsidP="00BA5E0B">
      <w:pPr>
        <w:spacing w:before="120" w:line="360" w:lineRule="auto"/>
        <w:ind w:left="2880"/>
        <w:rPr>
          <w:i/>
          <w:color w:val="000000" w:themeColor="text1"/>
          <w:sz w:val="24"/>
          <w:szCs w:val="24"/>
        </w:rPr>
      </w:pPr>
      <w:proofErr w:type="gramStart"/>
      <w:r>
        <w:rPr>
          <w:i/>
          <w:color w:val="000000" w:themeColor="text1"/>
          <w:sz w:val="24"/>
          <w:szCs w:val="24"/>
        </w:rPr>
        <w:t>(vi)</w:t>
      </w:r>
      <w:r>
        <w:rPr>
          <w:i/>
          <w:color w:val="000000" w:themeColor="text1"/>
          <w:sz w:val="24"/>
          <w:szCs w:val="24"/>
        </w:rPr>
        <w:tab/>
      </w:r>
      <w:r w:rsidRPr="009F2EA8">
        <w:rPr>
          <w:i/>
          <w:color w:val="000000" w:themeColor="text1"/>
          <w:sz w:val="24"/>
          <w:szCs w:val="24"/>
        </w:rPr>
        <w:t>The</w:t>
      </w:r>
      <w:proofErr w:type="gramEnd"/>
      <w:r w:rsidRPr="009F2EA8">
        <w:rPr>
          <w:i/>
          <w:color w:val="000000" w:themeColor="text1"/>
          <w:sz w:val="24"/>
          <w:szCs w:val="24"/>
        </w:rPr>
        <w:t xml:space="preserve"> entity is controlled or jointly controlled by a person identified in (a).</w:t>
      </w:r>
    </w:p>
    <w:p w:rsidR="00953F26" w:rsidRDefault="00953F26" w:rsidP="00BA5E0B">
      <w:pPr>
        <w:spacing w:before="120" w:line="360" w:lineRule="auto"/>
        <w:ind w:left="2880"/>
        <w:rPr>
          <w:i/>
          <w:color w:val="000000" w:themeColor="text1"/>
          <w:sz w:val="24"/>
          <w:szCs w:val="24"/>
        </w:rPr>
      </w:pPr>
      <w:r>
        <w:rPr>
          <w:i/>
          <w:color w:val="000000" w:themeColor="text1"/>
          <w:sz w:val="24"/>
          <w:szCs w:val="24"/>
        </w:rPr>
        <w:t>(vii)</w:t>
      </w:r>
      <w:r>
        <w:rPr>
          <w:i/>
          <w:color w:val="000000" w:themeColor="text1"/>
          <w:sz w:val="24"/>
          <w:szCs w:val="24"/>
        </w:rPr>
        <w:tab/>
      </w:r>
      <w:r w:rsidRPr="009F2EA8">
        <w:rPr>
          <w:i/>
          <w:color w:val="000000" w:themeColor="text1"/>
          <w:sz w:val="24"/>
          <w:szCs w:val="24"/>
        </w:rPr>
        <w:t>A person identified in (a</w:t>
      </w:r>
      <w:proofErr w:type="gramStart"/>
      <w:r w:rsidRPr="009F2EA8">
        <w:rPr>
          <w:i/>
          <w:color w:val="000000" w:themeColor="text1"/>
          <w:sz w:val="24"/>
          <w:szCs w:val="24"/>
        </w:rPr>
        <w:t>)(</w:t>
      </w:r>
      <w:proofErr w:type="spellStart"/>
      <w:proofErr w:type="gramEnd"/>
      <w:r w:rsidRPr="009F2EA8">
        <w:rPr>
          <w:i/>
          <w:color w:val="000000" w:themeColor="text1"/>
          <w:sz w:val="24"/>
          <w:szCs w:val="24"/>
        </w:rPr>
        <w:t>i</w:t>
      </w:r>
      <w:proofErr w:type="spellEnd"/>
      <w:r w:rsidRPr="009F2EA8">
        <w:rPr>
          <w:i/>
          <w:color w:val="000000" w:themeColor="text1"/>
          <w:sz w:val="24"/>
          <w:szCs w:val="24"/>
        </w:rPr>
        <w:t>) has significant influence over the entity or is a member of the key management personnel of the entity (or of a parent of the entity);</w:t>
      </w:r>
    </w:p>
    <w:p w:rsidR="00953F26" w:rsidRDefault="00953F26" w:rsidP="00BA5E0B">
      <w:pPr>
        <w:spacing w:before="120" w:line="360" w:lineRule="auto"/>
        <w:ind w:left="2880"/>
        <w:rPr>
          <w:i/>
          <w:color w:val="000000" w:themeColor="text1"/>
          <w:sz w:val="24"/>
          <w:szCs w:val="24"/>
        </w:rPr>
      </w:pPr>
      <w:r>
        <w:rPr>
          <w:i/>
          <w:color w:val="000000" w:themeColor="text1"/>
          <w:sz w:val="24"/>
          <w:szCs w:val="24"/>
        </w:rPr>
        <w:t>(viii)</w:t>
      </w:r>
      <w:r>
        <w:rPr>
          <w:i/>
          <w:color w:val="000000" w:themeColor="text1"/>
          <w:sz w:val="24"/>
          <w:szCs w:val="24"/>
        </w:rPr>
        <w:tab/>
      </w:r>
      <w:r w:rsidR="00CD7357" w:rsidRPr="009F2EA8">
        <w:rPr>
          <w:i/>
          <w:color w:val="000000" w:themeColor="text1"/>
          <w:sz w:val="24"/>
          <w:szCs w:val="24"/>
        </w:rPr>
        <w:t>The entity, or any member of a group of which it is a part, provides key management personnel services to the reporting entity or to the parent of the reporting entity.”</w:t>
      </w:r>
    </w:p>
    <w:p w:rsidR="00CD7357" w:rsidRDefault="00CD7357" w:rsidP="00CD7357">
      <w:pPr>
        <w:spacing w:before="480" w:line="360" w:lineRule="auto"/>
        <w:rPr>
          <w:color w:val="000000" w:themeColor="text1"/>
          <w:sz w:val="24"/>
          <w:szCs w:val="24"/>
        </w:rPr>
      </w:pPr>
      <w:r w:rsidRPr="00CD7357">
        <w:rPr>
          <w:color w:val="000000" w:themeColor="text1"/>
          <w:sz w:val="24"/>
          <w:szCs w:val="24"/>
        </w:rPr>
        <w:t>33.</w:t>
      </w:r>
      <w:r>
        <w:rPr>
          <w:i/>
          <w:color w:val="000000" w:themeColor="text1"/>
          <w:sz w:val="24"/>
          <w:szCs w:val="24"/>
        </w:rPr>
        <w:tab/>
      </w:r>
      <w:r w:rsidRPr="009F2EA8">
        <w:rPr>
          <w:color w:val="000000" w:themeColor="text1"/>
          <w:sz w:val="24"/>
          <w:szCs w:val="24"/>
        </w:rPr>
        <w:t>Of relevance to the present proceedings, up until around late 2018 the Instructions to Tender issued by the HA specifically provided that by its submission of tender, a tendering CSC is taken to have expressly represented and undertaken to the HA that:</w:t>
      </w:r>
    </w:p>
    <w:p w:rsidR="00CD7357" w:rsidRDefault="00CD7357" w:rsidP="00E378AB">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9F2EA8">
        <w:rPr>
          <w:color w:val="000000" w:themeColor="text1"/>
          <w:sz w:val="24"/>
          <w:szCs w:val="24"/>
        </w:rPr>
        <w:t>Save and except with the prior written approval of the HA, the tendering CSC has not (and will not) inform any other person (outside of the HA) of any prices that have been set out in the Tendering Documents;</w:t>
      </w:r>
    </w:p>
    <w:p w:rsidR="00CD7357" w:rsidRDefault="00CD7357" w:rsidP="00E378AB">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9F2EA8">
        <w:rPr>
          <w:color w:val="000000" w:themeColor="text1"/>
          <w:sz w:val="24"/>
          <w:szCs w:val="24"/>
        </w:rPr>
        <w:t>The tendering CSC has not (and will not), through arrangements with other persons, determined the prices set out in the Tendering Documents;</w:t>
      </w:r>
    </w:p>
    <w:p w:rsidR="00CD7357" w:rsidRDefault="00CD7357" w:rsidP="00E378AB">
      <w:pPr>
        <w:spacing w:before="240" w:line="360" w:lineRule="auto"/>
        <w:ind w:left="1440"/>
        <w:rPr>
          <w:color w:val="000000" w:themeColor="text1"/>
          <w:sz w:val="24"/>
          <w:szCs w:val="24"/>
        </w:rPr>
      </w:pPr>
      <w:r>
        <w:rPr>
          <w:color w:val="000000" w:themeColor="text1"/>
          <w:sz w:val="24"/>
          <w:szCs w:val="24"/>
        </w:rPr>
        <w:t>(3)</w:t>
      </w:r>
      <w:r>
        <w:rPr>
          <w:color w:val="000000" w:themeColor="text1"/>
          <w:sz w:val="24"/>
          <w:szCs w:val="24"/>
        </w:rPr>
        <w:tab/>
      </w:r>
      <w:r w:rsidRPr="009F2EA8">
        <w:rPr>
          <w:color w:val="000000" w:themeColor="text1"/>
          <w:sz w:val="24"/>
          <w:szCs w:val="24"/>
        </w:rPr>
        <w:t>The tendering CSC has not (and will not) enter into any arrangements with another person concerning whether it will bid or whether that other person will bid or not; and</w:t>
      </w:r>
    </w:p>
    <w:p w:rsidR="00CD7357" w:rsidRDefault="00CD7357" w:rsidP="00E378AB">
      <w:pPr>
        <w:spacing w:before="240" w:line="360" w:lineRule="auto"/>
        <w:ind w:left="1440"/>
        <w:rPr>
          <w:color w:val="000000" w:themeColor="text1"/>
          <w:sz w:val="24"/>
          <w:szCs w:val="24"/>
        </w:rPr>
      </w:pPr>
      <w:r>
        <w:rPr>
          <w:color w:val="000000" w:themeColor="text1"/>
          <w:sz w:val="24"/>
          <w:szCs w:val="24"/>
        </w:rPr>
        <w:t>(4)</w:t>
      </w:r>
      <w:r>
        <w:rPr>
          <w:color w:val="000000" w:themeColor="text1"/>
          <w:sz w:val="24"/>
          <w:szCs w:val="24"/>
        </w:rPr>
        <w:tab/>
      </w:r>
      <w:r w:rsidRPr="009F2EA8">
        <w:rPr>
          <w:color w:val="000000" w:themeColor="text1"/>
          <w:sz w:val="24"/>
          <w:szCs w:val="24"/>
        </w:rPr>
        <w:t>The tendering CSC has never colluded with any other person in any manner concerning the competitive process of the tender.</w:t>
      </w:r>
    </w:p>
    <w:p w:rsidR="00CD7357" w:rsidRDefault="00CD7357" w:rsidP="00CD7357">
      <w:pPr>
        <w:spacing w:before="480" w:line="360" w:lineRule="auto"/>
        <w:rPr>
          <w:color w:val="000000" w:themeColor="text1"/>
          <w:sz w:val="24"/>
          <w:szCs w:val="24"/>
        </w:rPr>
      </w:pPr>
      <w:r>
        <w:rPr>
          <w:color w:val="000000" w:themeColor="text1"/>
          <w:sz w:val="24"/>
          <w:szCs w:val="24"/>
        </w:rPr>
        <w:t>34.</w:t>
      </w:r>
      <w:r>
        <w:rPr>
          <w:color w:val="000000" w:themeColor="text1"/>
          <w:sz w:val="24"/>
          <w:szCs w:val="24"/>
        </w:rPr>
        <w:tab/>
      </w:r>
      <w:proofErr w:type="gramStart"/>
      <w:r w:rsidRPr="009F2EA8">
        <w:rPr>
          <w:color w:val="000000" w:themeColor="text1"/>
          <w:sz w:val="24"/>
          <w:szCs w:val="24"/>
        </w:rPr>
        <w:t>In</w:t>
      </w:r>
      <w:proofErr w:type="gramEnd"/>
      <w:r w:rsidRPr="009F2EA8">
        <w:rPr>
          <w:color w:val="000000" w:themeColor="text1"/>
          <w:sz w:val="24"/>
          <w:szCs w:val="24"/>
        </w:rPr>
        <w:t xml:space="preserve"> or around late 2018, the Instructions to Tender was subsequently updated to, among other things, include:</w:t>
      </w:r>
    </w:p>
    <w:p w:rsidR="00CD7357" w:rsidRDefault="00CD7357" w:rsidP="00E378AB">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9F2EA8">
        <w:rPr>
          <w:color w:val="000000" w:themeColor="text1"/>
          <w:sz w:val="24"/>
          <w:szCs w:val="24"/>
        </w:rPr>
        <w:t>A specific obligation on the part of the tendering CSC to ensure that in the process of preparing its tendering submissions, it had not entered into any sort of agreement, arrangement, communication, understanding, undertaking, or promises with any other persons on matters concerning the bid price, bidding process, or any other clauses in the tender;</w:t>
      </w:r>
    </w:p>
    <w:p w:rsidR="00CD7357" w:rsidRDefault="00CD7357" w:rsidP="00E378AB">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9F2EA8">
        <w:rPr>
          <w:color w:val="000000" w:themeColor="text1"/>
          <w:sz w:val="24"/>
          <w:szCs w:val="24"/>
        </w:rPr>
        <w:t>Specific references to the Competition Ordinance and, in particular, a reminder that bid-rigging is anticompetitive and constitutes a serious anticompetitive behavior under the Competition Ordinance; and</w:t>
      </w:r>
    </w:p>
    <w:p w:rsidR="00CD7357" w:rsidRDefault="00CD7357" w:rsidP="00E378AB">
      <w:pPr>
        <w:spacing w:before="240" w:line="360" w:lineRule="auto"/>
        <w:ind w:left="1440"/>
        <w:rPr>
          <w:color w:val="000000" w:themeColor="text1"/>
          <w:sz w:val="24"/>
          <w:szCs w:val="24"/>
        </w:rPr>
      </w:pPr>
      <w:r>
        <w:rPr>
          <w:color w:val="000000" w:themeColor="text1"/>
          <w:sz w:val="24"/>
          <w:szCs w:val="24"/>
        </w:rPr>
        <w:t>(3)</w:t>
      </w:r>
      <w:r>
        <w:rPr>
          <w:color w:val="000000" w:themeColor="text1"/>
          <w:sz w:val="24"/>
          <w:szCs w:val="24"/>
        </w:rPr>
        <w:tab/>
      </w:r>
      <w:r w:rsidRPr="009F2EA8">
        <w:rPr>
          <w:color w:val="000000" w:themeColor="text1"/>
          <w:sz w:val="24"/>
          <w:szCs w:val="24"/>
        </w:rPr>
        <w:t xml:space="preserve">A requirement that each tendering CSC shall sign and submit the pro forma “Non-collusion Tendering Certificate” </w:t>
      </w:r>
      <w:r w:rsidRPr="00CD7357">
        <w:rPr>
          <w:rFonts w:ascii="宋体" w:hAnsi="宋体"/>
          <w:color w:val="000000" w:themeColor="text1"/>
          <w:sz w:val="24"/>
          <w:szCs w:val="24"/>
        </w:rPr>
        <w:t>(</w:t>
      </w:r>
      <w:r w:rsidRPr="00CD7357">
        <w:rPr>
          <w:rFonts w:ascii="宋体" w:hAnsi="宋体" w:cs="微软雅黑" w:hint="eastAsia"/>
          <w:color w:val="000000" w:themeColor="text1"/>
          <w:sz w:val="24"/>
          <w:szCs w:val="24"/>
        </w:rPr>
        <w:t>不合謀投標確認書</w:t>
      </w:r>
      <w:r w:rsidRPr="00CD7357">
        <w:rPr>
          <w:rFonts w:ascii="宋体" w:hAnsi="宋体"/>
          <w:color w:val="000000" w:themeColor="text1"/>
          <w:sz w:val="24"/>
          <w:szCs w:val="24"/>
        </w:rPr>
        <w:t>)</w:t>
      </w:r>
      <w:r w:rsidRPr="009F2EA8">
        <w:rPr>
          <w:color w:val="000000" w:themeColor="text1"/>
          <w:sz w:val="24"/>
          <w:szCs w:val="24"/>
        </w:rPr>
        <w:t xml:space="preserve"> as part of their tendering submission with the HA.</w:t>
      </w:r>
    </w:p>
    <w:p w:rsidR="006B00D4" w:rsidRDefault="006B00D4" w:rsidP="006B00D4">
      <w:pPr>
        <w:spacing w:before="480" w:line="360" w:lineRule="auto"/>
        <w:rPr>
          <w:color w:val="000000" w:themeColor="text1"/>
          <w:sz w:val="24"/>
          <w:szCs w:val="24"/>
        </w:rPr>
      </w:pPr>
      <w:r>
        <w:rPr>
          <w:color w:val="000000" w:themeColor="text1"/>
          <w:sz w:val="24"/>
          <w:szCs w:val="24"/>
        </w:rPr>
        <w:t>35.</w:t>
      </w:r>
      <w:r>
        <w:rPr>
          <w:color w:val="000000" w:themeColor="text1"/>
          <w:sz w:val="24"/>
          <w:szCs w:val="24"/>
        </w:rPr>
        <w:tab/>
      </w:r>
      <w:r w:rsidRPr="009F2EA8">
        <w:rPr>
          <w:color w:val="000000" w:themeColor="text1"/>
          <w:sz w:val="24"/>
          <w:szCs w:val="24"/>
        </w:rPr>
        <w:t>At all material times:</w:t>
      </w:r>
    </w:p>
    <w:p w:rsidR="006B00D4" w:rsidRDefault="006B00D4" w:rsidP="00E378AB">
      <w:pPr>
        <w:spacing w:before="240" w:line="360" w:lineRule="auto"/>
        <w:ind w:left="1440"/>
        <w:rPr>
          <w:color w:val="000000" w:themeColor="text1"/>
          <w:sz w:val="24"/>
          <w:szCs w:val="24"/>
        </w:rPr>
      </w:pPr>
      <w:r>
        <w:rPr>
          <w:color w:val="000000" w:themeColor="text1"/>
          <w:sz w:val="24"/>
          <w:szCs w:val="24"/>
        </w:rPr>
        <w:t>(1)</w:t>
      </w:r>
      <w:r>
        <w:rPr>
          <w:color w:val="000000" w:themeColor="text1"/>
          <w:sz w:val="24"/>
          <w:szCs w:val="24"/>
        </w:rPr>
        <w:tab/>
      </w:r>
      <w:r w:rsidRPr="009F2EA8">
        <w:rPr>
          <w:color w:val="000000" w:themeColor="text1"/>
          <w:sz w:val="24"/>
          <w:szCs w:val="24"/>
        </w:rPr>
        <w:t>Neither HKC nor MS has submitted certifications that they are Related Companies, or that they are related to other CSCs; and</w:t>
      </w:r>
    </w:p>
    <w:p w:rsidR="006B00D4" w:rsidRDefault="006B00D4" w:rsidP="00E378AB">
      <w:pPr>
        <w:spacing w:before="240" w:line="360" w:lineRule="auto"/>
        <w:ind w:left="1440"/>
        <w:rPr>
          <w:color w:val="000000" w:themeColor="text1"/>
          <w:sz w:val="24"/>
          <w:szCs w:val="24"/>
        </w:rPr>
      </w:pPr>
      <w:r>
        <w:rPr>
          <w:color w:val="000000" w:themeColor="text1"/>
          <w:sz w:val="24"/>
          <w:szCs w:val="24"/>
        </w:rPr>
        <w:t>(2)</w:t>
      </w:r>
      <w:r>
        <w:rPr>
          <w:color w:val="000000" w:themeColor="text1"/>
          <w:sz w:val="24"/>
          <w:szCs w:val="24"/>
        </w:rPr>
        <w:tab/>
      </w:r>
      <w:r w:rsidRPr="009F2EA8">
        <w:rPr>
          <w:color w:val="000000" w:themeColor="text1"/>
          <w:sz w:val="24"/>
          <w:szCs w:val="24"/>
        </w:rPr>
        <w:t>Neither HKC nor MS has sought or received express written approval from the HA that it will inform other persons of their pricing information that is quoted in the Tendering Documents (c.f. the Instructions to Tender).</w:t>
      </w:r>
    </w:p>
    <w:p w:rsidR="006B00D4" w:rsidRDefault="006B00D4" w:rsidP="006B00D4">
      <w:pPr>
        <w:spacing w:before="480" w:line="360" w:lineRule="auto"/>
        <w:rPr>
          <w:b/>
          <w:sz w:val="24"/>
          <w:szCs w:val="24"/>
          <w:u w:val="single"/>
        </w:rPr>
      </w:pPr>
      <w:r w:rsidRPr="006B00D4">
        <w:rPr>
          <w:b/>
          <w:color w:val="000000" w:themeColor="text1"/>
          <w:sz w:val="24"/>
          <w:szCs w:val="24"/>
        </w:rPr>
        <w:t>B3.</w:t>
      </w:r>
      <w:r>
        <w:rPr>
          <w:color w:val="000000" w:themeColor="text1"/>
          <w:sz w:val="24"/>
          <w:szCs w:val="24"/>
        </w:rPr>
        <w:tab/>
      </w:r>
      <w:r w:rsidRPr="009F2EA8">
        <w:rPr>
          <w:b/>
          <w:sz w:val="24"/>
          <w:szCs w:val="24"/>
          <w:u w:val="single"/>
        </w:rPr>
        <w:t>The Contravention</w:t>
      </w:r>
    </w:p>
    <w:p w:rsidR="006B00D4" w:rsidRDefault="006B00D4" w:rsidP="006B00D4">
      <w:pPr>
        <w:spacing w:before="480" w:line="360" w:lineRule="auto"/>
        <w:rPr>
          <w:color w:val="000000" w:themeColor="text1"/>
          <w:sz w:val="24"/>
          <w:szCs w:val="24"/>
        </w:rPr>
      </w:pPr>
      <w:r w:rsidRPr="006B00D4">
        <w:rPr>
          <w:color w:val="000000" w:themeColor="text1"/>
          <w:sz w:val="24"/>
          <w:szCs w:val="24"/>
        </w:rPr>
        <w:t>36.</w:t>
      </w:r>
      <w:r>
        <w:rPr>
          <w:sz w:val="24"/>
          <w:szCs w:val="24"/>
        </w:rPr>
        <w:tab/>
      </w:r>
      <w:r w:rsidRPr="009F2EA8">
        <w:rPr>
          <w:color w:val="000000" w:themeColor="text1"/>
          <w:sz w:val="24"/>
          <w:szCs w:val="24"/>
        </w:rPr>
        <w:t xml:space="preserve">HKC admits that it had made and given effect to an agreement with MS to fix the prices that were quoted in its tenders to the HA for cleansing service contracts (the </w:t>
      </w:r>
      <w:r w:rsidRPr="009F2EA8">
        <w:rPr>
          <w:b/>
          <w:color w:val="000000" w:themeColor="text1"/>
          <w:sz w:val="24"/>
          <w:szCs w:val="24"/>
        </w:rPr>
        <w:t>“Information Exchange Agreement</w:t>
      </w:r>
      <w:r w:rsidRPr="009F2EA8">
        <w:rPr>
          <w:color w:val="000000" w:themeColor="text1"/>
          <w:sz w:val="24"/>
          <w:szCs w:val="24"/>
        </w:rPr>
        <w:t>”).  In particular, HKC admits that the Information Exchange Agreement was entered into by 27 May 2016 latest (i.e. the first day of the Contravention Period) and was given effect to throughout the Contravention Period.</w:t>
      </w:r>
    </w:p>
    <w:p w:rsidR="00F72909" w:rsidRDefault="006B00D4" w:rsidP="00F72909">
      <w:pPr>
        <w:spacing w:before="480" w:line="360" w:lineRule="auto"/>
        <w:rPr>
          <w:color w:val="000000" w:themeColor="text1"/>
          <w:sz w:val="24"/>
          <w:szCs w:val="24"/>
        </w:rPr>
      </w:pPr>
      <w:r w:rsidRPr="006B00D4">
        <w:rPr>
          <w:color w:val="000000" w:themeColor="text1"/>
          <w:sz w:val="24"/>
          <w:szCs w:val="24"/>
        </w:rPr>
        <w:t>37.</w:t>
      </w:r>
      <w:r w:rsidRPr="006B00D4">
        <w:rPr>
          <w:sz w:val="24"/>
          <w:szCs w:val="24"/>
        </w:rPr>
        <w:tab/>
      </w:r>
      <w:r w:rsidRPr="006B00D4">
        <w:rPr>
          <w:color w:val="000000" w:themeColor="text1"/>
          <w:sz w:val="24"/>
          <w:szCs w:val="24"/>
        </w:rPr>
        <w:t>Pursuant to the Information Exchange Agreement, HKC and MS had exchanged</w:t>
      </w:r>
      <w:r w:rsidRPr="009F2EA8">
        <w:rPr>
          <w:color w:val="000000" w:themeColor="text1"/>
          <w:sz w:val="24"/>
          <w:szCs w:val="24"/>
        </w:rPr>
        <w:t xml:space="preserve"> confidential commercially sensitive information in the following 17 tenders that were called by the HA (collectively referred to as the “</w:t>
      </w:r>
      <w:r w:rsidRPr="009F2EA8">
        <w:rPr>
          <w:b/>
          <w:color w:val="000000" w:themeColor="text1"/>
          <w:sz w:val="24"/>
          <w:szCs w:val="24"/>
        </w:rPr>
        <w:t>Affected Tenders</w:t>
      </w:r>
      <w:r w:rsidRPr="009F2EA8">
        <w:rPr>
          <w:color w:val="000000" w:themeColor="text1"/>
          <w:sz w:val="24"/>
          <w:szCs w:val="24"/>
        </w:rPr>
        <w:t>”):</w:t>
      </w:r>
    </w:p>
    <w:tbl>
      <w:tblPr>
        <w:tblpPr w:leftFromText="180" w:rightFromText="180" w:vertAnchor="text" w:horzAnchor="margin" w:tblpXSpec="center" w:tblpY="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3936"/>
        <w:gridCol w:w="3402"/>
      </w:tblGrid>
      <w:tr w:rsidR="00F72909" w:rsidRPr="009F2EA8" w:rsidTr="00BE211D">
        <w:trPr>
          <w:trHeight w:val="961"/>
        </w:trPr>
        <w:tc>
          <w:tcPr>
            <w:tcW w:w="4531" w:type="dxa"/>
            <w:gridSpan w:val="2"/>
            <w:vMerge w:val="restart"/>
            <w:shd w:val="clear" w:color="000000" w:fill="D9D9D9"/>
            <w:vAlign w:val="center"/>
          </w:tcPr>
          <w:p w:rsidR="00F72909" w:rsidRPr="00F72909" w:rsidRDefault="00F72909" w:rsidP="00BE211D">
            <w:pPr>
              <w:keepNext/>
              <w:spacing w:line="360" w:lineRule="auto"/>
              <w:jc w:val="center"/>
              <w:rPr>
                <w:b/>
                <w:color w:val="000000"/>
                <w:sz w:val="24"/>
                <w:szCs w:val="24"/>
              </w:rPr>
            </w:pPr>
            <w:r w:rsidRPr="00F72909">
              <w:rPr>
                <w:b/>
                <w:color w:val="000000"/>
                <w:sz w:val="24"/>
                <w:szCs w:val="24"/>
              </w:rPr>
              <w:t>PRH Estate</w:t>
            </w:r>
          </w:p>
        </w:tc>
        <w:tc>
          <w:tcPr>
            <w:tcW w:w="3402" w:type="dxa"/>
            <w:vMerge w:val="restart"/>
            <w:shd w:val="clear" w:color="000000" w:fill="D9D9D9"/>
            <w:noWrap/>
            <w:vAlign w:val="center"/>
            <w:hideMark/>
          </w:tcPr>
          <w:p w:rsidR="00F72909" w:rsidRPr="00F72909" w:rsidRDefault="00F72909" w:rsidP="00BE211D">
            <w:pPr>
              <w:keepNext/>
              <w:spacing w:line="360" w:lineRule="auto"/>
              <w:jc w:val="center"/>
              <w:rPr>
                <w:b/>
                <w:color w:val="000000"/>
                <w:sz w:val="24"/>
                <w:szCs w:val="24"/>
              </w:rPr>
            </w:pPr>
            <w:r w:rsidRPr="00F72909">
              <w:rPr>
                <w:b/>
                <w:color w:val="000000"/>
                <w:sz w:val="24"/>
                <w:szCs w:val="24"/>
              </w:rPr>
              <w:t xml:space="preserve">HA’s Contract no. </w:t>
            </w:r>
          </w:p>
        </w:tc>
      </w:tr>
      <w:tr w:rsidR="00F72909" w:rsidRPr="009F2EA8" w:rsidTr="00BE211D">
        <w:trPr>
          <w:trHeight w:val="585"/>
        </w:trPr>
        <w:tc>
          <w:tcPr>
            <w:tcW w:w="4531" w:type="dxa"/>
            <w:gridSpan w:val="2"/>
            <w:vMerge/>
          </w:tcPr>
          <w:p w:rsidR="00F72909" w:rsidRPr="00F72909" w:rsidRDefault="00F72909" w:rsidP="00BE211D">
            <w:pPr>
              <w:keepNext/>
              <w:spacing w:line="360" w:lineRule="auto"/>
              <w:rPr>
                <w:b/>
                <w:color w:val="000000"/>
                <w:sz w:val="24"/>
                <w:szCs w:val="24"/>
              </w:rPr>
            </w:pPr>
          </w:p>
        </w:tc>
        <w:tc>
          <w:tcPr>
            <w:tcW w:w="3402" w:type="dxa"/>
            <w:vMerge/>
            <w:vAlign w:val="center"/>
            <w:hideMark/>
          </w:tcPr>
          <w:p w:rsidR="00F72909" w:rsidRPr="00F72909" w:rsidRDefault="00F72909" w:rsidP="00BE211D">
            <w:pPr>
              <w:keepNext/>
              <w:spacing w:line="360" w:lineRule="auto"/>
              <w:jc w:val="center"/>
              <w:rPr>
                <w:b/>
                <w:color w:val="000000"/>
                <w:sz w:val="24"/>
                <w:szCs w:val="24"/>
              </w:rPr>
            </w:pP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 xml:space="preserve">Lei Yue </w:t>
            </w:r>
            <w:proofErr w:type="spellStart"/>
            <w:r w:rsidRPr="00F72909">
              <w:rPr>
                <w:color w:val="000000"/>
                <w:sz w:val="24"/>
                <w:szCs w:val="24"/>
              </w:rPr>
              <w:t>Mun</w:t>
            </w:r>
            <w:proofErr w:type="spellEnd"/>
            <w:r w:rsidRPr="00F72909">
              <w:rPr>
                <w:color w:val="000000"/>
                <w:sz w:val="24"/>
                <w:szCs w:val="24"/>
              </w:rPr>
              <w:t xml:space="preserve"> Estate </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KS20160116</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2.</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Chak</w:t>
            </w:r>
            <w:proofErr w:type="spellEnd"/>
            <w:r w:rsidRPr="00F72909">
              <w:rPr>
                <w:color w:val="000000"/>
                <w:sz w:val="24"/>
                <w:szCs w:val="24"/>
              </w:rPr>
              <w:t xml:space="preserve"> On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KS20160200</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3.</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 xml:space="preserve">Hoi Lai Estate </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KS20160635</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4.</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 xml:space="preserve">Lei </w:t>
            </w:r>
            <w:proofErr w:type="spellStart"/>
            <w:r w:rsidRPr="00F72909">
              <w:rPr>
                <w:color w:val="000000"/>
                <w:sz w:val="24"/>
                <w:szCs w:val="24"/>
              </w:rPr>
              <w:t>Muk</w:t>
            </w:r>
            <w:proofErr w:type="spellEnd"/>
            <w:r w:rsidRPr="00F72909">
              <w:rPr>
                <w:color w:val="000000"/>
                <w:sz w:val="24"/>
                <w:szCs w:val="24"/>
              </w:rPr>
              <w:t xml:space="preserve"> </w:t>
            </w:r>
            <w:proofErr w:type="spellStart"/>
            <w:r w:rsidRPr="00F72909">
              <w:rPr>
                <w:color w:val="000000"/>
                <w:sz w:val="24"/>
                <w:szCs w:val="24"/>
              </w:rPr>
              <w:t>Shue</w:t>
            </w:r>
            <w:proofErr w:type="spellEnd"/>
            <w:r w:rsidRPr="00F72909">
              <w:rPr>
                <w:color w:val="000000"/>
                <w:sz w:val="24"/>
                <w:szCs w:val="24"/>
              </w:rPr>
              <w:t xml:space="preserve">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KS20160634</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5.</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Oi Man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KS20160636</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6.</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Shek</w:t>
            </w:r>
            <w:proofErr w:type="spellEnd"/>
            <w:r w:rsidRPr="00F72909">
              <w:rPr>
                <w:color w:val="000000"/>
                <w:sz w:val="24"/>
                <w:szCs w:val="24"/>
              </w:rPr>
              <w:t xml:space="preserve"> </w:t>
            </w:r>
            <w:proofErr w:type="spellStart"/>
            <w:r w:rsidRPr="00F72909">
              <w:rPr>
                <w:color w:val="000000"/>
                <w:sz w:val="24"/>
                <w:szCs w:val="24"/>
              </w:rPr>
              <w:t>Wai</w:t>
            </w:r>
            <w:proofErr w:type="spellEnd"/>
            <w:r w:rsidRPr="00F72909">
              <w:rPr>
                <w:color w:val="000000"/>
                <w:sz w:val="24"/>
                <w:szCs w:val="24"/>
              </w:rPr>
              <w:t xml:space="preserve"> </w:t>
            </w:r>
            <w:proofErr w:type="spellStart"/>
            <w:r w:rsidRPr="00F72909">
              <w:rPr>
                <w:color w:val="000000"/>
                <w:sz w:val="24"/>
                <w:szCs w:val="24"/>
              </w:rPr>
              <w:t>Kok</w:t>
            </w:r>
            <w:proofErr w:type="spellEnd"/>
            <w:r w:rsidRPr="00F72909">
              <w:rPr>
                <w:color w:val="000000"/>
                <w:sz w:val="24"/>
                <w:szCs w:val="24"/>
              </w:rPr>
              <w:t xml:space="preserve">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KS20160637</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7.</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Tsz</w:t>
            </w:r>
            <w:proofErr w:type="spellEnd"/>
            <w:r w:rsidRPr="00F72909">
              <w:rPr>
                <w:color w:val="000000"/>
                <w:sz w:val="24"/>
                <w:szCs w:val="24"/>
              </w:rPr>
              <w:t xml:space="preserve"> </w:t>
            </w:r>
            <w:proofErr w:type="spellStart"/>
            <w:r w:rsidRPr="00F72909">
              <w:rPr>
                <w:color w:val="000000"/>
                <w:sz w:val="24"/>
                <w:szCs w:val="24"/>
              </w:rPr>
              <w:t>Ching</w:t>
            </w:r>
            <w:proofErr w:type="spellEnd"/>
            <w:r w:rsidRPr="00F72909">
              <w:rPr>
                <w:color w:val="000000"/>
                <w:sz w:val="24"/>
                <w:szCs w:val="24"/>
              </w:rPr>
              <w:t xml:space="preserve">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KS20170192</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8.</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 xml:space="preserve">Tin </w:t>
            </w:r>
            <w:proofErr w:type="spellStart"/>
            <w:r w:rsidRPr="00F72909">
              <w:rPr>
                <w:color w:val="000000"/>
                <w:sz w:val="24"/>
                <w:szCs w:val="24"/>
              </w:rPr>
              <w:t>Shui</w:t>
            </w:r>
            <w:proofErr w:type="spellEnd"/>
            <w:r w:rsidRPr="00F72909">
              <w:rPr>
                <w:color w:val="000000"/>
                <w:sz w:val="24"/>
                <w:szCs w:val="24"/>
              </w:rPr>
              <w:t xml:space="preserve"> (1)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KS20160638</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9.</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Lok</w:t>
            </w:r>
            <w:proofErr w:type="spellEnd"/>
            <w:r w:rsidRPr="00F72909">
              <w:rPr>
                <w:color w:val="000000"/>
                <w:sz w:val="24"/>
                <w:szCs w:val="24"/>
              </w:rPr>
              <w:t xml:space="preserve"> </w:t>
            </w:r>
            <w:proofErr w:type="spellStart"/>
            <w:r w:rsidRPr="00F72909">
              <w:rPr>
                <w:color w:val="000000"/>
                <w:sz w:val="24"/>
                <w:szCs w:val="24"/>
              </w:rPr>
              <w:t>Wah</w:t>
            </w:r>
            <w:proofErr w:type="spellEnd"/>
            <w:r w:rsidRPr="00F72909">
              <w:rPr>
                <w:color w:val="000000"/>
                <w:sz w:val="24"/>
                <w:szCs w:val="24"/>
              </w:rPr>
              <w:t xml:space="preserve"> South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KS20170140</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10.</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Shun Tin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KS20170141</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11.</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Wah</w:t>
            </w:r>
            <w:proofErr w:type="spellEnd"/>
            <w:r w:rsidRPr="00F72909">
              <w:rPr>
                <w:color w:val="000000"/>
                <w:sz w:val="24"/>
                <w:szCs w:val="24"/>
              </w:rPr>
              <w:t xml:space="preserve"> Fu (1)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KS20170142</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12.</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Yau</w:t>
            </w:r>
            <w:proofErr w:type="spellEnd"/>
            <w:r w:rsidRPr="00F72909">
              <w:rPr>
                <w:color w:val="000000"/>
                <w:sz w:val="24"/>
                <w:szCs w:val="24"/>
              </w:rPr>
              <w:t xml:space="preserve"> Oi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KS20170143</w:t>
            </w:r>
          </w:p>
        </w:tc>
      </w:tr>
      <w:tr w:rsidR="00F72909" w:rsidRPr="009F2EA8" w:rsidTr="00BE211D">
        <w:trPr>
          <w:trHeight w:val="213"/>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13.</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Ko</w:t>
            </w:r>
            <w:proofErr w:type="spellEnd"/>
            <w:r w:rsidRPr="00F72909">
              <w:rPr>
                <w:color w:val="000000"/>
                <w:sz w:val="24"/>
                <w:szCs w:val="24"/>
              </w:rPr>
              <w:t xml:space="preserve"> Yee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KS20170322</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14.</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Fuk</w:t>
            </w:r>
            <w:proofErr w:type="spellEnd"/>
            <w:r w:rsidRPr="00F72909">
              <w:rPr>
                <w:color w:val="000000"/>
                <w:sz w:val="24"/>
                <w:szCs w:val="24"/>
              </w:rPr>
              <w:t xml:space="preserve"> </w:t>
            </w:r>
            <w:proofErr w:type="spellStart"/>
            <w:r w:rsidRPr="00F72909">
              <w:rPr>
                <w:color w:val="000000"/>
                <w:sz w:val="24"/>
                <w:szCs w:val="24"/>
              </w:rPr>
              <w:t>Loi</w:t>
            </w:r>
            <w:proofErr w:type="spellEnd"/>
            <w:r w:rsidRPr="00F72909">
              <w:rPr>
                <w:color w:val="000000"/>
                <w:sz w:val="24"/>
                <w:szCs w:val="24"/>
              </w:rPr>
              <w:t xml:space="preserve">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KS20180067</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15.</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proofErr w:type="spellStart"/>
            <w:r w:rsidRPr="00F72909">
              <w:rPr>
                <w:color w:val="000000"/>
                <w:sz w:val="24"/>
                <w:szCs w:val="24"/>
              </w:rPr>
              <w:t>Lok</w:t>
            </w:r>
            <w:proofErr w:type="spellEnd"/>
            <w:r w:rsidRPr="00F72909">
              <w:rPr>
                <w:color w:val="000000"/>
                <w:sz w:val="24"/>
                <w:szCs w:val="24"/>
              </w:rPr>
              <w:t xml:space="preserve"> </w:t>
            </w:r>
            <w:proofErr w:type="spellStart"/>
            <w:r w:rsidRPr="00F72909">
              <w:rPr>
                <w:color w:val="000000"/>
                <w:sz w:val="24"/>
                <w:szCs w:val="24"/>
              </w:rPr>
              <w:t>Wah</w:t>
            </w:r>
            <w:proofErr w:type="spellEnd"/>
            <w:r w:rsidRPr="00F72909">
              <w:rPr>
                <w:color w:val="000000"/>
                <w:sz w:val="24"/>
                <w:szCs w:val="24"/>
              </w:rPr>
              <w:t xml:space="preserve"> North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KS20180070</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16.</w:t>
            </w:r>
          </w:p>
        </w:tc>
        <w:tc>
          <w:tcPr>
            <w:tcW w:w="3936" w:type="dxa"/>
            <w:shd w:val="clear" w:color="auto" w:fill="auto"/>
            <w:noWrap/>
            <w:hideMark/>
          </w:tcPr>
          <w:p w:rsidR="00F72909" w:rsidRPr="00F72909" w:rsidRDefault="00F72909" w:rsidP="00BE211D">
            <w:pPr>
              <w:keepNext/>
              <w:spacing w:line="360" w:lineRule="auto"/>
              <w:rPr>
                <w:color w:val="000000"/>
                <w:sz w:val="24"/>
                <w:szCs w:val="24"/>
              </w:rPr>
            </w:pPr>
            <w:r w:rsidRPr="00F72909">
              <w:rPr>
                <w:color w:val="000000"/>
                <w:sz w:val="24"/>
                <w:szCs w:val="24"/>
              </w:rPr>
              <w:t>Mei Tung Estate</w:t>
            </w:r>
          </w:p>
        </w:tc>
        <w:tc>
          <w:tcPr>
            <w:tcW w:w="3402" w:type="dxa"/>
            <w:shd w:val="clear" w:color="auto" w:fill="auto"/>
            <w:noWrap/>
            <w:vAlign w:val="center"/>
            <w:hideMark/>
          </w:tcPr>
          <w:p w:rsidR="00F72909" w:rsidRPr="00F72909" w:rsidRDefault="00F72909" w:rsidP="00BE211D">
            <w:pPr>
              <w:keepNext/>
              <w:spacing w:line="360" w:lineRule="auto"/>
              <w:jc w:val="center"/>
              <w:rPr>
                <w:color w:val="000000"/>
                <w:sz w:val="24"/>
                <w:szCs w:val="24"/>
              </w:rPr>
            </w:pPr>
            <w:r w:rsidRPr="00F72909">
              <w:rPr>
                <w:color w:val="000000"/>
                <w:sz w:val="24"/>
                <w:szCs w:val="24"/>
              </w:rPr>
              <w:t>KS20180071</w:t>
            </w:r>
          </w:p>
        </w:tc>
      </w:tr>
      <w:tr w:rsidR="00F72909" w:rsidRPr="009F2EA8" w:rsidTr="00BE211D">
        <w:trPr>
          <w:trHeight w:val="231"/>
        </w:trPr>
        <w:tc>
          <w:tcPr>
            <w:tcW w:w="595" w:type="dxa"/>
            <w:vAlign w:val="center"/>
          </w:tcPr>
          <w:p w:rsidR="00F72909" w:rsidRPr="00F72909" w:rsidRDefault="00F72909" w:rsidP="00BE211D">
            <w:pPr>
              <w:keepNext/>
              <w:spacing w:line="360" w:lineRule="auto"/>
              <w:rPr>
                <w:color w:val="000000"/>
                <w:sz w:val="24"/>
                <w:szCs w:val="24"/>
              </w:rPr>
            </w:pPr>
            <w:r w:rsidRPr="00F72909">
              <w:rPr>
                <w:color w:val="000000"/>
                <w:sz w:val="24"/>
                <w:szCs w:val="24"/>
              </w:rPr>
              <w:t>17.</w:t>
            </w:r>
          </w:p>
        </w:tc>
        <w:tc>
          <w:tcPr>
            <w:tcW w:w="3936" w:type="dxa"/>
            <w:shd w:val="clear" w:color="auto" w:fill="auto"/>
            <w:noWrap/>
          </w:tcPr>
          <w:p w:rsidR="00F72909" w:rsidRPr="00F72909" w:rsidRDefault="00F72909" w:rsidP="00F72909">
            <w:pPr>
              <w:keepNext/>
              <w:spacing w:line="360" w:lineRule="auto"/>
              <w:ind w:left="6" w:hanging="6"/>
              <w:rPr>
                <w:color w:val="000000"/>
                <w:sz w:val="24"/>
                <w:szCs w:val="24"/>
              </w:rPr>
            </w:pPr>
            <w:r w:rsidRPr="00F72909">
              <w:rPr>
                <w:color w:val="000000"/>
                <w:sz w:val="24"/>
                <w:szCs w:val="24"/>
              </w:rPr>
              <w:t xml:space="preserve">Yip On Factory Estate and Wang Cheong Factory Estate </w:t>
            </w:r>
          </w:p>
        </w:tc>
        <w:tc>
          <w:tcPr>
            <w:tcW w:w="3402" w:type="dxa"/>
            <w:shd w:val="clear" w:color="auto" w:fill="auto"/>
            <w:noWrap/>
            <w:vAlign w:val="center"/>
          </w:tcPr>
          <w:p w:rsidR="00F72909" w:rsidRPr="00F72909" w:rsidRDefault="00F72909" w:rsidP="00BE211D">
            <w:pPr>
              <w:keepNext/>
              <w:spacing w:line="360" w:lineRule="auto"/>
              <w:jc w:val="center"/>
              <w:rPr>
                <w:color w:val="000000"/>
                <w:sz w:val="24"/>
                <w:szCs w:val="24"/>
              </w:rPr>
            </w:pPr>
            <w:r w:rsidRPr="00F72909">
              <w:rPr>
                <w:color w:val="000000"/>
                <w:sz w:val="24"/>
                <w:szCs w:val="24"/>
              </w:rPr>
              <w:t>KS20180076</w:t>
            </w:r>
          </w:p>
        </w:tc>
      </w:tr>
    </w:tbl>
    <w:p w:rsidR="000A45AD" w:rsidRDefault="000A45AD" w:rsidP="006B00D4">
      <w:pPr>
        <w:spacing w:before="480" w:line="360" w:lineRule="auto"/>
        <w:rPr>
          <w:sz w:val="24"/>
          <w:szCs w:val="24"/>
        </w:rPr>
      </w:pPr>
      <w:r>
        <w:rPr>
          <w:sz w:val="24"/>
          <w:szCs w:val="24"/>
        </w:rPr>
        <w:t>38.</w:t>
      </w:r>
      <w:r>
        <w:rPr>
          <w:sz w:val="24"/>
          <w:szCs w:val="24"/>
        </w:rPr>
        <w:tab/>
      </w:r>
      <w:r w:rsidRPr="009F2EA8">
        <w:rPr>
          <w:sz w:val="24"/>
          <w:szCs w:val="24"/>
        </w:rPr>
        <w:t>In particular, prior to HKC and MS’s submission of tender in the Affected Tenders, HKC and MS had shared and taken into account each other’s’ intended submissions to the HA as contained in their respective Tendering Documents.  This included, among other matters, the following commercially sensitive information:</w:t>
      </w:r>
    </w:p>
    <w:p w:rsidR="000A45AD" w:rsidRDefault="000A45AD" w:rsidP="00B76053">
      <w:pPr>
        <w:spacing w:before="240" w:line="360" w:lineRule="auto"/>
        <w:ind w:left="1440"/>
        <w:rPr>
          <w:sz w:val="24"/>
          <w:szCs w:val="24"/>
        </w:rPr>
      </w:pPr>
      <w:r>
        <w:rPr>
          <w:sz w:val="24"/>
          <w:szCs w:val="24"/>
        </w:rPr>
        <w:t>(1)</w:t>
      </w:r>
      <w:r>
        <w:rPr>
          <w:sz w:val="24"/>
          <w:szCs w:val="24"/>
        </w:rPr>
        <w:tab/>
      </w:r>
      <w:proofErr w:type="gramStart"/>
      <w:r w:rsidRPr="009F2EA8">
        <w:rPr>
          <w:sz w:val="24"/>
          <w:szCs w:val="24"/>
        </w:rPr>
        <w:t>the</w:t>
      </w:r>
      <w:proofErr w:type="gramEnd"/>
      <w:r w:rsidRPr="009F2EA8">
        <w:rPr>
          <w:sz w:val="24"/>
          <w:szCs w:val="24"/>
        </w:rPr>
        <w:t xml:space="preserve"> monthly wage which HKC and MS would commit to paying the workers required to carry out the cleansing services contract (such as “supervisor”, “management”, and “non-skilled workers” (e.g. cleaners));</w:t>
      </w:r>
    </w:p>
    <w:p w:rsidR="000A45AD" w:rsidRDefault="000A45AD" w:rsidP="00B76053">
      <w:pPr>
        <w:spacing w:before="240" w:line="360" w:lineRule="auto"/>
        <w:ind w:left="1440"/>
        <w:rPr>
          <w:sz w:val="24"/>
          <w:szCs w:val="24"/>
        </w:rPr>
      </w:pPr>
      <w:r>
        <w:rPr>
          <w:sz w:val="24"/>
          <w:szCs w:val="24"/>
        </w:rPr>
        <w:t>(2)</w:t>
      </w:r>
      <w:r>
        <w:rPr>
          <w:sz w:val="24"/>
          <w:szCs w:val="24"/>
        </w:rPr>
        <w:tab/>
      </w:r>
      <w:proofErr w:type="gramStart"/>
      <w:r w:rsidRPr="009F2EA8">
        <w:rPr>
          <w:sz w:val="24"/>
          <w:szCs w:val="24"/>
        </w:rPr>
        <w:t>the</w:t>
      </w:r>
      <w:proofErr w:type="gramEnd"/>
      <w:r w:rsidRPr="009F2EA8">
        <w:rPr>
          <w:sz w:val="24"/>
          <w:szCs w:val="24"/>
        </w:rPr>
        <w:t xml:space="preserve"> total number of man hours per day which HKC and MS would commit to deploying on each of the relevant estates;</w:t>
      </w:r>
    </w:p>
    <w:p w:rsidR="000A45AD" w:rsidRDefault="000A45AD" w:rsidP="00B76053">
      <w:pPr>
        <w:spacing w:before="240" w:line="360" w:lineRule="auto"/>
        <w:ind w:left="1440"/>
        <w:rPr>
          <w:sz w:val="24"/>
          <w:szCs w:val="24"/>
        </w:rPr>
      </w:pPr>
      <w:r>
        <w:rPr>
          <w:sz w:val="24"/>
          <w:szCs w:val="24"/>
        </w:rPr>
        <w:t>(3)</w:t>
      </w:r>
      <w:r>
        <w:rPr>
          <w:sz w:val="24"/>
          <w:szCs w:val="24"/>
        </w:rPr>
        <w:tab/>
      </w:r>
      <w:proofErr w:type="gramStart"/>
      <w:r w:rsidRPr="009F2EA8">
        <w:rPr>
          <w:sz w:val="24"/>
          <w:szCs w:val="24"/>
        </w:rPr>
        <w:t>the</w:t>
      </w:r>
      <w:proofErr w:type="gramEnd"/>
      <w:r w:rsidRPr="009F2EA8">
        <w:rPr>
          <w:sz w:val="24"/>
          <w:szCs w:val="24"/>
        </w:rPr>
        <w:t xml:space="preserve"> maximum number of working hours which HKC and MS would commit to each employee per day;</w:t>
      </w:r>
    </w:p>
    <w:p w:rsidR="000A45AD" w:rsidRDefault="000A45AD" w:rsidP="00B76053">
      <w:pPr>
        <w:spacing w:before="240" w:line="360" w:lineRule="auto"/>
        <w:ind w:left="1440"/>
        <w:rPr>
          <w:sz w:val="24"/>
          <w:szCs w:val="24"/>
        </w:rPr>
      </w:pPr>
      <w:r>
        <w:rPr>
          <w:sz w:val="24"/>
          <w:szCs w:val="24"/>
        </w:rPr>
        <w:t>(4)</w:t>
      </w:r>
      <w:r>
        <w:rPr>
          <w:sz w:val="24"/>
          <w:szCs w:val="24"/>
        </w:rPr>
        <w:tab/>
      </w:r>
      <w:proofErr w:type="gramStart"/>
      <w:r w:rsidRPr="009F2EA8">
        <w:rPr>
          <w:sz w:val="24"/>
          <w:szCs w:val="24"/>
        </w:rPr>
        <w:t>the</w:t>
      </w:r>
      <w:proofErr w:type="gramEnd"/>
      <w:r w:rsidRPr="009F2EA8">
        <w:rPr>
          <w:sz w:val="24"/>
          <w:szCs w:val="24"/>
        </w:rPr>
        <w:t xml:space="preserve"> project related expenses to carrying out the cleansing contract;</w:t>
      </w:r>
    </w:p>
    <w:p w:rsidR="000A45AD" w:rsidRDefault="000A45AD" w:rsidP="00B76053">
      <w:pPr>
        <w:spacing w:before="240" w:line="360" w:lineRule="auto"/>
        <w:ind w:left="1440"/>
        <w:rPr>
          <w:sz w:val="24"/>
          <w:szCs w:val="24"/>
        </w:rPr>
      </w:pPr>
      <w:r>
        <w:rPr>
          <w:sz w:val="24"/>
          <w:szCs w:val="24"/>
        </w:rPr>
        <w:t>(5)</w:t>
      </w:r>
      <w:r>
        <w:rPr>
          <w:sz w:val="24"/>
          <w:szCs w:val="24"/>
        </w:rPr>
        <w:tab/>
      </w:r>
      <w:proofErr w:type="gramStart"/>
      <w:r w:rsidRPr="009F2EA8">
        <w:rPr>
          <w:sz w:val="24"/>
          <w:szCs w:val="24"/>
        </w:rPr>
        <w:t>the</w:t>
      </w:r>
      <w:proofErr w:type="gramEnd"/>
      <w:r w:rsidRPr="009F2EA8">
        <w:rPr>
          <w:sz w:val="24"/>
          <w:szCs w:val="24"/>
        </w:rPr>
        <w:t xml:space="preserve"> projected monthly profits of HKC and MS; and</w:t>
      </w:r>
    </w:p>
    <w:p w:rsidR="000A45AD" w:rsidRDefault="000A45AD" w:rsidP="00B76053">
      <w:pPr>
        <w:spacing w:before="240" w:line="360" w:lineRule="auto"/>
        <w:ind w:left="1440"/>
        <w:rPr>
          <w:sz w:val="24"/>
          <w:szCs w:val="24"/>
        </w:rPr>
      </w:pPr>
      <w:r>
        <w:rPr>
          <w:sz w:val="24"/>
          <w:szCs w:val="24"/>
        </w:rPr>
        <w:t>(6)</w:t>
      </w:r>
      <w:r>
        <w:rPr>
          <w:sz w:val="24"/>
          <w:szCs w:val="24"/>
        </w:rPr>
        <w:tab/>
      </w:r>
      <w:proofErr w:type="gramStart"/>
      <w:r w:rsidRPr="009F2EA8">
        <w:rPr>
          <w:sz w:val="24"/>
          <w:szCs w:val="24"/>
        </w:rPr>
        <w:t>the</w:t>
      </w:r>
      <w:proofErr w:type="gramEnd"/>
      <w:r w:rsidRPr="009F2EA8">
        <w:rPr>
          <w:sz w:val="24"/>
          <w:szCs w:val="24"/>
        </w:rPr>
        <w:t xml:space="preserve"> total bidding sum, consisting of HKC and MS’s quotation for the annual, biannual, and six-year cleansing contract fee.</w:t>
      </w:r>
    </w:p>
    <w:p w:rsidR="000A45AD" w:rsidRDefault="000A45AD" w:rsidP="000A45AD">
      <w:pPr>
        <w:spacing w:before="480" w:line="360" w:lineRule="auto"/>
        <w:rPr>
          <w:color w:val="000000" w:themeColor="text1"/>
          <w:sz w:val="24"/>
          <w:szCs w:val="24"/>
        </w:rPr>
      </w:pPr>
      <w:r>
        <w:rPr>
          <w:sz w:val="24"/>
          <w:szCs w:val="24"/>
        </w:rPr>
        <w:t>39.</w:t>
      </w:r>
      <w:r>
        <w:rPr>
          <w:sz w:val="24"/>
          <w:szCs w:val="24"/>
        </w:rPr>
        <w:tab/>
      </w:r>
      <w:r w:rsidR="00F72909" w:rsidRPr="009F2EA8">
        <w:rPr>
          <w:color w:val="000000" w:themeColor="text1"/>
          <w:sz w:val="24"/>
          <w:szCs w:val="24"/>
        </w:rPr>
        <w:t>Of the 17 Affected Tenders:</w:t>
      </w:r>
    </w:p>
    <w:p w:rsidR="00BE211D" w:rsidRDefault="00F72909" w:rsidP="00B76053">
      <w:pPr>
        <w:spacing w:before="240" w:line="360" w:lineRule="auto"/>
        <w:rPr>
          <w:color w:val="000000" w:themeColor="text1"/>
          <w:sz w:val="24"/>
          <w:szCs w:val="24"/>
        </w:rPr>
      </w:pPr>
      <w:r>
        <w:rPr>
          <w:sz w:val="24"/>
          <w:szCs w:val="24"/>
        </w:rPr>
        <w:tab/>
        <w:t>(1)</w:t>
      </w:r>
      <w:r>
        <w:rPr>
          <w:sz w:val="24"/>
          <w:szCs w:val="24"/>
        </w:rPr>
        <w:tab/>
      </w:r>
      <w:r w:rsidR="00776FC6" w:rsidRPr="009F2EA8">
        <w:rPr>
          <w:color w:val="000000" w:themeColor="text1"/>
          <w:sz w:val="24"/>
          <w:szCs w:val="24"/>
        </w:rPr>
        <w:t>HKC was awarded the following cleansing contracts from the HA:</w:t>
      </w:r>
    </w:p>
    <w:tbl>
      <w:tblPr>
        <w:tblStyle w:val="TableGrid"/>
        <w:tblW w:w="7650" w:type="dxa"/>
        <w:tblInd w:w="1255" w:type="dxa"/>
        <w:tblLook w:val="04A0" w:firstRow="1" w:lastRow="0" w:firstColumn="1" w:lastColumn="0" w:noHBand="0" w:noVBand="1"/>
      </w:tblPr>
      <w:tblGrid>
        <w:gridCol w:w="360"/>
        <w:gridCol w:w="4860"/>
        <w:gridCol w:w="2430"/>
      </w:tblGrid>
      <w:tr w:rsidR="009F1B6B" w:rsidRPr="009F2EA8" w:rsidTr="009F1B6B">
        <w:tc>
          <w:tcPr>
            <w:tcW w:w="5220" w:type="dxa"/>
            <w:gridSpan w:val="2"/>
            <w:shd w:val="clear" w:color="auto" w:fill="E7E6E6" w:themeFill="background2"/>
          </w:tcPr>
          <w:p w:rsidR="009F1B6B" w:rsidRPr="009F2EA8" w:rsidRDefault="009F1B6B" w:rsidP="00BE211D">
            <w:pPr>
              <w:pStyle w:val="ListParagraph"/>
              <w:spacing w:line="360" w:lineRule="auto"/>
              <w:ind w:left="0" w:firstLine="0"/>
              <w:rPr>
                <w:b/>
                <w:color w:val="000000" w:themeColor="text1"/>
                <w:sz w:val="24"/>
                <w:szCs w:val="24"/>
              </w:rPr>
            </w:pPr>
            <w:r w:rsidRPr="009F2EA8">
              <w:rPr>
                <w:b/>
                <w:color w:val="000000" w:themeColor="text1"/>
                <w:sz w:val="24"/>
                <w:szCs w:val="24"/>
              </w:rPr>
              <w:t>PRH Estate and Contract No.</w:t>
            </w:r>
          </w:p>
        </w:tc>
        <w:tc>
          <w:tcPr>
            <w:tcW w:w="2430" w:type="dxa"/>
            <w:shd w:val="clear" w:color="auto" w:fill="E7E6E6" w:themeFill="background2"/>
          </w:tcPr>
          <w:p w:rsidR="009F1B6B" w:rsidRPr="009F2EA8" w:rsidRDefault="009F1B6B" w:rsidP="00BE211D">
            <w:pPr>
              <w:pStyle w:val="ListParagraph"/>
              <w:spacing w:line="360" w:lineRule="auto"/>
              <w:ind w:left="0" w:firstLine="0"/>
              <w:rPr>
                <w:b/>
                <w:color w:val="000000" w:themeColor="text1"/>
                <w:sz w:val="24"/>
                <w:szCs w:val="24"/>
              </w:rPr>
            </w:pPr>
            <w:r w:rsidRPr="009F2EA8">
              <w:rPr>
                <w:b/>
                <w:color w:val="000000" w:themeColor="text1"/>
                <w:sz w:val="24"/>
                <w:szCs w:val="24"/>
              </w:rPr>
              <w:t>Total bidding sum (6 year basis) (HK$)</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Pr>
                <w:color w:val="000000" w:themeColor="text1"/>
                <w:sz w:val="24"/>
                <w:szCs w:val="24"/>
              </w:rPr>
              <w:t>1</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sidRPr="009F2EA8">
              <w:rPr>
                <w:color w:val="000000" w:themeColor="text1"/>
                <w:sz w:val="24"/>
                <w:szCs w:val="24"/>
              </w:rPr>
              <w:t>Hoi Lai Estate (KS20160635)</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37,713,600</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Pr>
                <w:color w:val="000000" w:themeColor="text1"/>
                <w:sz w:val="24"/>
                <w:szCs w:val="24"/>
              </w:rPr>
              <w:t>2</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sidRPr="009F2EA8">
              <w:rPr>
                <w:color w:val="000000" w:themeColor="text1"/>
                <w:sz w:val="24"/>
                <w:szCs w:val="24"/>
              </w:rPr>
              <w:t>Oi Man Estate (KS20160636)</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40,089,600</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Pr>
                <w:color w:val="000000" w:themeColor="text1"/>
                <w:sz w:val="24"/>
                <w:szCs w:val="24"/>
              </w:rPr>
              <w:t>3</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proofErr w:type="spellStart"/>
            <w:r w:rsidRPr="009F2EA8">
              <w:rPr>
                <w:color w:val="000000" w:themeColor="text1"/>
                <w:sz w:val="24"/>
                <w:szCs w:val="24"/>
              </w:rPr>
              <w:t>Shek</w:t>
            </w:r>
            <w:proofErr w:type="spellEnd"/>
            <w:r w:rsidRPr="009F2EA8">
              <w:rPr>
                <w:color w:val="000000" w:themeColor="text1"/>
                <w:sz w:val="24"/>
                <w:szCs w:val="24"/>
              </w:rPr>
              <w:t xml:space="preserve"> </w:t>
            </w:r>
            <w:proofErr w:type="spellStart"/>
            <w:r w:rsidRPr="009F2EA8">
              <w:rPr>
                <w:color w:val="000000" w:themeColor="text1"/>
                <w:sz w:val="24"/>
                <w:szCs w:val="24"/>
              </w:rPr>
              <w:t>Wai</w:t>
            </w:r>
            <w:proofErr w:type="spellEnd"/>
            <w:r w:rsidRPr="009F2EA8">
              <w:rPr>
                <w:color w:val="000000" w:themeColor="text1"/>
                <w:sz w:val="24"/>
                <w:szCs w:val="24"/>
              </w:rPr>
              <w:t xml:space="preserve"> </w:t>
            </w:r>
            <w:proofErr w:type="spellStart"/>
            <w:r w:rsidRPr="009F2EA8">
              <w:rPr>
                <w:color w:val="000000" w:themeColor="text1"/>
                <w:sz w:val="24"/>
                <w:szCs w:val="24"/>
              </w:rPr>
              <w:t>Kok</w:t>
            </w:r>
            <w:proofErr w:type="spellEnd"/>
            <w:r w:rsidRPr="009F2EA8">
              <w:rPr>
                <w:color w:val="000000" w:themeColor="text1"/>
                <w:sz w:val="24"/>
                <w:szCs w:val="24"/>
              </w:rPr>
              <w:t xml:space="preserve"> Estate (KS20160637)</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40,521,600</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Pr>
                <w:color w:val="000000" w:themeColor="text1"/>
                <w:sz w:val="24"/>
                <w:szCs w:val="24"/>
              </w:rPr>
              <w:t>4</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proofErr w:type="spellStart"/>
            <w:r w:rsidRPr="009F2EA8">
              <w:rPr>
                <w:color w:val="000000" w:themeColor="text1"/>
                <w:sz w:val="24"/>
                <w:szCs w:val="24"/>
              </w:rPr>
              <w:t>Tsz</w:t>
            </w:r>
            <w:proofErr w:type="spellEnd"/>
            <w:r w:rsidRPr="009F2EA8">
              <w:rPr>
                <w:color w:val="000000" w:themeColor="text1"/>
                <w:sz w:val="24"/>
                <w:szCs w:val="24"/>
              </w:rPr>
              <w:t xml:space="preserve"> </w:t>
            </w:r>
            <w:proofErr w:type="spellStart"/>
            <w:r w:rsidRPr="009F2EA8">
              <w:rPr>
                <w:color w:val="000000" w:themeColor="text1"/>
                <w:sz w:val="24"/>
                <w:szCs w:val="24"/>
              </w:rPr>
              <w:t>Ching</w:t>
            </w:r>
            <w:proofErr w:type="spellEnd"/>
            <w:r w:rsidRPr="009F2EA8">
              <w:rPr>
                <w:color w:val="000000" w:themeColor="text1"/>
                <w:sz w:val="24"/>
                <w:szCs w:val="24"/>
              </w:rPr>
              <w:t xml:space="preserve"> Estate (KS20170192)</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59,040,000</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Pr>
                <w:color w:val="000000" w:themeColor="text1"/>
                <w:sz w:val="24"/>
                <w:szCs w:val="24"/>
              </w:rPr>
              <w:t>5</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sidRPr="009F2EA8">
              <w:rPr>
                <w:color w:val="000000" w:themeColor="text1"/>
                <w:sz w:val="24"/>
                <w:szCs w:val="24"/>
              </w:rPr>
              <w:t xml:space="preserve">Tin </w:t>
            </w:r>
            <w:proofErr w:type="spellStart"/>
            <w:r w:rsidRPr="009F2EA8">
              <w:rPr>
                <w:color w:val="000000" w:themeColor="text1"/>
                <w:sz w:val="24"/>
                <w:szCs w:val="24"/>
              </w:rPr>
              <w:t>Shui</w:t>
            </w:r>
            <w:proofErr w:type="spellEnd"/>
            <w:r w:rsidRPr="009F2EA8">
              <w:rPr>
                <w:color w:val="000000" w:themeColor="text1"/>
                <w:sz w:val="24"/>
                <w:szCs w:val="24"/>
              </w:rPr>
              <w:t xml:space="preserve"> (1) Estate (KS20160638)</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28,101,456</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Pr>
                <w:color w:val="000000" w:themeColor="text1"/>
                <w:sz w:val="24"/>
                <w:szCs w:val="24"/>
              </w:rPr>
              <w:t>6</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proofErr w:type="spellStart"/>
            <w:r w:rsidRPr="009F2EA8">
              <w:rPr>
                <w:color w:val="000000" w:themeColor="text1"/>
                <w:sz w:val="24"/>
                <w:szCs w:val="24"/>
              </w:rPr>
              <w:t>Ko</w:t>
            </w:r>
            <w:proofErr w:type="spellEnd"/>
            <w:r w:rsidRPr="009F2EA8">
              <w:rPr>
                <w:color w:val="000000" w:themeColor="text1"/>
                <w:sz w:val="24"/>
                <w:szCs w:val="24"/>
              </w:rPr>
              <w:t xml:space="preserve"> Yee Estate (KS20170322)</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17,193,600</w:t>
            </w:r>
          </w:p>
        </w:tc>
      </w:tr>
      <w:tr w:rsidR="009F1B6B" w:rsidRPr="009F2EA8" w:rsidTr="009F1B6B">
        <w:tc>
          <w:tcPr>
            <w:tcW w:w="360" w:type="dxa"/>
            <w:shd w:val="clear" w:color="auto" w:fill="FFFFFF" w:themeFill="background1"/>
          </w:tcPr>
          <w:p w:rsidR="009F1B6B" w:rsidRPr="009F2EA8" w:rsidRDefault="009F1B6B" w:rsidP="00BE211D">
            <w:pPr>
              <w:pStyle w:val="ListParagraph"/>
              <w:spacing w:line="360" w:lineRule="auto"/>
              <w:ind w:left="0" w:firstLine="0"/>
              <w:rPr>
                <w:color w:val="000000"/>
                <w:sz w:val="24"/>
                <w:szCs w:val="24"/>
              </w:rPr>
            </w:pPr>
            <w:r>
              <w:rPr>
                <w:color w:val="000000"/>
                <w:sz w:val="24"/>
                <w:szCs w:val="24"/>
              </w:rPr>
              <w:t>7</w:t>
            </w:r>
          </w:p>
        </w:tc>
        <w:tc>
          <w:tcPr>
            <w:tcW w:w="4860" w:type="dxa"/>
            <w:shd w:val="clear" w:color="auto" w:fill="FFFFFF" w:themeFill="background1"/>
          </w:tcPr>
          <w:p w:rsidR="009F1B6B" w:rsidRPr="009F2EA8" w:rsidRDefault="009F1B6B" w:rsidP="00BE211D">
            <w:pPr>
              <w:pStyle w:val="ListParagraph"/>
              <w:spacing w:line="360" w:lineRule="auto"/>
              <w:ind w:left="0" w:firstLine="0"/>
              <w:rPr>
                <w:color w:val="000000" w:themeColor="text1"/>
                <w:sz w:val="24"/>
                <w:szCs w:val="24"/>
              </w:rPr>
            </w:pPr>
            <w:r w:rsidRPr="009F2EA8">
              <w:rPr>
                <w:color w:val="000000"/>
                <w:sz w:val="24"/>
                <w:szCs w:val="24"/>
              </w:rPr>
              <w:t xml:space="preserve">Yip On Factory </w:t>
            </w:r>
            <w:r w:rsidRPr="009F2EA8">
              <w:rPr>
                <w:rFonts w:eastAsia="Times New Roman"/>
                <w:color w:val="000000"/>
                <w:sz w:val="24"/>
                <w:szCs w:val="24"/>
              </w:rPr>
              <w:t>Estate and</w:t>
            </w:r>
            <w:r w:rsidRPr="009F2EA8">
              <w:rPr>
                <w:color w:val="000000"/>
                <w:sz w:val="24"/>
                <w:szCs w:val="24"/>
              </w:rPr>
              <w:t xml:space="preserve"> Wang Cheong Factory</w:t>
            </w:r>
            <w:r w:rsidRPr="009F2EA8">
              <w:rPr>
                <w:rFonts w:eastAsia="Times New Roman"/>
                <w:color w:val="000000"/>
                <w:sz w:val="24"/>
                <w:szCs w:val="24"/>
              </w:rPr>
              <w:t xml:space="preserve"> Estate</w:t>
            </w:r>
            <w:r w:rsidRPr="009F2EA8">
              <w:rPr>
                <w:color w:val="000000"/>
                <w:sz w:val="24"/>
                <w:szCs w:val="24"/>
              </w:rPr>
              <w:t xml:space="preserve"> (KS20180076)</w:t>
            </w:r>
          </w:p>
        </w:tc>
        <w:tc>
          <w:tcPr>
            <w:tcW w:w="2430" w:type="dxa"/>
            <w:shd w:val="clear" w:color="auto" w:fill="FFFFFF" w:themeFill="background1"/>
          </w:tcPr>
          <w:p w:rsidR="009F1B6B" w:rsidRPr="009F2EA8" w:rsidRDefault="009F1B6B" w:rsidP="00BE211D">
            <w:pPr>
              <w:pStyle w:val="ListParagraph"/>
              <w:spacing w:line="360" w:lineRule="auto"/>
              <w:ind w:left="0" w:firstLine="0"/>
              <w:jc w:val="right"/>
              <w:rPr>
                <w:color w:val="000000" w:themeColor="text1"/>
                <w:sz w:val="24"/>
                <w:szCs w:val="24"/>
              </w:rPr>
            </w:pPr>
            <w:r w:rsidRPr="009F2EA8">
              <w:rPr>
                <w:color w:val="000000" w:themeColor="text1"/>
                <w:sz w:val="24"/>
                <w:szCs w:val="24"/>
              </w:rPr>
              <w:t>16,893,936</w:t>
            </w:r>
          </w:p>
        </w:tc>
      </w:tr>
    </w:tbl>
    <w:p w:rsidR="00776FC6" w:rsidRDefault="00776FC6" w:rsidP="000A45AD">
      <w:pPr>
        <w:spacing w:before="480" w:line="360" w:lineRule="auto"/>
        <w:rPr>
          <w:color w:val="000000" w:themeColor="text1"/>
          <w:sz w:val="24"/>
          <w:szCs w:val="24"/>
        </w:rPr>
      </w:pPr>
      <w:r>
        <w:rPr>
          <w:sz w:val="24"/>
          <w:szCs w:val="24"/>
        </w:rPr>
        <w:tab/>
        <w:t>(2)</w:t>
      </w:r>
      <w:r>
        <w:rPr>
          <w:sz w:val="24"/>
          <w:szCs w:val="24"/>
        </w:rPr>
        <w:tab/>
      </w:r>
      <w:r w:rsidRPr="009F2EA8">
        <w:rPr>
          <w:color w:val="000000" w:themeColor="text1"/>
          <w:sz w:val="24"/>
          <w:szCs w:val="24"/>
        </w:rPr>
        <w:t>MS was awarded the following cleansing contracts from the HA:</w:t>
      </w:r>
    </w:p>
    <w:tbl>
      <w:tblPr>
        <w:tblStyle w:val="TableGrid"/>
        <w:tblW w:w="7650" w:type="dxa"/>
        <w:tblInd w:w="1255" w:type="dxa"/>
        <w:tblLook w:val="04A0" w:firstRow="1" w:lastRow="0" w:firstColumn="1" w:lastColumn="0" w:noHBand="0" w:noVBand="1"/>
      </w:tblPr>
      <w:tblGrid>
        <w:gridCol w:w="360"/>
        <w:gridCol w:w="4860"/>
        <w:gridCol w:w="2430"/>
      </w:tblGrid>
      <w:tr w:rsidR="00E93AF3" w:rsidRPr="009F2EA8" w:rsidTr="00E93AF3">
        <w:tc>
          <w:tcPr>
            <w:tcW w:w="5220" w:type="dxa"/>
            <w:gridSpan w:val="2"/>
            <w:shd w:val="clear" w:color="auto" w:fill="E7E6E6" w:themeFill="background2"/>
          </w:tcPr>
          <w:p w:rsidR="00E93AF3" w:rsidRPr="009F2EA8" w:rsidRDefault="00E93AF3" w:rsidP="00E93AF3">
            <w:pPr>
              <w:pStyle w:val="ListParagraph"/>
              <w:spacing w:line="360" w:lineRule="auto"/>
              <w:ind w:left="0" w:firstLine="0"/>
              <w:rPr>
                <w:b/>
                <w:color w:val="000000" w:themeColor="text1"/>
                <w:sz w:val="24"/>
                <w:szCs w:val="24"/>
              </w:rPr>
            </w:pPr>
            <w:r w:rsidRPr="009F2EA8">
              <w:rPr>
                <w:b/>
                <w:color w:val="000000" w:themeColor="text1"/>
                <w:sz w:val="24"/>
                <w:szCs w:val="24"/>
              </w:rPr>
              <w:t>PRH Estate and Contract No.</w:t>
            </w:r>
          </w:p>
        </w:tc>
        <w:tc>
          <w:tcPr>
            <w:tcW w:w="2430" w:type="dxa"/>
            <w:shd w:val="clear" w:color="auto" w:fill="E7E6E6" w:themeFill="background2"/>
          </w:tcPr>
          <w:p w:rsidR="00E93AF3" w:rsidRPr="009F2EA8" w:rsidRDefault="00E93AF3" w:rsidP="00E93AF3">
            <w:pPr>
              <w:pStyle w:val="ListParagraph"/>
              <w:spacing w:line="360" w:lineRule="auto"/>
              <w:ind w:left="0" w:firstLine="0"/>
              <w:rPr>
                <w:b/>
                <w:color w:val="000000" w:themeColor="text1"/>
                <w:sz w:val="24"/>
                <w:szCs w:val="24"/>
              </w:rPr>
            </w:pPr>
            <w:r w:rsidRPr="009F2EA8">
              <w:rPr>
                <w:b/>
                <w:color w:val="000000" w:themeColor="text1"/>
                <w:sz w:val="24"/>
                <w:szCs w:val="24"/>
              </w:rPr>
              <w:t>Total bidding sum (6 year basis) (HK$)</w:t>
            </w:r>
          </w:p>
        </w:tc>
      </w:tr>
      <w:tr w:rsidR="00E93AF3" w:rsidRPr="009F2EA8" w:rsidTr="00E93AF3">
        <w:tc>
          <w:tcPr>
            <w:tcW w:w="360" w:type="dxa"/>
            <w:shd w:val="clear" w:color="auto" w:fill="FFFFFF" w:themeFill="background1"/>
          </w:tcPr>
          <w:p w:rsidR="00E93AF3" w:rsidRPr="009F2EA8" w:rsidRDefault="00E93AF3" w:rsidP="00E93AF3">
            <w:pPr>
              <w:pStyle w:val="ListParagraph"/>
              <w:spacing w:line="360" w:lineRule="auto"/>
              <w:ind w:left="0" w:firstLine="0"/>
              <w:rPr>
                <w:color w:val="000000" w:themeColor="text1"/>
                <w:sz w:val="24"/>
                <w:szCs w:val="24"/>
              </w:rPr>
            </w:pPr>
            <w:r>
              <w:rPr>
                <w:color w:val="000000" w:themeColor="text1"/>
                <w:sz w:val="24"/>
                <w:szCs w:val="24"/>
              </w:rPr>
              <w:t>1</w:t>
            </w:r>
          </w:p>
        </w:tc>
        <w:tc>
          <w:tcPr>
            <w:tcW w:w="4860" w:type="dxa"/>
            <w:shd w:val="clear" w:color="auto" w:fill="FFFFFF" w:themeFill="background1"/>
          </w:tcPr>
          <w:p w:rsidR="00E93AF3" w:rsidRPr="009F2EA8" w:rsidRDefault="00E93AF3" w:rsidP="00E93AF3">
            <w:pPr>
              <w:pStyle w:val="ListParagraph"/>
              <w:spacing w:line="360" w:lineRule="auto"/>
              <w:ind w:left="0" w:firstLine="0"/>
              <w:rPr>
                <w:color w:val="000000" w:themeColor="text1"/>
                <w:sz w:val="24"/>
                <w:szCs w:val="24"/>
              </w:rPr>
            </w:pPr>
            <w:r w:rsidRPr="009F2EA8">
              <w:rPr>
                <w:color w:val="000000" w:themeColor="text1"/>
                <w:sz w:val="24"/>
                <w:szCs w:val="24"/>
              </w:rPr>
              <w:t>Shun Tin Estate (KS20170141)</w:t>
            </w:r>
          </w:p>
        </w:tc>
        <w:tc>
          <w:tcPr>
            <w:tcW w:w="2430" w:type="dxa"/>
            <w:shd w:val="clear" w:color="auto" w:fill="FFFFFF" w:themeFill="background1"/>
          </w:tcPr>
          <w:p w:rsidR="00E93AF3" w:rsidRPr="009F2EA8" w:rsidRDefault="00E93AF3" w:rsidP="00E93AF3">
            <w:pPr>
              <w:pStyle w:val="ListParagraph"/>
              <w:spacing w:line="360" w:lineRule="auto"/>
              <w:ind w:left="0" w:firstLine="0"/>
              <w:jc w:val="right"/>
              <w:rPr>
                <w:color w:val="000000" w:themeColor="text1"/>
                <w:sz w:val="24"/>
                <w:szCs w:val="24"/>
              </w:rPr>
            </w:pPr>
            <w:r w:rsidRPr="009F2EA8">
              <w:rPr>
                <w:color w:val="000000" w:themeColor="text1"/>
                <w:sz w:val="24"/>
                <w:szCs w:val="24"/>
              </w:rPr>
              <w:t>41,751,360</w:t>
            </w:r>
          </w:p>
        </w:tc>
      </w:tr>
      <w:tr w:rsidR="00E93AF3" w:rsidRPr="009F2EA8" w:rsidTr="00E93AF3">
        <w:tc>
          <w:tcPr>
            <w:tcW w:w="360" w:type="dxa"/>
            <w:shd w:val="clear" w:color="auto" w:fill="FFFFFF" w:themeFill="background1"/>
          </w:tcPr>
          <w:p w:rsidR="00E93AF3" w:rsidRPr="009F2EA8" w:rsidRDefault="00E93AF3" w:rsidP="00E93AF3">
            <w:pPr>
              <w:pStyle w:val="ListParagraph"/>
              <w:spacing w:line="360" w:lineRule="auto"/>
              <w:ind w:left="0" w:firstLine="0"/>
              <w:rPr>
                <w:color w:val="000000" w:themeColor="text1"/>
                <w:sz w:val="24"/>
                <w:szCs w:val="24"/>
              </w:rPr>
            </w:pPr>
            <w:r>
              <w:rPr>
                <w:color w:val="000000" w:themeColor="text1"/>
                <w:sz w:val="24"/>
                <w:szCs w:val="24"/>
              </w:rPr>
              <w:t>2</w:t>
            </w:r>
          </w:p>
        </w:tc>
        <w:tc>
          <w:tcPr>
            <w:tcW w:w="4860" w:type="dxa"/>
            <w:shd w:val="clear" w:color="auto" w:fill="FFFFFF" w:themeFill="background1"/>
          </w:tcPr>
          <w:p w:rsidR="00E93AF3" w:rsidRPr="009F2EA8" w:rsidRDefault="00E93AF3" w:rsidP="00E93AF3">
            <w:pPr>
              <w:pStyle w:val="ListParagraph"/>
              <w:spacing w:line="360" w:lineRule="auto"/>
              <w:ind w:left="0" w:firstLine="0"/>
              <w:rPr>
                <w:color w:val="000000" w:themeColor="text1"/>
                <w:sz w:val="24"/>
                <w:szCs w:val="24"/>
              </w:rPr>
            </w:pPr>
            <w:proofErr w:type="spellStart"/>
            <w:r w:rsidRPr="009F2EA8">
              <w:rPr>
                <w:color w:val="000000" w:themeColor="text1"/>
                <w:sz w:val="24"/>
                <w:szCs w:val="24"/>
              </w:rPr>
              <w:t>Wah</w:t>
            </w:r>
            <w:proofErr w:type="spellEnd"/>
            <w:r w:rsidRPr="009F2EA8">
              <w:rPr>
                <w:color w:val="000000" w:themeColor="text1"/>
                <w:sz w:val="24"/>
                <w:szCs w:val="24"/>
              </w:rPr>
              <w:t xml:space="preserve"> Fu (1) Estate (KS20170142)</w:t>
            </w:r>
          </w:p>
        </w:tc>
        <w:tc>
          <w:tcPr>
            <w:tcW w:w="2430" w:type="dxa"/>
            <w:shd w:val="clear" w:color="auto" w:fill="FFFFFF" w:themeFill="background1"/>
          </w:tcPr>
          <w:p w:rsidR="00E93AF3" w:rsidRPr="009F2EA8" w:rsidRDefault="00E93AF3" w:rsidP="00E93AF3">
            <w:pPr>
              <w:pStyle w:val="ListParagraph"/>
              <w:spacing w:line="360" w:lineRule="auto"/>
              <w:ind w:left="0" w:firstLine="0"/>
              <w:jc w:val="right"/>
              <w:rPr>
                <w:color w:val="000000" w:themeColor="text1"/>
                <w:sz w:val="24"/>
                <w:szCs w:val="24"/>
              </w:rPr>
            </w:pPr>
            <w:r w:rsidRPr="009F2EA8">
              <w:rPr>
                <w:color w:val="000000" w:themeColor="text1"/>
                <w:sz w:val="24"/>
                <w:szCs w:val="24"/>
              </w:rPr>
              <w:t>52,941,600</w:t>
            </w:r>
          </w:p>
        </w:tc>
      </w:tr>
    </w:tbl>
    <w:p w:rsidR="00776FC6" w:rsidRDefault="00776FC6" w:rsidP="000A45AD">
      <w:pPr>
        <w:spacing w:before="480" w:line="360" w:lineRule="auto"/>
        <w:rPr>
          <w:b/>
          <w:sz w:val="24"/>
          <w:szCs w:val="24"/>
          <w:u w:val="single"/>
        </w:rPr>
      </w:pPr>
      <w:r w:rsidRPr="00776FC6">
        <w:rPr>
          <w:b/>
          <w:sz w:val="24"/>
          <w:szCs w:val="24"/>
        </w:rPr>
        <w:t>B4.</w:t>
      </w:r>
      <w:r>
        <w:rPr>
          <w:sz w:val="24"/>
          <w:szCs w:val="24"/>
        </w:rPr>
        <w:tab/>
      </w:r>
      <w:r w:rsidRPr="009F2EA8">
        <w:rPr>
          <w:b/>
          <w:sz w:val="24"/>
          <w:szCs w:val="24"/>
          <w:u w:val="single"/>
        </w:rPr>
        <w:t>CONTRAVENTION OF THE FCR</w:t>
      </w:r>
    </w:p>
    <w:p w:rsidR="00776FC6" w:rsidRDefault="00776FC6" w:rsidP="000A45AD">
      <w:pPr>
        <w:spacing w:before="480" w:line="360" w:lineRule="auto"/>
        <w:rPr>
          <w:sz w:val="24"/>
          <w:szCs w:val="24"/>
        </w:rPr>
      </w:pPr>
      <w:r w:rsidRPr="00B442A8">
        <w:rPr>
          <w:sz w:val="24"/>
          <w:szCs w:val="24"/>
        </w:rPr>
        <w:t>40.</w:t>
      </w:r>
      <w:r w:rsidRPr="00B442A8">
        <w:rPr>
          <w:sz w:val="24"/>
          <w:szCs w:val="24"/>
        </w:rPr>
        <w:tab/>
      </w:r>
      <w:r w:rsidRPr="009F2EA8">
        <w:rPr>
          <w:sz w:val="24"/>
          <w:szCs w:val="24"/>
        </w:rPr>
        <w:t>In the premises, it is the Commission’s case (which is not disputed by HKC, Ming, and Chiu) that:</w:t>
      </w:r>
    </w:p>
    <w:p w:rsidR="00B442A8" w:rsidRDefault="00B442A8" w:rsidP="00CD4A35">
      <w:pPr>
        <w:spacing w:before="240" w:line="360" w:lineRule="auto"/>
        <w:ind w:left="1440"/>
        <w:rPr>
          <w:sz w:val="24"/>
          <w:szCs w:val="24"/>
        </w:rPr>
      </w:pPr>
      <w:r>
        <w:rPr>
          <w:sz w:val="24"/>
          <w:szCs w:val="24"/>
        </w:rPr>
        <w:t>(1)</w:t>
      </w:r>
      <w:r>
        <w:rPr>
          <w:sz w:val="24"/>
          <w:szCs w:val="24"/>
        </w:rPr>
        <w:tab/>
      </w:r>
      <w:r w:rsidRPr="009F2EA8">
        <w:rPr>
          <w:sz w:val="24"/>
          <w:szCs w:val="24"/>
        </w:rPr>
        <w:t>By virtue of the matters stated in section B above, the Information Exchange Agreement was a price-fixing agreement/concerted practice entered into between HKC and MS to exchange their commercially sensitive information in tenders submitted to the HA for the procurement of cleansing services for PRH Estates during the Contravention Period, in contravention of  s. 6 of the Ordinance;</w:t>
      </w:r>
    </w:p>
    <w:p w:rsidR="00B442A8" w:rsidRDefault="00B442A8" w:rsidP="00CD4A35">
      <w:pPr>
        <w:spacing w:before="240" w:line="360" w:lineRule="auto"/>
        <w:ind w:left="1440"/>
        <w:rPr>
          <w:sz w:val="24"/>
          <w:szCs w:val="24"/>
        </w:rPr>
      </w:pPr>
      <w:r>
        <w:rPr>
          <w:sz w:val="24"/>
          <w:szCs w:val="24"/>
        </w:rPr>
        <w:t>(2)</w:t>
      </w:r>
      <w:r>
        <w:rPr>
          <w:sz w:val="24"/>
          <w:szCs w:val="24"/>
        </w:rPr>
        <w:tab/>
      </w:r>
      <w:r w:rsidRPr="009F2EA8">
        <w:rPr>
          <w:sz w:val="24"/>
          <w:szCs w:val="24"/>
        </w:rPr>
        <w:t>All of the arrangements encompassed under the Information Exchange Agreement leading to the 17 Affected Tenders were part of a single overall agreement/concerted practice, with each arrangement and each tender being in pursuit of a common objective of giving effect to the single overall agreement/concerted practice with the object of such agreement/concerted practice being to prevent, or restrict, or distort competition in Hong Kong in contravention of the FCR; and</w:t>
      </w:r>
    </w:p>
    <w:p w:rsidR="00B442A8" w:rsidRDefault="00B442A8" w:rsidP="00CD4A35">
      <w:pPr>
        <w:spacing w:before="240" w:line="360" w:lineRule="auto"/>
        <w:ind w:left="1440"/>
        <w:rPr>
          <w:sz w:val="24"/>
          <w:szCs w:val="24"/>
        </w:rPr>
      </w:pPr>
      <w:r>
        <w:rPr>
          <w:sz w:val="24"/>
          <w:szCs w:val="24"/>
        </w:rPr>
        <w:t>(3)</w:t>
      </w:r>
      <w:r>
        <w:rPr>
          <w:sz w:val="24"/>
          <w:szCs w:val="24"/>
        </w:rPr>
        <w:tab/>
      </w:r>
      <w:r w:rsidRPr="009F2EA8">
        <w:rPr>
          <w:sz w:val="24"/>
          <w:szCs w:val="24"/>
        </w:rPr>
        <w:t xml:space="preserve">Such conduct had the object of harming competition in Hong Kong and constitutes “serious anti-competitive conduct” within the meaning of </w:t>
      </w:r>
      <w:r w:rsidR="00B65F79">
        <w:rPr>
          <w:sz w:val="24"/>
          <w:szCs w:val="24"/>
        </w:rPr>
        <w:t>s. </w:t>
      </w:r>
      <w:r w:rsidRPr="009F2EA8">
        <w:rPr>
          <w:sz w:val="24"/>
          <w:szCs w:val="24"/>
        </w:rPr>
        <w:t>2(1) of the Ordnance.</w:t>
      </w:r>
    </w:p>
    <w:p w:rsidR="00B442A8" w:rsidRDefault="00B442A8" w:rsidP="00B442A8">
      <w:pPr>
        <w:spacing w:before="480" w:line="360" w:lineRule="auto"/>
        <w:rPr>
          <w:b/>
          <w:sz w:val="24"/>
          <w:szCs w:val="24"/>
          <w:u w:val="single"/>
        </w:rPr>
      </w:pPr>
      <w:r w:rsidRPr="00B442A8">
        <w:rPr>
          <w:b/>
          <w:sz w:val="24"/>
          <w:szCs w:val="24"/>
        </w:rPr>
        <w:t>B5.</w:t>
      </w:r>
      <w:r>
        <w:rPr>
          <w:sz w:val="24"/>
          <w:szCs w:val="24"/>
        </w:rPr>
        <w:tab/>
      </w:r>
      <w:r w:rsidRPr="009F2EA8">
        <w:rPr>
          <w:b/>
          <w:sz w:val="24"/>
          <w:szCs w:val="24"/>
          <w:u w:val="single"/>
        </w:rPr>
        <w:t>INVOLVEMENT OF MING AND CHIU</w:t>
      </w:r>
    </w:p>
    <w:p w:rsidR="00B442A8" w:rsidRPr="00B442A8" w:rsidRDefault="00B442A8" w:rsidP="00B442A8">
      <w:pPr>
        <w:spacing w:before="480" w:line="360" w:lineRule="auto"/>
        <w:rPr>
          <w:sz w:val="24"/>
          <w:szCs w:val="24"/>
        </w:rPr>
      </w:pPr>
      <w:r w:rsidRPr="00B442A8">
        <w:rPr>
          <w:sz w:val="24"/>
          <w:szCs w:val="24"/>
        </w:rPr>
        <w:t>41.</w:t>
      </w:r>
      <w:r w:rsidRPr="00B442A8">
        <w:rPr>
          <w:sz w:val="24"/>
          <w:szCs w:val="24"/>
        </w:rPr>
        <w:tab/>
        <w:t>With regard to the Information Exchange Agreement, Ming, the 3</w:t>
      </w:r>
      <w:r w:rsidRPr="00B442A8">
        <w:rPr>
          <w:sz w:val="24"/>
          <w:szCs w:val="24"/>
          <w:vertAlign w:val="superscript"/>
        </w:rPr>
        <w:t>rd</w:t>
      </w:r>
      <w:r w:rsidRPr="00B442A8">
        <w:rPr>
          <w:sz w:val="24"/>
          <w:szCs w:val="24"/>
        </w:rPr>
        <w:t xml:space="preserve"> Respondent, was a person involved (within the meaning of s. 91 of the Ordinance) in a contravention of the FCR, as Ming had procured HKC to contravene the FCR, and was indirectly, knowingly concerned in the contravention of the FCR.  In particular, Ming:</w:t>
      </w:r>
    </w:p>
    <w:p w:rsidR="00B442A8" w:rsidRPr="00B442A8" w:rsidRDefault="00B442A8" w:rsidP="0023518B">
      <w:pPr>
        <w:spacing w:before="240" w:line="360" w:lineRule="auto"/>
        <w:ind w:left="1440"/>
        <w:rPr>
          <w:sz w:val="24"/>
          <w:szCs w:val="24"/>
        </w:rPr>
      </w:pPr>
      <w:r w:rsidRPr="00B442A8">
        <w:rPr>
          <w:sz w:val="24"/>
          <w:szCs w:val="24"/>
        </w:rPr>
        <w:t>(1)</w:t>
      </w:r>
      <w:r w:rsidRPr="00B442A8">
        <w:rPr>
          <w:sz w:val="24"/>
          <w:szCs w:val="24"/>
        </w:rPr>
        <w:tab/>
      </w:r>
      <w:proofErr w:type="gramStart"/>
      <w:r w:rsidRPr="00B442A8">
        <w:rPr>
          <w:sz w:val="24"/>
          <w:szCs w:val="24"/>
        </w:rPr>
        <w:t>is</w:t>
      </w:r>
      <w:proofErr w:type="gramEnd"/>
      <w:r w:rsidRPr="00B442A8">
        <w:rPr>
          <w:sz w:val="24"/>
          <w:szCs w:val="24"/>
        </w:rPr>
        <w:t xml:space="preserve"> and was during the Contravention Period the director and 22% owner of HKC, and was the person occupying the position of management of HKC;</w:t>
      </w:r>
    </w:p>
    <w:p w:rsidR="00B442A8" w:rsidRDefault="00B442A8" w:rsidP="0023518B">
      <w:pPr>
        <w:spacing w:before="240" w:line="360" w:lineRule="auto"/>
        <w:ind w:left="1440"/>
        <w:rPr>
          <w:sz w:val="24"/>
          <w:szCs w:val="24"/>
        </w:rPr>
      </w:pPr>
      <w:r w:rsidRPr="00B442A8">
        <w:rPr>
          <w:sz w:val="24"/>
          <w:szCs w:val="24"/>
        </w:rPr>
        <w:t>(2)</w:t>
      </w:r>
      <w:r w:rsidRPr="00B442A8">
        <w:rPr>
          <w:sz w:val="24"/>
          <w:szCs w:val="24"/>
        </w:rPr>
        <w:tab/>
        <w:t>allowed MS to share office premises at HKC’s premises without setting up any measures to prevent staff from HKC or MS from accessing each other’s commercially sensitive documents including their respective Tendering Documents;</w:t>
      </w:r>
    </w:p>
    <w:p w:rsidR="00B442A8" w:rsidRPr="00B442A8" w:rsidRDefault="00B442A8" w:rsidP="0023518B">
      <w:pPr>
        <w:spacing w:before="240" w:line="360" w:lineRule="auto"/>
        <w:ind w:left="1440"/>
        <w:rPr>
          <w:sz w:val="24"/>
          <w:szCs w:val="24"/>
        </w:rPr>
      </w:pPr>
      <w:r w:rsidRPr="00B442A8">
        <w:rPr>
          <w:sz w:val="24"/>
          <w:szCs w:val="24"/>
        </w:rPr>
        <w:t>(3)</w:t>
      </w:r>
      <w:r w:rsidRPr="00B442A8">
        <w:rPr>
          <w:sz w:val="24"/>
          <w:szCs w:val="24"/>
        </w:rPr>
        <w:tab/>
      </w:r>
      <w:proofErr w:type="gramStart"/>
      <w:r w:rsidRPr="00B442A8">
        <w:rPr>
          <w:sz w:val="24"/>
          <w:szCs w:val="24"/>
        </w:rPr>
        <w:t>allowed</w:t>
      </w:r>
      <w:proofErr w:type="gramEnd"/>
      <w:r w:rsidRPr="00B442A8">
        <w:rPr>
          <w:sz w:val="24"/>
          <w:szCs w:val="24"/>
        </w:rPr>
        <w:t xml:space="preserve"> the computer system to set up so that staff at HKC and at MS could access each other’s commercially sensitive documents through their respective computers and servers;</w:t>
      </w:r>
    </w:p>
    <w:p w:rsidR="00B442A8" w:rsidRPr="00B442A8" w:rsidRDefault="00B442A8" w:rsidP="0023518B">
      <w:pPr>
        <w:spacing w:before="240" w:line="360" w:lineRule="auto"/>
        <w:ind w:left="1440"/>
        <w:rPr>
          <w:sz w:val="24"/>
          <w:szCs w:val="24"/>
        </w:rPr>
      </w:pPr>
      <w:r w:rsidRPr="00B442A8">
        <w:rPr>
          <w:sz w:val="24"/>
          <w:szCs w:val="24"/>
        </w:rPr>
        <w:t>(4)</w:t>
      </w:r>
      <w:r w:rsidRPr="00B442A8">
        <w:rPr>
          <w:sz w:val="24"/>
          <w:szCs w:val="24"/>
        </w:rPr>
        <w:tab/>
      </w:r>
      <w:proofErr w:type="gramStart"/>
      <w:r w:rsidRPr="00B442A8">
        <w:rPr>
          <w:sz w:val="24"/>
          <w:szCs w:val="24"/>
        </w:rPr>
        <w:t>hired</w:t>
      </w:r>
      <w:proofErr w:type="gramEnd"/>
      <w:r w:rsidRPr="00B442A8">
        <w:rPr>
          <w:sz w:val="24"/>
          <w:szCs w:val="24"/>
        </w:rPr>
        <w:t xml:space="preserve"> staff to take on HKC’s tendering responsibility (who had access to MS’s commercial sensitive documents), thereby procuring the Contravention; and</w:t>
      </w:r>
    </w:p>
    <w:p w:rsidR="00B442A8" w:rsidRDefault="00B442A8" w:rsidP="0023518B">
      <w:pPr>
        <w:spacing w:before="240" w:line="360" w:lineRule="auto"/>
        <w:ind w:left="1440"/>
        <w:rPr>
          <w:sz w:val="24"/>
          <w:szCs w:val="24"/>
        </w:rPr>
      </w:pPr>
      <w:r w:rsidRPr="00B442A8">
        <w:rPr>
          <w:sz w:val="24"/>
          <w:szCs w:val="24"/>
        </w:rPr>
        <w:t>(5)</w:t>
      </w:r>
      <w:r w:rsidRPr="00B442A8">
        <w:rPr>
          <w:sz w:val="24"/>
          <w:szCs w:val="24"/>
        </w:rPr>
        <w:tab/>
      </w:r>
      <w:proofErr w:type="gramStart"/>
      <w:r w:rsidRPr="00B442A8">
        <w:rPr>
          <w:sz w:val="24"/>
          <w:szCs w:val="24"/>
        </w:rPr>
        <w:t>had</w:t>
      </w:r>
      <w:proofErr w:type="gramEnd"/>
      <w:r w:rsidRPr="00B442A8">
        <w:rPr>
          <w:sz w:val="24"/>
          <w:szCs w:val="24"/>
        </w:rPr>
        <w:t xml:space="preserve"> indirect knowledge of the Information Exchange Agreement between HKC and MS.</w:t>
      </w:r>
    </w:p>
    <w:p w:rsidR="00B442A8" w:rsidRDefault="00B442A8" w:rsidP="00B442A8">
      <w:pPr>
        <w:spacing w:before="480" w:line="360" w:lineRule="auto"/>
        <w:rPr>
          <w:sz w:val="24"/>
          <w:szCs w:val="24"/>
        </w:rPr>
      </w:pPr>
      <w:r>
        <w:rPr>
          <w:sz w:val="24"/>
          <w:szCs w:val="24"/>
        </w:rPr>
        <w:t>42.</w:t>
      </w:r>
      <w:r>
        <w:rPr>
          <w:sz w:val="24"/>
          <w:szCs w:val="24"/>
        </w:rPr>
        <w:tab/>
      </w:r>
      <w:r w:rsidR="000206E8" w:rsidRPr="009F2EA8">
        <w:rPr>
          <w:sz w:val="24"/>
          <w:szCs w:val="24"/>
        </w:rPr>
        <w:t>With regard to the Information Exchange Agreement, Chiu, the 4</w:t>
      </w:r>
      <w:r w:rsidR="000206E8" w:rsidRPr="009F2EA8">
        <w:rPr>
          <w:sz w:val="24"/>
          <w:szCs w:val="24"/>
          <w:vertAlign w:val="superscript"/>
        </w:rPr>
        <w:t>th</w:t>
      </w:r>
      <w:r w:rsidR="000206E8" w:rsidRPr="009F2EA8">
        <w:rPr>
          <w:sz w:val="24"/>
          <w:szCs w:val="24"/>
        </w:rPr>
        <w:t xml:space="preserve"> Respondent, was a person involved (within the meaning of s. 91 of the Ordinance) in a contravention of the FCR, as Chiu had procured HKC to contravene the FCR, and was indirectly, knowingly concerned in the contravention of the FCR.  In particular, Chiu:</w:t>
      </w:r>
    </w:p>
    <w:p w:rsidR="000206E8" w:rsidRDefault="000206E8" w:rsidP="0023518B">
      <w:pPr>
        <w:spacing w:before="240" w:line="360" w:lineRule="auto"/>
        <w:ind w:left="1440"/>
        <w:rPr>
          <w:sz w:val="24"/>
          <w:szCs w:val="24"/>
        </w:rPr>
      </w:pPr>
      <w:r>
        <w:rPr>
          <w:sz w:val="24"/>
          <w:szCs w:val="24"/>
        </w:rPr>
        <w:t>(1)</w:t>
      </w:r>
      <w:r>
        <w:rPr>
          <w:sz w:val="24"/>
          <w:szCs w:val="24"/>
        </w:rPr>
        <w:tab/>
      </w:r>
      <w:proofErr w:type="gramStart"/>
      <w:r w:rsidRPr="009F2EA8">
        <w:rPr>
          <w:sz w:val="24"/>
          <w:szCs w:val="24"/>
        </w:rPr>
        <w:t>is</w:t>
      </w:r>
      <w:proofErr w:type="gramEnd"/>
      <w:r w:rsidRPr="009F2EA8">
        <w:rPr>
          <w:sz w:val="24"/>
          <w:szCs w:val="24"/>
        </w:rPr>
        <w:t xml:space="preserve"> and was during the Contravention Period the director and 78% owner of HKC, and was the person occupying the position of management of HKC;</w:t>
      </w:r>
    </w:p>
    <w:p w:rsidR="000206E8" w:rsidRDefault="000206E8" w:rsidP="0023518B">
      <w:pPr>
        <w:spacing w:before="240" w:line="360" w:lineRule="auto"/>
        <w:ind w:left="1440"/>
        <w:rPr>
          <w:sz w:val="24"/>
          <w:szCs w:val="24"/>
        </w:rPr>
      </w:pPr>
      <w:r>
        <w:rPr>
          <w:sz w:val="24"/>
          <w:szCs w:val="24"/>
        </w:rPr>
        <w:t>(2)</w:t>
      </w:r>
      <w:r>
        <w:rPr>
          <w:sz w:val="24"/>
          <w:szCs w:val="24"/>
        </w:rPr>
        <w:tab/>
      </w:r>
      <w:proofErr w:type="gramStart"/>
      <w:r w:rsidRPr="009F2EA8">
        <w:rPr>
          <w:sz w:val="24"/>
          <w:szCs w:val="24"/>
        </w:rPr>
        <w:t>is</w:t>
      </w:r>
      <w:proofErr w:type="gramEnd"/>
      <w:r w:rsidRPr="009F2EA8">
        <w:rPr>
          <w:sz w:val="24"/>
          <w:szCs w:val="24"/>
        </w:rPr>
        <w:t xml:space="preserve"> and was negligent by delegating the tendering responsibility of HKC to Mr. Yuen Chi Hung (“</w:t>
      </w:r>
      <w:r w:rsidRPr="009F2EA8">
        <w:rPr>
          <w:b/>
          <w:sz w:val="24"/>
          <w:szCs w:val="24"/>
        </w:rPr>
        <w:t>Hung</w:t>
      </w:r>
      <w:r w:rsidRPr="009F2EA8">
        <w:rPr>
          <w:sz w:val="24"/>
          <w:szCs w:val="24"/>
        </w:rPr>
        <w:t>”) until mid-2018 who has continued to work as a consultant to HKC on a part-time basis.  Hung was entrusted by Chiu to be responsible for tendering for PRH Estates on behalf of HKC and specifically, for the preparation of tender documents for Chiu’s final confirmation and signature;</w:t>
      </w:r>
    </w:p>
    <w:p w:rsidR="000206E8" w:rsidRDefault="000206E8" w:rsidP="0023518B">
      <w:pPr>
        <w:spacing w:before="240" w:line="360" w:lineRule="auto"/>
        <w:ind w:left="1440"/>
        <w:rPr>
          <w:sz w:val="24"/>
          <w:szCs w:val="24"/>
        </w:rPr>
      </w:pPr>
      <w:r>
        <w:rPr>
          <w:sz w:val="24"/>
          <w:szCs w:val="24"/>
        </w:rPr>
        <w:t>(3)</w:t>
      </w:r>
      <w:r>
        <w:rPr>
          <w:sz w:val="24"/>
          <w:szCs w:val="24"/>
        </w:rPr>
        <w:tab/>
      </w:r>
      <w:proofErr w:type="gramStart"/>
      <w:r w:rsidRPr="009F2EA8">
        <w:rPr>
          <w:sz w:val="24"/>
          <w:szCs w:val="24"/>
        </w:rPr>
        <w:t>was</w:t>
      </w:r>
      <w:proofErr w:type="gramEnd"/>
      <w:r w:rsidRPr="009F2EA8">
        <w:rPr>
          <w:sz w:val="24"/>
          <w:szCs w:val="24"/>
        </w:rPr>
        <w:t xml:space="preserve"> the signatory to all of HKC’s Affected Tenders;</w:t>
      </w:r>
    </w:p>
    <w:p w:rsidR="000206E8" w:rsidRDefault="000206E8" w:rsidP="0023518B">
      <w:pPr>
        <w:spacing w:before="240" w:line="360" w:lineRule="auto"/>
        <w:ind w:left="1440"/>
        <w:rPr>
          <w:sz w:val="24"/>
          <w:szCs w:val="24"/>
        </w:rPr>
      </w:pPr>
      <w:r>
        <w:rPr>
          <w:sz w:val="24"/>
          <w:szCs w:val="24"/>
        </w:rPr>
        <w:t>(4)</w:t>
      </w:r>
      <w:r>
        <w:rPr>
          <w:sz w:val="24"/>
          <w:szCs w:val="24"/>
        </w:rPr>
        <w:tab/>
      </w:r>
      <w:proofErr w:type="gramStart"/>
      <w:r w:rsidRPr="009F2EA8">
        <w:rPr>
          <w:sz w:val="24"/>
          <w:szCs w:val="24"/>
        </w:rPr>
        <w:t>allowed</w:t>
      </w:r>
      <w:proofErr w:type="gramEnd"/>
      <w:r w:rsidRPr="009F2EA8">
        <w:rPr>
          <w:sz w:val="24"/>
          <w:szCs w:val="24"/>
        </w:rPr>
        <w:t xml:space="preserve"> MS to share office premises at HKC’s premises without setting up any measures to prevent staff from HKC or MS from accessing each other’s commercially sensitive documents including their respective tendering documents;</w:t>
      </w:r>
    </w:p>
    <w:p w:rsidR="000206E8" w:rsidRDefault="000206E8" w:rsidP="0023518B">
      <w:pPr>
        <w:spacing w:before="240" w:line="360" w:lineRule="auto"/>
        <w:ind w:left="1440"/>
        <w:rPr>
          <w:sz w:val="24"/>
          <w:szCs w:val="24"/>
        </w:rPr>
      </w:pPr>
      <w:r>
        <w:rPr>
          <w:sz w:val="24"/>
          <w:szCs w:val="24"/>
        </w:rPr>
        <w:t>(5)</w:t>
      </w:r>
      <w:r>
        <w:rPr>
          <w:sz w:val="24"/>
          <w:szCs w:val="24"/>
        </w:rPr>
        <w:tab/>
      </w:r>
      <w:proofErr w:type="gramStart"/>
      <w:r w:rsidRPr="009F2EA8">
        <w:rPr>
          <w:sz w:val="24"/>
          <w:szCs w:val="24"/>
        </w:rPr>
        <w:t>allowed</w:t>
      </w:r>
      <w:proofErr w:type="gramEnd"/>
      <w:r w:rsidRPr="009F2EA8">
        <w:rPr>
          <w:sz w:val="24"/>
          <w:szCs w:val="24"/>
        </w:rPr>
        <w:t xml:space="preserve"> computer system to set up so that staff at HKC and at MS could access each other’s commercially sensitive documents through their respective computers and servers;</w:t>
      </w:r>
    </w:p>
    <w:p w:rsidR="000206E8" w:rsidRDefault="000206E8" w:rsidP="0023518B">
      <w:pPr>
        <w:spacing w:before="240" w:line="360" w:lineRule="auto"/>
        <w:ind w:left="1440"/>
        <w:rPr>
          <w:sz w:val="24"/>
          <w:szCs w:val="24"/>
        </w:rPr>
      </w:pPr>
      <w:r>
        <w:rPr>
          <w:sz w:val="24"/>
          <w:szCs w:val="24"/>
        </w:rPr>
        <w:t>(6)</w:t>
      </w:r>
      <w:r>
        <w:rPr>
          <w:sz w:val="24"/>
          <w:szCs w:val="24"/>
        </w:rPr>
        <w:tab/>
      </w:r>
      <w:proofErr w:type="gramStart"/>
      <w:r w:rsidRPr="009F2EA8">
        <w:rPr>
          <w:sz w:val="24"/>
          <w:szCs w:val="24"/>
        </w:rPr>
        <w:t>hired</w:t>
      </w:r>
      <w:proofErr w:type="gramEnd"/>
      <w:r w:rsidRPr="009F2EA8">
        <w:rPr>
          <w:sz w:val="24"/>
          <w:szCs w:val="24"/>
        </w:rPr>
        <w:t xml:space="preserve"> staff to take on HKC’s tendering responsibility (who had access to MS’s commercially sensitive documents), thereby procuring the Contravention; and</w:t>
      </w:r>
    </w:p>
    <w:p w:rsidR="000206E8" w:rsidRDefault="000206E8" w:rsidP="0023518B">
      <w:pPr>
        <w:spacing w:before="240" w:line="360" w:lineRule="auto"/>
        <w:ind w:left="1440"/>
        <w:rPr>
          <w:sz w:val="24"/>
          <w:szCs w:val="24"/>
        </w:rPr>
      </w:pPr>
      <w:r>
        <w:rPr>
          <w:sz w:val="24"/>
          <w:szCs w:val="24"/>
        </w:rPr>
        <w:t>(7)</w:t>
      </w:r>
      <w:r>
        <w:rPr>
          <w:sz w:val="24"/>
          <w:szCs w:val="24"/>
        </w:rPr>
        <w:tab/>
      </w:r>
      <w:proofErr w:type="gramStart"/>
      <w:r w:rsidRPr="009F2EA8">
        <w:rPr>
          <w:sz w:val="24"/>
          <w:szCs w:val="24"/>
        </w:rPr>
        <w:t>had</w:t>
      </w:r>
      <w:proofErr w:type="gramEnd"/>
      <w:r w:rsidRPr="009F2EA8">
        <w:rPr>
          <w:sz w:val="24"/>
          <w:szCs w:val="24"/>
        </w:rPr>
        <w:t xml:space="preserve"> indirect knowledge of the Information Exchange Agreement between HKC and MS.</w:t>
      </w:r>
    </w:p>
    <w:p w:rsidR="000206E8" w:rsidRDefault="000206E8" w:rsidP="000206E8">
      <w:pPr>
        <w:spacing w:before="480" w:line="360" w:lineRule="auto"/>
        <w:jc w:val="center"/>
        <w:rPr>
          <w:b/>
          <w:sz w:val="24"/>
          <w:szCs w:val="24"/>
        </w:rPr>
      </w:pPr>
      <w:r w:rsidRPr="009F2EA8">
        <w:rPr>
          <w:b/>
          <w:sz w:val="24"/>
          <w:szCs w:val="24"/>
        </w:rPr>
        <w:t>PART C – UNDISPUTED FACTS RELEVANT TO THE RELIEFS SOUGHT</w:t>
      </w:r>
    </w:p>
    <w:p w:rsidR="000206E8" w:rsidRPr="000206E8" w:rsidRDefault="000206E8" w:rsidP="000206E8">
      <w:pPr>
        <w:spacing w:before="480" w:line="360" w:lineRule="auto"/>
        <w:rPr>
          <w:sz w:val="24"/>
          <w:szCs w:val="24"/>
        </w:rPr>
      </w:pPr>
      <w:r w:rsidRPr="000206E8">
        <w:rPr>
          <w:sz w:val="24"/>
          <w:szCs w:val="24"/>
        </w:rPr>
        <w:t>43.</w:t>
      </w:r>
      <w:r w:rsidRPr="000206E8">
        <w:rPr>
          <w:sz w:val="24"/>
          <w:szCs w:val="24"/>
        </w:rPr>
        <w:tab/>
        <w:t>For the purposes of assessing the amount of recommended pecuniary penalty under s. 93 of the Ordinance, it is the Commission’s case, of which is agreed by HKC:</w:t>
      </w:r>
    </w:p>
    <w:p w:rsidR="000206E8" w:rsidRDefault="000206E8" w:rsidP="0023518B">
      <w:pPr>
        <w:spacing w:before="240" w:line="360" w:lineRule="auto"/>
        <w:ind w:left="1440"/>
        <w:rPr>
          <w:color w:val="000000"/>
          <w:sz w:val="24"/>
          <w:szCs w:val="24"/>
        </w:rPr>
      </w:pPr>
      <w:r>
        <w:rPr>
          <w:sz w:val="24"/>
          <w:szCs w:val="24"/>
        </w:rPr>
        <w:t>(1)</w:t>
      </w:r>
      <w:r>
        <w:rPr>
          <w:sz w:val="24"/>
          <w:szCs w:val="24"/>
        </w:rPr>
        <w:tab/>
      </w:r>
      <w:r w:rsidRPr="009F2EA8">
        <w:rPr>
          <w:sz w:val="24"/>
          <w:szCs w:val="24"/>
        </w:rPr>
        <w:t xml:space="preserve">that the relevant value of sales that is directly and indirectly affected by the Contravention should include HKC’s revenue generated from cleaning service contracts with the HA in the financial year ending March 2018 and that the relevant value of sales for the purpose of calculating HKC’s penalty under the approach as set out in </w:t>
      </w:r>
      <w:r w:rsidRPr="009F2EA8">
        <w:rPr>
          <w:b/>
          <w:sz w:val="24"/>
          <w:szCs w:val="24"/>
          <w:u w:val="single"/>
        </w:rPr>
        <w:t xml:space="preserve">Competition Commission v W. </w:t>
      </w:r>
      <w:proofErr w:type="spellStart"/>
      <w:r w:rsidRPr="009F2EA8">
        <w:rPr>
          <w:b/>
          <w:sz w:val="24"/>
          <w:szCs w:val="24"/>
          <w:u w:val="single"/>
        </w:rPr>
        <w:t>Hing</w:t>
      </w:r>
      <w:proofErr w:type="spellEnd"/>
      <w:r w:rsidRPr="009F2EA8">
        <w:rPr>
          <w:b/>
          <w:sz w:val="24"/>
          <w:szCs w:val="24"/>
          <w:u w:val="single"/>
        </w:rPr>
        <w:t xml:space="preserve"> Construction Co. Ltd and Others </w:t>
      </w:r>
      <w:r w:rsidRPr="009F2EA8">
        <w:rPr>
          <w:sz w:val="24"/>
          <w:szCs w:val="24"/>
        </w:rPr>
        <w:t>[2020] 2 HKLRD 1229 should be HK</w:t>
      </w:r>
      <w:r w:rsidRPr="009F2EA8">
        <w:rPr>
          <w:color w:val="000000"/>
          <w:sz w:val="24"/>
          <w:szCs w:val="24"/>
        </w:rPr>
        <w:t>$</w:t>
      </w:r>
      <w:r w:rsidRPr="009F2EA8">
        <w:rPr>
          <w:rFonts w:eastAsia="Times New Roman"/>
          <w:bCs/>
          <w:color w:val="000000"/>
          <w:sz w:val="24"/>
          <w:szCs w:val="24"/>
        </w:rPr>
        <w:t xml:space="preserve"> </w:t>
      </w:r>
      <w:r w:rsidRPr="009F2EA8">
        <w:rPr>
          <w:sz w:val="24"/>
          <w:szCs w:val="24"/>
        </w:rPr>
        <w:t>13,058,151.88</w:t>
      </w:r>
      <w:r w:rsidRPr="009F2EA8">
        <w:rPr>
          <w:color w:val="000000"/>
          <w:sz w:val="24"/>
          <w:szCs w:val="24"/>
        </w:rPr>
        <w:t>;</w:t>
      </w:r>
    </w:p>
    <w:p w:rsidR="000206E8" w:rsidRDefault="000206E8" w:rsidP="0023518B">
      <w:pPr>
        <w:spacing w:before="240" w:line="360" w:lineRule="auto"/>
        <w:ind w:left="1440"/>
        <w:rPr>
          <w:sz w:val="24"/>
          <w:szCs w:val="24"/>
          <w:lang w:eastAsia="zh-TW"/>
        </w:rPr>
      </w:pPr>
      <w:r>
        <w:rPr>
          <w:color w:val="000000"/>
          <w:sz w:val="24"/>
          <w:szCs w:val="24"/>
        </w:rPr>
        <w:t>(2)</w:t>
      </w:r>
      <w:r>
        <w:rPr>
          <w:color w:val="000000"/>
          <w:sz w:val="24"/>
          <w:szCs w:val="24"/>
        </w:rPr>
        <w:tab/>
      </w:r>
      <w:r w:rsidRPr="009F2EA8">
        <w:rPr>
          <w:sz w:val="24"/>
          <w:szCs w:val="24"/>
        </w:rPr>
        <w:t xml:space="preserve">that in HKC’s tender for </w:t>
      </w:r>
      <w:proofErr w:type="spellStart"/>
      <w:r w:rsidRPr="009F2EA8">
        <w:rPr>
          <w:sz w:val="24"/>
          <w:szCs w:val="24"/>
        </w:rPr>
        <w:t>Fuk</w:t>
      </w:r>
      <w:proofErr w:type="spellEnd"/>
      <w:r w:rsidRPr="009F2EA8">
        <w:rPr>
          <w:sz w:val="24"/>
          <w:szCs w:val="24"/>
        </w:rPr>
        <w:t xml:space="preserve"> </w:t>
      </w:r>
      <w:proofErr w:type="spellStart"/>
      <w:r w:rsidRPr="009F2EA8">
        <w:rPr>
          <w:sz w:val="24"/>
          <w:szCs w:val="24"/>
        </w:rPr>
        <w:t>Loi</w:t>
      </w:r>
      <w:proofErr w:type="spellEnd"/>
      <w:r w:rsidRPr="009F2EA8">
        <w:rPr>
          <w:sz w:val="24"/>
          <w:szCs w:val="24"/>
        </w:rPr>
        <w:t xml:space="preserve"> Estate (KS20180067); </w:t>
      </w:r>
      <w:proofErr w:type="spellStart"/>
      <w:r w:rsidRPr="009F2EA8">
        <w:rPr>
          <w:sz w:val="24"/>
          <w:szCs w:val="24"/>
        </w:rPr>
        <w:t>Lok</w:t>
      </w:r>
      <w:proofErr w:type="spellEnd"/>
      <w:r w:rsidRPr="009F2EA8">
        <w:rPr>
          <w:sz w:val="24"/>
          <w:szCs w:val="24"/>
        </w:rPr>
        <w:t xml:space="preserve"> </w:t>
      </w:r>
      <w:proofErr w:type="spellStart"/>
      <w:r w:rsidRPr="009F2EA8">
        <w:rPr>
          <w:sz w:val="24"/>
          <w:szCs w:val="24"/>
        </w:rPr>
        <w:t>Wah</w:t>
      </w:r>
      <w:proofErr w:type="spellEnd"/>
      <w:r w:rsidRPr="009F2EA8">
        <w:rPr>
          <w:sz w:val="24"/>
          <w:szCs w:val="24"/>
        </w:rPr>
        <w:t xml:space="preserve"> North Estate (KS20180070); Mei Tung Estate (KS20180071); and Yip On (KS20180076), HKC had, as part of its tender submissions to the HA signed and submitted the pro forma </w:t>
      </w:r>
      <w:r w:rsidRPr="009F2EA8">
        <w:rPr>
          <w:color w:val="000000" w:themeColor="text1"/>
          <w:sz w:val="24"/>
          <w:szCs w:val="24"/>
        </w:rPr>
        <w:t>“Non-collusion Tendering Certificate” (“</w:t>
      </w:r>
      <w:r w:rsidRPr="009F2EA8">
        <w:rPr>
          <w:b/>
          <w:color w:val="000000" w:themeColor="text1"/>
          <w:sz w:val="24"/>
          <w:szCs w:val="24"/>
        </w:rPr>
        <w:t>NCC</w:t>
      </w:r>
      <w:r w:rsidRPr="009F2EA8">
        <w:rPr>
          <w:color w:val="000000" w:themeColor="text1"/>
          <w:sz w:val="24"/>
          <w:szCs w:val="24"/>
        </w:rPr>
        <w:t xml:space="preserve">”) representing to the HA that it had not colluded with any other undertakings in its preparation and submission of the relevant tender.  This representation was, at all material times, false and that HKC had known that such representation was false prior to its submission.  The Commission applied an uplift of 25% </w:t>
      </w:r>
      <w:r w:rsidRPr="009F2EA8">
        <w:rPr>
          <w:sz w:val="24"/>
          <w:szCs w:val="24"/>
          <w:lang w:eastAsia="zh-TW"/>
        </w:rPr>
        <w:t>for contravention of NCCs;</w:t>
      </w:r>
    </w:p>
    <w:p w:rsidR="000206E8" w:rsidRDefault="000206E8" w:rsidP="0023518B">
      <w:pPr>
        <w:spacing w:before="240" w:line="360" w:lineRule="auto"/>
        <w:ind w:left="1440"/>
        <w:rPr>
          <w:sz w:val="24"/>
          <w:szCs w:val="24"/>
          <w:lang w:eastAsia="zh-TW"/>
        </w:rPr>
      </w:pPr>
      <w:r>
        <w:rPr>
          <w:color w:val="000000"/>
          <w:sz w:val="24"/>
          <w:szCs w:val="24"/>
        </w:rPr>
        <w:t>(3)</w:t>
      </w:r>
      <w:r>
        <w:rPr>
          <w:color w:val="000000"/>
          <w:sz w:val="24"/>
          <w:szCs w:val="24"/>
        </w:rPr>
        <w:tab/>
      </w:r>
      <w:proofErr w:type="gramStart"/>
      <w:r w:rsidRPr="009F2EA8">
        <w:rPr>
          <w:sz w:val="24"/>
          <w:szCs w:val="24"/>
        </w:rPr>
        <w:t>that</w:t>
      </w:r>
      <w:proofErr w:type="gramEnd"/>
      <w:r w:rsidRPr="009F2EA8">
        <w:rPr>
          <w:sz w:val="24"/>
          <w:szCs w:val="24"/>
        </w:rPr>
        <w:t>, on 23 September 2019, members of HKC had attempted to obstruct the Commission’s investigation into the Contravention by deleting computer documents and hyperlinks that were relevant to the Commission’s investigation.  The Commission applied an uplift of</w:t>
      </w:r>
      <w:r w:rsidRPr="009F2EA8">
        <w:rPr>
          <w:sz w:val="24"/>
          <w:szCs w:val="24"/>
          <w:lang w:eastAsia="zh-TW"/>
        </w:rPr>
        <w:t xml:space="preserve"> 50% for obstruction by HKC’s staff to the Commission’s search;</w:t>
      </w:r>
    </w:p>
    <w:p w:rsidR="000206E8" w:rsidRDefault="000206E8" w:rsidP="0023518B">
      <w:pPr>
        <w:spacing w:before="240" w:line="360" w:lineRule="auto"/>
        <w:ind w:left="1440"/>
        <w:rPr>
          <w:color w:val="000000"/>
          <w:sz w:val="24"/>
          <w:szCs w:val="24"/>
        </w:rPr>
      </w:pPr>
      <w:r>
        <w:rPr>
          <w:color w:val="000000"/>
          <w:sz w:val="24"/>
          <w:szCs w:val="24"/>
        </w:rPr>
        <w:t>(4)</w:t>
      </w:r>
      <w:r>
        <w:rPr>
          <w:color w:val="000000"/>
          <w:sz w:val="24"/>
          <w:szCs w:val="24"/>
        </w:rPr>
        <w:tab/>
      </w:r>
      <w:r w:rsidRPr="009F2EA8">
        <w:rPr>
          <w:sz w:val="24"/>
          <w:szCs w:val="24"/>
        </w:rPr>
        <w:t>that Ming and Chiu are and were negligent by failing to act with reasonable care, skill and diligence including by delegating the tendering responsibility of HKC to its employees; and by hiring staff to take on HKC’s tendering responsibility (who had access to MS’s commercially sensitive documents).  The Commission applied an uplift of</w:t>
      </w:r>
      <w:r w:rsidRPr="009F2EA8">
        <w:rPr>
          <w:sz w:val="24"/>
          <w:szCs w:val="24"/>
          <w:lang w:eastAsia="zh-TW"/>
        </w:rPr>
        <w:t xml:space="preserve"> 30% for the involvement of directors in the contravention;</w:t>
      </w:r>
    </w:p>
    <w:p w:rsidR="000206E8" w:rsidRDefault="000206E8" w:rsidP="0023518B">
      <w:pPr>
        <w:spacing w:before="240" w:line="360" w:lineRule="auto"/>
        <w:ind w:left="1440"/>
        <w:rPr>
          <w:color w:val="000000"/>
          <w:sz w:val="24"/>
          <w:szCs w:val="24"/>
        </w:rPr>
      </w:pPr>
      <w:r>
        <w:rPr>
          <w:color w:val="000000"/>
          <w:sz w:val="24"/>
          <w:szCs w:val="24"/>
        </w:rPr>
        <w:t>(5)</w:t>
      </w:r>
      <w:r>
        <w:rPr>
          <w:color w:val="000000"/>
          <w:sz w:val="24"/>
          <w:szCs w:val="24"/>
        </w:rPr>
        <w:tab/>
      </w:r>
      <w:proofErr w:type="gramStart"/>
      <w:r w:rsidRPr="009F2EA8">
        <w:rPr>
          <w:sz w:val="24"/>
          <w:szCs w:val="24"/>
        </w:rPr>
        <w:t>that</w:t>
      </w:r>
      <w:proofErr w:type="gramEnd"/>
      <w:r w:rsidRPr="009F2EA8">
        <w:rPr>
          <w:sz w:val="24"/>
          <w:szCs w:val="24"/>
        </w:rPr>
        <w:t xml:space="preserve"> HKC’s relevant turnover for the purposes of the </w:t>
      </w:r>
      <w:r w:rsidRPr="009F2EA8">
        <w:rPr>
          <w:b/>
          <w:sz w:val="24"/>
          <w:szCs w:val="24"/>
          <w:u w:val="single"/>
        </w:rPr>
        <w:t>Competition (Turnover) Regulation</w:t>
      </w:r>
      <w:r w:rsidRPr="009F2EA8">
        <w:rPr>
          <w:sz w:val="24"/>
          <w:szCs w:val="24"/>
        </w:rPr>
        <w:t>, Cap. 619C, and section 93(3) of the Ordinance was HK$330,633,155; and</w:t>
      </w:r>
    </w:p>
    <w:p w:rsidR="000206E8" w:rsidRDefault="000206E8" w:rsidP="0023518B">
      <w:pPr>
        <w:spacing w:before="240" w:line="360" w:lineRule="auto"/>
        <w:ind w:left="1440"/>
        <w:rPr>
          <w:sz w:val="24"/>
          <w:szCs w:val="24"/>
        </w:rPr>
      </w:pPr>
      <w:r>
        <w:rPr>
          <w:color w:val="000000"/>
          <w:sz w:val="24"/>
          <w:szCs w:val="24"/>
        </w:rPr>
        <w:t>(6)</w:t>
      </w:r>
      <w:r>
        <w:rPr>
          <w:color w:val="000000"/>
          <w:sz w:val="24"/>
          <w:szCs w:val="24"/>
        </w:rPr>
        <w:tab/>
      </w:r>
      <w:r w:rsidRPr="009F2EA8">
        <w:rPr>
          <w:sz w:val="24"/>
          <w:szCs w:val="24"/>
        </w:rPr>
        <w:t>that, applying a cooperation discount of 9%, the pecuniary penalty payable by HKC in favor of the Commission is in the sum of HK$10,960,000.</w:t>
      </w:r>
    </w:p>
    <w:p w:rsidR="000206E8" w:rsidRDefault="000206E8" w:rsidP="000206E8">
      <w:pPr>
        <w:spacing w:before="480" w:line="360" w:lineRule="auto"/>
        <w:rPr>
          <w:color w:val="000000" w:themeColor="text1"/>
          <w:sz w:val="24"/>
          <w:szCs w:val="24"/>
        </w:rPr>
      </w:pPr>
      <w:r>
        <w:rPr>
          <w:color w:val="000000"/>
          <w:sz w:val="24"/>
          <w:szCs w:val="24"/>
        </w:rPr>
        <w:t>44.</w:t>
      </w:r>
      <w:r>
        <w:rPr>
          <w:color w:val="000000"/>
          <w:sz w:val="24"/>
          <w:szCs w:val="24"/>
        </w:rPr>
        <w:tab/>
      </w:r>
      <w:r w:rsidR="00C8289F" w:rsidRPr="009F2EA8">
        <w:rPr>
          <w:color w:val="000000" w:themeColor="text1"/>
          <w:sz w:val="24"/>
          <w:szCs w:val="24"/>
        </w:rPr>
        <w:t>Each of Ming and Chiu agrees to be imposed director-disqualification order for a period of 24 months (such order to take effect 6 months after the date of the order to be made) and agrees to pay a pecuniary penalty of HK$10,000 each (totaling HK$20,000) to reflect the principle that, as directors, they are personally liable for the contravention.</w:t>
      </w:r>
    </w:p>
    <w:p w:rsidR="00C8289F" w:rsidRDefault="00C8289F" w:rsidP="000206E8">
      <w:pPr>
        <w:spacing w:before="480" w:line="360" w:lineRule="auto"/>
        <w:rPr>
          <w:sz w:val="24"/>
          <w:szCs w:val="24"/>
        </w:rPr>
      </w:pPr>
      <w:r>
        <w:rPr>
          <w:color w:val="000000"/>
          <w:sz w:val="24"/>
          <w:szCs w:val="24"/>
        </w:rPr>
        <w:t>45.</w:t>
      </w:r>
      <w:r>
        <w:rPr>
          <w:sz w:val="24"/>
          <w:szCs w:val="24"/>
        </w:rPr>
        <w:tab/>
      </w:r>
      <w:r w:rsidRPr="009F2EA8">
        <w:rPr>
          <w:color w:val="000000" w:themeColor="text1"/>
          <w:sz w:val="24"/>
          <w:szCs w:val="24"/>
        </w:rPr>
        <w:t xml:space="preserve">HKC does pay its share </w:t>
      </w:r>
      <w:r w:rsidRPr="009F2EA8">
        <w:rPr>
          <w:sz w:val="24"/>
          <w:szCs w:val="24"/>
        </w:rPr>
        <w:t>of the Commission’s investigation costs in the amount of HK$709,900.00; and</w:t>
      </w:r>
    </w:p>
    <w:p w:rsidR="00C8289F" w:rsidRDefault="00C8289F" w:rsidP="000206E8">
      <w:pPr>
        <w:spacing w:before="480" w:line="360" w:lineRule="auto"/>
        <w:rPr>
          <w:sz w:val="24"/>
          <w:szCs w:val="24"/>
        </w:rPr>
      </w:pPr>
      <w:r>
        <w:rPr>
          <w:color w:val="000000"/>
          <w:sz w:val="24"/>
          <w:szCs w:val="24"/>
        </w:rPr>
        <w:t>46.</w:t>
      </w:r>
      <w:r>
        <w:rPr>
          <w:color w:val="000000"/>
          <w:sz w:val="24"/>
          <w:szCs w:val="24"/>
        </w:rPr>
        <w:tab/>
      </w:r>
      <w:r w:rsidRPr="009F2EA8">
        <w:rPr>
          <w:color w:val="000000" w:themeColor="text1"/>
          <w:sz w:val="24"/>
          <w:szCs w:val="24"/>
        </w:rPr>
        <w:t xml:space="preserve">HKC, Ming and Chiu do pay the Commission’s legal costs </w:t>
      </w:r>
      <w:r w:rsidRPr="009F2EA8">
        <w:rPr>
          <w:sz w:val="24"/>
          <w:szCs w:val="24"/>
        </w:rPr>
        <w:t>vis-à-vis the 1</w:t>
      </w:r>
      <w:r w:rsidRPr="009F2EA8">
        <w:rPr>
          <w:sz w:val="24"/>
          <w:szCs w:val="24"/>
          <w:vertAlign w:val="superscript"/>
        </w:rPr>
        <w:t>st</w:t>
      </w:r>
      <w:r w:rsidRPr="009F2EA8">
        <w:rPr>
          <w:sz w:val="24"/>
          <w:szCs w:val="24"/>
        </w:rPr>
        <w:t>, Respondent, the 3</w:t>
      </w:r>
      <w:r w:rsidRPr="009F2EA8">
        <w:rPr>
          <w:sz w:val="24"/>
          <w:szCs w:val="24"/>
          <w:vertAlign w:val="superscript"/>
        </w:rPr>
        <w:t>rd</w:t>
      </w:r>
      <w:r w:rsidRPr="009F2EA8">
        <w:rPr>
          <w:sz w:val="24"/>
          <w:szCs w:val="24"/>
        </w:rPr>
        <w:t xml:space="preserve"> Respondent and the 4</w:t>
      </w:r>
      <w:r w:rsidRPr="009F2EA8">
        <w:rPr>
          <w:sz w:val="24"/>
          <w:szCs w:val="24"/>
          <w:vertAlign w:val="superscript"/>
        </w:rPr>
        <w:t>th</w:t>
      </w:r>
      <w:r w:rsidRPr="009F2EA8">
        <w:rPr>
          <w:sz w:val="24"/>
          <w:szCs w:val="24"/>
        </w:rPr>
        <w:t xml:space="preserve"> Respondent, to be taxed if not agreed.</w:t>
      </w:r>
    </w:p>
    <w:p w:rsidR="00C8289F" w:rsidRDefault="00C8289F" w:rsidP="000206E8">
      <w:pPr>
        <w:spacing w:before="480" w:line="360" w:lineRule="auto"/>
        <w:rPr>
          <w:sz w:val="24"/>
          <w:szCs w:val="24"/>
        </w:rPr>
      </w:pPr>
      <w:r w:rsidRPr="009F2EA8">
        <w:rPr>
          <w:sz w:val="24"/>
          <w:szCs w:val="24"/>
        </w:rPr>
        <w:t>Dated this 6</w:t>
      </w:r>
      <w:r w:rsidRPr="009F2EA8">
        <w:rPr>
          <w:sz w:val="24"/>
          <w:szCs w:val="24"/>
          <w:vertAlign w:val="superscript"/>
        </w:rPr>
        <w:t>th</w:t>
      </w:r>
      <w:r w:rsidRPr="009F2EA8">
        <w:rPr>
          <w:sz w:val="24"/>
          <w:szCs w:val="24"/>
        </w:rPr>
        <w:t xml:space="preserve"> day of December 2024.</w:t>
      </w:r>
    </w:p>
    <w:p w:rsidR="00C8289F" w:rsidRDefault="00C8289F" w:rsidP="000206E8">
      <w:pPr>
        <w:spacing w:before="480" w:line="360" w:lineRule="auto"/>
        <w:rPr>
          <w:sz w:val="24"/>
          <w:szCs w:val="24"/>
        </w:rPr>
      </w:pPr>
    </w:p>
    <w:p w:rsidR="00C8289F" w:rsidRDefault="00C8289F" w:rsidP="000206E8">
      <w:pPr>
        <w:spacing w:before="480" w:line="360" w:lineRule="auto"/>
        <w:rPr>
          <w:sz w:val="24"/>
          <w:szCs w:val="24"/>
        </w:rPr>
      </w:pPr>
    </w:p>
    <w:p w:rsidR="00C8289F" w:rsidRPr="009F2EA8" w:rsidRDefault="00C8289F" w:rsidP="00C8289F">
      <w:pPr>
        <w:spacing w:line="360" w:lineRule="auto"/>
        <w:rPr>
          <w:sz w:val="24"/>
          <w:szCs w:val="24"/>
        </w:rPr>
      </w:pPr>
      <w:r w:rsidRPr="009F2EA8">
        <w:rPr>
          <w:sz w:val="24"/>
          <w:szCs w:val="24"/>
        </w:rPr>
        <w:t>……….……….……….……….……….……………</w:t>
      </w:r>
    </w:p>
    <w:p w:rsidR="00C8289F" w:rsidRDefault="00C8289F" w:rsidP="00C8289F">
      <w:pPr>
        <w:spacing w:line="360" w:lineRule="auto"/>
        <w:rPr>
          <w:sz w:val="24"/>
          <w:szCs w:val="24"/>
        </w:rPr>
      </w:pPr>
      <w:r w:rsidRPr="009F2EA8">
        <w:rPr>
          <w:sz w:val="24"/>
          <w:szCs w:val="24"/>
        </w:rPr>
        <w:t>For and on behalf of the Hong Kong Competition Commission</w:t>
      </w:r>
    </w:p>
    <w:p w:rsidR="00C8289F" w:rsidRDefault="00C8289F" w:rsidP="00C8289F">
      <w:pPr>
        <w:spacing w:before="480" w:line="360" w:lineRule="auto"/>
        <w:rPr>
          <w:sz w:val="24"/>
          <w:szCs w:val="24"/>
        </w:rPr>
      </w:pPr>
    </w:p>
    <w:p w:rsidR="00C8289F" w:rsidRDefault="00C8289F" w:rsidP="00C8289F">
      <w:pPr>
        <w:spacing w:before="480" w:line="360" w:lineRule="auto"/>
        <w:rPr>
          <w:sz w:val="24"/>
          <w:szCs w:val="24"/>
        </w:rPr>
      </w:pPr>
    </w:p>
    <w:p w:rsidR="00C8289F" w:rsidRPr="009F2EA8" w:rsidRDefault="00C8289F" w:rsidP="00C8289F">
      <w:pPr>
        <w:spacing w:line="360" w:lineRule="auto"/>
        <w:rPr>
          <w:sz w:val="24"/>
          <w:szCs w:val="24"/>
        </w:rPr>
      </w:pPr>
      <w:r w:rsidRPr="009F2EA8">
        <w:rPr>
          <w:sz w:val="24"/>
          <w:szCs w:val="24"/>
        </w:rPr>
        <w:t>……….……….……….……….……….……………</w:t>
      </w:r>
    </w:p>
    <w:p w:rsidR="00C8289F" w:rsidRDefault="00C8289F" w:rsidP="00C8289F">
      <w:pPr>
        <w:spacing w:line="360" w:lineRule="auto"/>
        <w:rPr>
          <w:sz w:val="24"/>
          <w:szCs w:val="24"/>
        </w:rPr>
      </w:pPr>
      <w:r w:rsidRPr="009F2EA8">
        <w:rPr>
          <w:sz w:val="24"/>
          <w:szCs w:val="24"/>
        </w:rPr>
        <w:t>For and on behalf of Hong Kong Commercial Cleaning Services Limited</w:t>
      </w:r>
    </w:p>
    <w:p w:rsidR="00C8289F" w:rsidRDefault="00C8289F" w:rsidP="00C8289F">
      <w:pPr>
        <w:spacing w:before="480" w:line="360" w:lineRule="auto"/>
        <w:rPr>
          <w:sz w:val="24"/>
          <w:szCs w:val="24"/>
        </w:rPr>
      </w:pPr>
    </w:p>
    <w:p w:rsidR="00C8289F" w:rsidRDefault="00C8289F" w:rsidP="00C8289F">
      <w:pPr>
        <w:spacing w:before="480" w:line="360" w:lineRule="auto"/>
        <w:rPr>
          <w:sz w:val="24"/>
          <w:szCs w:val="24"/>
        </w:rPr>
      </w:pPr>
    </w:p>
    <w:p w:rsidR="00C8289F" w:rsidRPr="009F2EA8" w:rsidRDefault="00C8289F" w:rsidP="00C8289F">
      <w:pPr>
        <w:spacing w:line="360" w:lineRule="auto"/>
        <w:rPr>
          <w:sz w:val="24"/>
          <w:szCs w:val="24"/>
        </w:rPr>
      </w:pPr>
      <w:r w:rsidRPr="009F2EA8">
        <w:rPr>
          <w:sz w:val="24"/>
          <w:szCs w:val="24"/>
        </w:rPr>
        <w:t>……….……….……….……….……….……………</w:t>
      </w:r>
    </w:p>
    <w:p w:rsidR="00C8289F" w:rsidRDefault="00C8289F" w:rsidP="00C8289F">
      <w:pPr>
        <w:spacing w:line="360" w:lineRule="auto"/>
        <w:rPr>
          <w:sz w:val="24"/>
          <w:szCs w:val="24"/>
        </w:rPr>
      </w:pPr>
      <w:r w:rsidRPr="009F2EA8">
        <w:rPr>
          <w:sz w:val="24"/>
          <w:szCs w:val="24"/>
        </w:rPr>
        <w:t>Chan Ming Chu</w:t>
      </w:r>
    </w:p>
    <w:p w:rsidR="00C8289F" w:rsidRDefault="00C8289F" w:rsidP="00C8289F">
      <w:pPr>
        <w:spacing w:before="480" w:line="360" w:lineRule="auto"/>
        <w:rPr>
          <w:sz w:val="24"/>
          <w:szCs w:val="24"/>
        </w:rPr>
      </w:pPr>
    </w:p>
    <w:p w:rsidR="00C8289F" w:rsidRDefault="00C8289F" w:rsidP="00C8289F">
      <w:pPr>
        <w:spacing w:before="480" w:line="360" w:lineRule="auto"/>
        <w:rPr>
          <w:sz w:val="24"/>
          <w:szCs w:val="24"/>
        </w:rPr>
      </w:pPr>
    </w:p>
    <w:p w:rsidR="00C8289F" w:rsidRPr="009F2EA8" w:rsidRDefault="00C8289F" w:rsidP="00C8289F">
      <w:pPr>
        <w:spacing w:line="360" w:lineRule="auto"/>
        <w:rPr>
          <w:sz w:val="24"/>
          <w:szCs w:val="24"/>
        </w:rPr>
      </w:pPr>
      <w:r w:rsidRPr="009F2EA8">
        <w:rPr>
          <w:sz w:val="24"/>
          <w:szCs w:val="24"/>
        </w:rPr>
        <w:t>……….……….……….……….……….……………</w:t>
      </w:r>
    </w:p>
    <w:p w:rsidR="002746A7" w:rsidRDefault="00C8289F" w:rsidP="00C8289F">
      <w:pPr>
        <w:spacing w:line="360" w:lineRule="auto"/>
        <w:rPr>
          <w:sz w:val="24"/>
          <w:szCs w:val="24"/>
        </w:rPr>
      </w:pPr>
      <w:r w:rsidRPr="009F2EA8">
        <w:rPr>
          <w:sz w:val="24"/>
          <w:szCs w:val="24"/>
        </w:rPr>
        <w:t>Cheng Yip Chiu</w:t>
      </w:r>
    </w:p>
    <w:p w:rsidR="00AC1954" w:rsidRDefault="00AC1954" w:rsidP="00C8289F">
      <w:pPr>
        <w:spacing w:line="360" w:lineRule="auto"/>
        <w:rPr>
          <w:sz w:val="24"/>
          <w:szCs w:val="24"/>
        </w:rPr>
        <w:sectPr w:rsidR="00AC1954" w:rsidSect="00D55922">
          <w:headerReference w:type="first" r:id="rId13"/>
          <w:pgSz w:w="11909" w:h="16834" w:code="9"/>
          <w:pgMar w:top="1530" w:right="1649" w:bottom="1260" w:left="1800" w:header="576" w:footer="576" w:gutter="0"/>
          <w:pgNumType w:start="1"/>
          <w:cols w:space="708"/>
          <w:titlePg/>
          <w:docGrid w:linePitch="381"/>
        </w:sectPr>
      </w:pPr>
    </w:p>
    <w:p w:rsidR="00AC1954" w:rsidRPr="00BB1ACC" w:rsidRDefault="00AC1954" w:rsidP="00AC1954">
      <w:pPr>
        <w:pStyle w:val="Body"/>
        <w:tabs>
          <w:tab w:val="left" w:pos="244"/>
        </w:tabs>
        <w:ind w:left="482"/>
        <w:jc w:val="center"/>
        <w:rPr>
          <w:rFonts w:ascii="Times New Roman" w:hAnsi="Times New Roman" w:cs="Times New Roman"/>
          <w:b/>
          <w:sz w:val="24"/>
          <w:szCs w:val="24"/>
        </w:rPr>
      </w:pPr>
      <w:r w:rsidRPr="00BB1ACC">
        <w:rPr>
          <w:rFonts w:ascii="Times New Roman" w:hAnsi="Times New Roman" w:cs="Times New Roman"/>
          <w:b/>
          <w:sz w:val="24"/>
          <w:szCs w:val="24"/>
        </w:rPr>
        <w:t xml:space="preserve">STATEMENT OF AGREED FACTS (“R2/5 STATEMENT ON REFLIEF”) </w:t>
      </w:r>
    </w:p>
    <w:p w:rsidR="00AC1954" w:rsidRPr="00BB1ACC" w:rsidRDefault="00AC1954" w:rsidP="00AC1954">
      <w:pPr>
        <w:pStyle w:val="Body"/>
        <w:tabs>
          <w:tab w:val="left" w:pos="244"/>
        </w:tabs>
        <w:ind w:left="482"/>
        <w:jc w:val="center"/>
        <w:rPr>
          <w:rFonts w:ascii="Times New Roman" w:hAnsi="Times New Roman" w:cs="Times New Roman"/>
          <w:b/>
          <w:sz w:val="24"/>
          <w:szCs w:val="24"/>
        </w:rPr>
      </w:pPr>
      <w:r w:rsidRPr="00BB1ACC">
        <w:rPr>
          <w:rFonts w:ascii="Times New Roman" w:hAnsi="Times New Roman" w:cs="Times New Roman"/>
          <w:b/>
          <w:sz w:val="24"/>
          <w:szCs w:val="24"/>
        </w:rPr>
        <w:t xml:space="preserve">BETWEEN THE COMPETITION COMMISSION (THE “COMMISSION”) </w:t>
      </w:r>
    </w:p>
    <w:p w:rsidR="00AC1954" w:rsidRPr="00862AD5" w:rsidRDefault="00AC1954" w:rsidP="00AC1954">
      <w:pPr>
        <w:pStyle w:val="Body"/>
        <w:tabs>
          <w:tab w:val="left" w:pos="244"/>
        </w:tabs>
        <w:ind w:left="180"/>
        <w:jc w:val="center"/>
        <w:rPr>
          <w:rFonts w:ascii="Times New Roman" w:hAnsi="Times New Roman" w:cs="Times New Roman"/>
          <w:b/>
          <w:sz w:val="24"/>
          <w:szCs w:val="24"/>
        </w:rPr>
      </w:pPr>
      <w:r w:rsidRPr="00BB1ACC">
        <w:rPr>
          <w:rFonts w:ascii="Times New Roman" w:hAnsi="Times New Roman" w:cs="Times New Roman"/>
          <w:b/>
          <w:sz w:val="24"/>
          <w:szCs w:val="24"/>
        </w:rPr>
        <w:t>AND THE 2</w:t>
      </w:r>
      <w:r w:rsidRPr="00BB1ACC">
        <w:rPr>
          <w:rFonts w:ascii="Times New Roman" w:hAnsi="Times New Roman" w:cs="Times New Roman"/>
          <w:b/>
          <w:sz w:val="24"/>
          <w:szCs w:val="24"/>
          <w:vertAlign w:val="superscript"/>
        </w:rPr>
        <w:t>nd</w:t>
      </w:r>
      <w:r w:rsidRPr="00BB1ACC">
        <w:rPr>
          <w:rFonts w:ascii="Times New Roman" w:hAnsi="Times New Roman" w:cs="Times New Roman"/>
          <w:b/>
          <w:sz w:val="24"/>
          <w:szCs w:val="24"/>
        </w:rPr>
        <w:t xml:space="preserve"> and 5</w:t>
      </w:r>
      <w:r w:rsidRPr="00BB1ACC">
        <w:rPr>
          <w:rFonts w:ascii="Times New Roman" w:hAnsi="Times New Roman" w:cs="Times New Roman"/>
          <w:b/>
          <w:sz w:val="24"/>
          <w:szCs w:val="24"/>
          <w:vertAlign w:val="superscript"/>
        </w:rPr>
        <w:t>th</w:t>
      </w:r>
      <w:r w:rsidRPr="00BB1ACC">
        <w:rPr>
          <w:rFonts w:ascii="Times New Roman" w:hAnsi="Times New Roman" w:cs="Times New Roman"/>
          <w:b/>
          <w:sz w:val="24"/>
          <w:szCs w:val="24"/>
        </w:rPr>
        <w:t xml:space="preserve"> RESPONDENTS</w:t>
      </w:r>
    </w:p>
    <w:p w:rsidR="00AC1954" w:rsidRDefault="00AC1954" w:rsidP="00AC1954">
      <w:pPr>
        <w:spacing w:before="200" w:line="276" w:lineRule="auto"/>
        <w:ind w:left="1" w:right="-331" w:firstLine="0"/>
        <w:jc w:val="center"/>
        <w:rPr>
          <w:i/>
          <w:sz w:val="24"/>
          <w:szCs w:val="24"/>
        </w:rPr>
      </w:pPr>
      <w:r w:rsidRPr="00BB1ACC">
        <w:rPr>
          <w:i/>
          <w:sz w:val="24"/>
          <w:szCs w:val="24"/>
        </w:rPr>
        <w:t>(For the purposes of a settlement pursuant to Rule 39 of the Competition Tribunal Rules, Cap. 619D (“</w:t>
      </w:r>
      <w:r w:rsidRPr="00BB1ACC">
        <w:rPr>
          <w:b/>
          <w:i/>
          <w:sz w:val="24"/>
          <w:szCs w:val="24"/>
        </w:rPr>
        <w:t>CTR</w:t>
      </w:r>
      <w:r w:rsidRPr="00BB1ACC">
        <w:rPr>
          <w:i/>
          <w:sz w:val="24"/>
          <w:szCs w:val="24"/>
        </w:rPr>
        <w:t>”) and Paragraph 72 of the Competition Tribunal Practice Direction 1 (</w:t>
      </w:r>
      <w:r w:rsidRPr="00BB1ACC">
        <w:rPr>
          <w:b/>
          <w:i/>
          <w:sz w:val="24"/>
          <w:szCs w:val="24"/>
        </w:rPr>
        <w:t>“CTPD1”</w:t>
      </w:r>
      <w:r w:rsidRPr="00BB1ACC">
        <w:rPr>
          <w:i/>
          <w:sz w:val="24"/>
          <w:szCs w:val="24"/>
        </w:rPr>
        <w:t>))</w:t>
      </w:r>
    </w:p>
    <w:p w:rsidR="00AC1954" w:rsidRDefault="00AC1954" w:rsidP="00AC1954">
      <w:pPr>
        <w:tabs>
          <w:tab w:val="left" w:pos="360"/>
        </w:tabs>
        <w:adjustRightInd w:val="0"/>
        <w:snapToGrid w:val="0"/>
        <w:spacing w:before="400" w:line="400" w:lineRule="exact"/>
        <w:ind w:left="360" w:right="-58" w:hanging="360"/>
        <w:jc w:val="center"/>
        <w:rPr>
          <w:b/>
          <w:sz w:val="24"/>
          <w:szCs w:val="24"/>
        </w:rPr>
      </w:pPr>
      <w:r>
        <w:rPr>
          <w:b/>
          <w:sz w:val="24"/>
          <w:szCs w:val="24"/>
        </w:rPr>
        <w:t xml:space="preserve">PART </w:t>
      </w:r>
      <w:proofErr w:type="gramStart"/>
      <w:r>
        <w:rPr>
          <w:b/>
          <w:sz w:val="24"/>
          <w:szCs w:val="24"/>
        </w:rPr>
        <w:t>A</w:t>
      </w:r>
      <w:proofErr w:type="gramEnd"/>
      <w:r>
        <w:rPr>
          <w:b/>
          <w:sz w:val="24"/>
          <w:szCs w:val="24"/>
        </w:rPr>
        <w:t xml:space="preserve"> — INTRODUCTION </w:t>
      </w:r>
    </w:p>
    <w:p w:rsidR="00AC1954" w:rsidRDefault="00AC1954" w:rsidP="00AC1954">
      <w:pPr>
        <w:spacing w:before="480" w:line="360" w:lineRule="auto"/>
        <w:rPr>
          <w:sz w:val="24"/>
          <w:szCs w:val="24"/>
        </w:rPr>
      </w:pPr>
      <w:r>
        <w:rPr>
          <w:sz w:val="24"/>
          <w:szCs w:val="24"/>
        </w:rPr>
        <w:t>1.</w:t>
      </w:r>
      <w:r>
        <w:rPr>
          <w:sz w:val="24"/>
          <w:szCs w:val="24"/>
        </w:rPr>
        <w:tab/>
      </w:r>
      <w:r w:rsidRPr="00BB1ACC">
        <w:rPr>
          <w:sz w:val="24"/>
          <w:szCs w:val="24"/>
        </w:rPr>
        <w:t>On 14 December 2021, the Commission issued these proceedings pursuant to ss. 92, 93, 96, 101 and 144 of the Competition Ordinance, Cap. 619 (“</w:t>
      </w:r>
      <w:r w:rsidRPr="00BB1ACC">
        <w:rPr>
          <w:b/>
          <w:sz w:val="24"/>
          <w:szCs w:val="24"/>
        </w:rPr>
        <w:t>Ordinance</w:t>
      </w:r>
      <w:r w:rsidRPr="00BB1ACC">
        <w:rPr>
          <w:sz w:val="24"/>
          <w:szCs w:val="24"/>
        </w:rPr>
        <w:t>”) against the 2</w:t>
      </w:r>
      <w:r w:rsidRPr="00BB1ACC">
        <w:rPr>
          <w:sz w:val="24"/>
          <w:szCs w:val="24"/>
          <w:vertAlign w:val="superscript"/>
        </w:rPr>
        <w:t>nd</w:t>
      </w:r>
      <w:r w:rsidRPr="00BB1ACC">
        <w:rPr>
          <w:sz w:val="24"/>
          <w:szCs w:val="24"/>
        </w:rPr>
        <w:t xml:space="preserve"> Respondent (“</w:t>
      </w:r>
      <w:r w:rsidRPr="00BB1ACC">
        <w:rPr>
          <w:b/>
          <w:sz w:val="24"/>
          <w:szCs w:val="24"/>
        </w:rPr>
        <w:t>MS</w:t>
      </w:r>
      <w:r w:rsidRPr="00BB1ACC">
        <w:rPr>
          <w:sz w:val="24"/>
          <w:szCs w:val="24"/>
        </w:rPr>
        <w:t>”) and 5</w:t>
      </w:r>
      <w:r w:rsidRPr="00BB1ACC">
        <w:rPr>
          <w:sz w:val="24"/>
          <w:szCs w:val="24"/>
          <w:vertAlign w:val="superscript"/>
        </w:rPr>
        <w:t>th</w:t>
      </w:r>
      <w:r w:rsidRPr="00BB1ACC">
        <w:rPr>
          <w:sz w:val="24"/>
          <w:szCs w:val="24"/>
        </w:rPr>
        <w:t xml:space="preserve"> Respondent (“</w:t>
      </w:r>
      <w:proofErr w:type="spellStart"/>
      <w:r w:rsidRPr="00BB1ACC">
        <w:rPr>
          <w:b/>
          <w:sz w:val="24"/>
          <w:szCs w:val="24"/>
        </w:rPr>
        <w:t>Kuen</w:t>
      </w:r>
      <w:proofErr w:type="spellEnd"/>
      <w:r w:rsidRPr="00BB1ACC">
        <w:rPr>
          <w:sz w:val="24"/>
          <w:szCs w:val="24"/>
        </w:rPr>
        <w:t>”), seeking an order for, among other things:</w:t>
      </w:r>
    </w:p>
    <w:p w:rsidR="00AC1954" w:rsidRDefault="00AC1954" w:rsidP="00E410D6">
      <w:pPr>
        <w:spacing w:before="240" w:line="360" w:lineRule="auto"/>
        <w:ind w:left="1440"/>
        <w:rPr>
          <w:sz w:val="24"/>
          <w:szCs w:val="24"/>
        </w:rPr>
      </w:pPr>
      <w:r>
        <w:rPr>
          <w:sz w:val="24"/>
          <w:szCs w:val="24"/>
        </w:rPr>
        <w:t>(1)</w:t>
      </w:r>
      <w:r>
        <w:rPr>
          <w:sz w:val="24"/>
          <w:szCs w:val="24"/>
        </w:rPr>
        <w:tab/>
      </w:r>
      <w:proofErr w:type="gramStart"/>
      <w:r w:rsidRPr="00BB1ACC">
        <w:rPr>
          <w:sz w:val="24"/>
          <w:szCs w:val="24"/>
        </w:rPr>
        <w:t>a</w:t>
      </w:r>
      <w:proofErr w:type="gramEnd"/>
      <w:r w:rsidRPr="00BB1ACC">
        <w:rPr>
          <w:sz w:val="24"/>
          <w:szCs w:val="24"/>
        </w:rPr>
        <w:t xml:space="preserve"> declaration that MS has contravened the First Conduct Rule pursuant to s. 6 of the Ordinance (“</w:t>
      </w:r>
      <w:r w:rsidRPr="00BB1ACC">
        <w:rPr>
          <w:b/>
          <w:sz w:val="24"/>
          <w:szCs w:val="24"/>
        </w:rPr>
        <w:t>FCR</w:t>
      </w:r>
      <w:r w:rsidRPr="00BB1ACC">
        <w:rPr>
          <w:sz w:val="24"/>
          <w:szCs w:val="24"/>
        </w:rPr>
        <w:t>”);</w:t>
      </w:r>
    </w:p>
    <w:p w:rsidR="00AC1954" w:rsidRDefault="00AC1954" w:rsidP="00E410D6">
      <w:pPr>
        <w:spacing w:before="240" w:line="360" w:lineRule="auto"/>
        <w:ind w:left="1440"/>
        <w:rPr>
          <w:sz w:val="24"/>
          <w:szCs w:val="24"/>
        </w:rPr>
      </w:pPr>
      <w:r>
        <w:rPr>
          <w:sz w:val="24"/>
          <w:szCs w:val="24"/>
        </w:rPr>
        <w:t>(2)</w:t>
      </w:r>
      <w:r>
        <w:rPr>
          <w:sz w:val="24"/>
          <w:szCs w:val="24"/>
        </w:rPr>
        <w:tab/>
      </w:r>
      <w:proofErr w:type="gramStart"/>
      <w:r w:rsidRPr="00BB1ACC">
        <w:rPr>
          <w:sz w:val="24"/>
          <w:szCs w:val="24"/>
        </w:rPr>
        <w:t>a</w:t>
      </w:r>
      <w:proofErr w:type="gramEnd"/>
      <w:r w:rsidRPr="00BB1ACC">
        <w:rPr>
          <w:sz w:val="24"/>
          <w:szCs w:val="24"/>
        </w:rPr>
        <w:t xml:space="preserve"> declaration that </w:t>
      </w:r>
      <w:proofErr w:type="spellStart"/>
      <w:r w:rsidRPr="00BB1ACC">
        <w:rPr>
          <w:sz w:val="24"/>
          <w:szCs w:val="24"/>
        </w:rPr>
        <w:t>Kuen</w:t>
      </w:r>
      <w:proofErr w:type="spellEnd"/>
      <w:r w:rsidRPr="00BB1ACC">
        <w:rPr>
          <w:sz w:val="24"/>
          <w:szCs w:val="24"/>
        </w:rPr>
        <w:t xml:space="preserve"> was involved in the said contravention as defined in s. 91 of the Ordinance;</w:t>
      </w:r>
    </w:p>
    <w:p w:rsidR="00AC1954" w:rsidRDefault="00AC1954" w:rsidP="00E410D6">
      <w:pPr>
        <w:spacing w:before="240" w:line="360" w:lineRule="auto"/>
        <w:ind w:left="1440"/>
        <w:rPr>
          <w:sz w:val="24"/>
          <w:szCs w:val="24"/>
        </w:rPr>
      </w:pPr>
      <w:r>
        <w:rPr>
          <w:sz w:val="24"/>
          <w:szCs w:val="24"/>
        </w:rPr>
        <w:t>(3)</w:t>
      </w:r>
      <w:r>
        <w:rPr>
          <w:sz w:val="24"/>
          <w:szCs w:val="24"/>
        </w:rPr>
        <w:tab/>
      </w:r>
      <w:proofErr w:type="gramStart"/>
      <w:r w:rsidRPr="00BB1ACC">
        <w:rPr>
          <w:sz w:val="24"/>
          <w:szCs w:val="24"/>
        </w:rPr>
        <w:t>a</w:t>
      </w:r>
      <w:proofErr w:type="gramEnd"/>
      <w:r w:rsidRPr="00BB1ACC">
        <w:rPr>
          <w:sz w:val="24"/>
          <w:szCs w:val="24"/>
        </w:rPr>
        <w:t xml:space="preserve"> pecuniary penalty against each of MS and </w:t>
      </w:r>
      <w:proofErr w:type="spellStart"/>
      <w:r w:rsidRPr="00BB1ACC">
        <w:rPr>
          <w:sz w:val="24"/>
          <w:szCs w:val="24"/>
        </w:rPr>
        <w:t>Kuen</w:t>
      </w:r>
      <w:proofErr w:type="spellEnd"/>
      <w:r w:rsidRPr="00BB1ACC">
        <w:rPr>
          <w:sz w:val="24"/>
          <w:szCs w:val="24"/>
        </w:rPr>
        <w:t xml:space="preserve"> pursuant to ss. 92 and 93 of the Ordinance, to be assessed;</w:t>
      </w:r>
    </w:p>
    <w:p w:rsidR="00AC1954" w:rsidRDefault="00AC1954" w:rsidP="00E410D6">
      <w:pPr>
        <w:spacing w:before="240" w:line="360" w:lineRule="auto"/>
        <w:ind w:left="1440"/>
        <w:rPr>
          <w:sz w:val="24"/>
          <w:szCs w:val="24"/>
        </w:rPr>
      </w:pPr>
      <w:r>
        <w:rPr>
          <w:sz w:val="24"/>
          <w:szCs w:val="24"/>
        </w:rPr>
        <w:t>(4)</w:t>
      </w:r>
      <w:r>
        <w:rPr>
          <w:sz w:val="24"/>
          <w:szCs w:val="24"/>
        </w:rPr>
        <w:tab/>
      </w:r>
      <w:proofErr w:type="gramStart"/>
      <w:r w:rsidRPr="00BB1ACC">
        <w:rPr>
          <w:sz w:val="24"/>
          <w:szCs w:val="24"/>
        </w:rPr>
        <w:t>a</w:t>
      </w:r>
      <w:proofErr w:type="gramEnd"/>
      <w:r w:rsidRPr="00BB1ACC">
        <w:rPr>
          <w:sz w:val="24"/>
          <w:szCs w:val="24"/>
        </w:rPr>
        <w:t xml:space="preserve"> disqualification order against </w:t>
      </w:r>
      <w:proofErr w:type="spellStart"/>
      <w:r w:rsidRPr="00BB1ACC">
        <w:rPr>
          <w:sz w:val="24"/>
          <w:szCs w:val="24"/>
        </w:rPr>
        <w:t>Kuen</w:t>
      </w:r>
      <w:proofErr w:type="spellEnd"/>
      <w:r w:rsidRPr="00BB1ACC">
        <w:rPr>
          <w:sz w:val="24"/>
          <w:szCs w:val="24"/>
        </w:rPr>
        <w:t xml:space="preserve"> pursuant to s. 101 of the Ordinance;</w:t>
      </w:r>
    </w:p>
    <w:p w:rsidR="00AC1954" w:rsidRDefault="00AC1954" w:rsidP="00E410D6">
      <w:pPr>
        <w:spacing w:before="240" w:line="360" w:lineRule="auto"/>
        <w:ind w:left="1440"/>
        <w:rPr>
          <w:sz w:val="24"/>
          <w:szCs w:val="24"/>
        </w:rPr>
      </w:pPr>
      <w:r>
        <w:rPr>
          <w:sz w:val="24"/>
          <w:szCs w:val="24"/>
        </w:rPr>
        <w:t>(5)</w:t>
      </w:r>
      <w:r>
        <w:rPr>
          <w:sz w:val="24"/>
          <w:szCs w:val="24"/>
        </w:rPr>
        <w:tab/>
      </w:r>
      <w:proofErr w:type="gramStart"/>
      <w:r w:rsidRPr="00BB1ACC">
        <w:rPr>
          <w:sz w:val="24"/>
          <w:szCs w:val="24"/>
        </w:rPr>
        <w:t>costs</w:t>
      </w:r>
      <w:proofErr w:type="gramEnd"/>
      <w:r w:rsidRPr="00BB1ACC">
        <w:rPr>
          <w:sz w:val="24"/>
          <w:szCs w:val="24"/>
        </w:rPr>
        <w:t xml:space="preserve"> of the proceedings, against MS and </w:t>
      </w:r>
      <w:proofErr w:type="spellStart"/>
      <w:r w:rsidRPr="00BB1ACC">
        <w:rPr>
          <w:sz w:val="24"/>
          <w:szCs w:val="24"/>
        </w:rPr>
        <w:t>Kuen</w:t>
      </w:r>
      <w:proofErr w:type="spellEnd"/>
      <w:r w:rsidRPr="00BB1ACC">
        <w:rPr>
          <w:sz w:val="24"/>
          <w:szCs w:val="24"/>
        </w:rPr>
        <w:t xml:space="preserve"> pursuant to s. 144 of the Ordinance;</w:t>
      </w:r>
    </w:p>
    <w:p w:rsidR="00AC1954" w:rsidRDefault="00AC1954" w:rsidP="00E410D6">
      <w:pPr>
        <w:spacing w:before="240" w:line="360" w:lineRule="auto"/>
        <w:ind w:left="1440"/>
        <w:rPr>
          <w:sz w:val="24"/>
          <w:szCs w:val="24"/>
        </w:rPr>
      </w:pPr>
      <w:r>
        <w:rPr>
          <w:sz w:val="24"/>
          <w:szCs w:val="24"/>
        </w:rPr>
        <w:t>(6)</w:t>
      </w:r>
      <w:r>
        <w:rPr>
          <w:sz w:val="24"/>
          <w:szCs w:val="24"/>
        </w:rPr>
        <w:tab/>
      </w:r>
      <w:proofErr w:type="gramStart"/>
      <w:r w:rsidRPr="00BB1ACC">
        <w:rPr>
          <w:sz w:val="24"/>
          <w:szCs w:val="24"/>
        </w:rPr>
        <w:t>costs</w:t>
      </w:r>
      <w:proofErr w:type="gramEnd"/>
      <w:r w:rsidRPr="00BB1ACC">
        <w:rPr>
          <w:sz w:val="24"/>
          <w:szCs w:val="24"/>
        </w:rPr>
        <w:t xml:space="preserve"> of the Commission’s investigation against MS and </w:t>
      </w:r>
      <w:proofErr w:type="spellStart"/>
      <w:r w:rsidRPr="00BB1ACC">
        <w:rPr>
          <w:sz w:val="24"/>
          <w:szCs w:val="24"/>
        </w:rPr>
        <w:t>Kuen</w:t>
      </w:r>
      <w:proofErr w:type="spellEnd"/>
      <w:r w:rsidRPr="00BB1ACC">
        <w:rPr>
          <w:sz w:val="24"/>
          <w:szCs w:val="24"/>
        </w:rPr>
        <w:t>, pursuant to s. 96 of the Ordinance;</w:t>
      </w:r>
    </w:p>
    <w:p w:rsidR="00AC1954" w:rsidRDefault="00AC1954" w:rsidP="00E410D6">
      <w:pPr>
        <w:spacing w:before="240" w:line="360" w:lineRule="auto"/>
        <w:ind w:left="1440"/>
        <w:rPr>
          <w:sz w:val="24"/>
          <w:szCs w:val="24"/>
        </w:rPr>
      </w:pPr>
      <w:r>
        <w:rPr>
          <w:sz w:val="24"/>
          <w:szCs w:val="24"/>
        </w:rPr>
        <w:t>(7)</w:t>
      </w:r>
      <w:r>
        <w:rPr>
          <w:sz w:val="24"/>
          <w:szCs w:val="24"/>
        </w:rPr>
        <w:tab/>
      </w:r>
      <w:proofErr w:type="gramStart"/>
      <w:r w:rsidRPr="00BB1ACC">
        <w:rPr>
          <w:sz w:val="24"/>
          <w:szCs w:val="24"/>
        </w:rPr>
        <w:t>an</w:t>
      </w:r>
      <w:proofErr w:type="gramEnd"/>
      <w:r w:rsidRPr="00BB1ACC">
        <w:rPr>
          <w:sz w:val="24"/>
          <w:szCs w:val="24"/>
        </w:rPr>
        <w:t xml:space="preserve"> order restraining or prohibiting MS (and its directors, servants, and agents) from engaging in any conduct that constitutes the said contravention; and</w:t>
      </w:r>
    </w:p>
    <w:p w:rsidR="00AC1954" w:rsidRDefault="00AC1954" w:rsidP="00E410D6">
      <w:pPr>
        <w:spacing w:before="240" w:line="360" w:lineRule="auto"/>
        <w:ind w:left="1440"/>
        <w:rPr>
          <w:rStyle w:val="Hyperlink1"/>
          <w:sz w:val="24"/>
          <w:szCs w:val="24"/>
        </w:rPr>
      </w:pPr>
      <w:r>
        <w:rPr>
          <w:sz w:val="24"/>
          <w:szCs w:val="24"/>
        </w:rPr>
        <w:t>(8)</w:t>
      </w:r>
      <w:r>
        <w:rPr>
          <w:sz w:val="24"/>
          <w:szCs w:val="24"/>
        </w:rPr>
        <w:tab/>
      </w:r>
      <w:proofErr w:type="gramStart"/>
      <w:r w:rsidRPr="00BB1ACC">
        <w:rPr>
          <w:rStyle w:val="Hyperlink1"/>
          <w:sz w:val="24"/>
          <w:szCs w:val="24"/>
        </w:rPr>
        <w:t>such</w:t>
      </w:r>
      <w:proofErr w:type="gramEnd"/>
      <w:r w:rsidRPr="00BB1ACC">
        <w:rPr>
          <w:rStyle w:val="Hyperlink1"/>
          <w:sz w:val="24"/>
          <w:szCs w:val="24"/>
        </w:rPr>
        <w:t xml:space="preserve"> further or other relief as the Tribunal considers appropriate.</w:t>
      </w:r>
    </w:p>
    <w:p w:rsidR="00AC1954" w:rsidRDefault="00AC1954" w:rsidP="00AC1954">
      <w:pPr>
        <w:spacing w:before="480" w:line="360" w:lineRule="auto"/>
        <w:rPr>
          <w:sz w:val="24"/>
          <w:szCs w:val="24"/>
        </w:rPr>
      </w:pPr>
      <w:r>
        <w:rPr>
          <w:rStyle w:val="Hyperlink1"/>
          <w:sz w:val="24"/>
          <w:szCs w:val="24"/>
        </w:rPr>
        <w:t>2.</w:t>
      </w:r>
      <w:r>
        <w:rPr>
          <w:rStyle w:val="Hyperlink1"/>
          <w:sz w:val="24"/>
          <w:szCs w:val="24"/>
        </w:rPr>
        <w:tab/>
      </w:r>
      <w:r w:rsidR="00D44E52" w:rsidRPr="00BB1ACC">
        <w:rPr>
          <w:sz w:val="24"/>
          <w:szCs w:val="24"/>
        </w:rPr>
        <w:t xml:space="preserve">A Statement of Agreed Facts was signed between the Commission and MS and </w:t>
      </w:r>
      <w:proofErr w:type="spellStart"/>
      <w:r w:rsidR="00D44E52" w:rsidRPr="00BB1ACC">
        <w:rPr>
          <w:sz w:val="24"/>
          <w:szCs w:val="24"/>
        </w:rPr>
        <w:t>Kuen</w:t>
      </w:r>
      <w:proofErr w:type="spellEnd"/>
      <w:r w:rsidR="00D44E52" w:rsidRPr="00BB1ACC">
        <w:rPr>
          <w:sz w:val="24"/>
          <w:szCs w:val="24"/>
        </w:rPr>
        <w:t xml:space="preserve"> on 30 January 2024 (“</w:t>
      </w:r>
      <w:r w:rsidR="00D44E52" w:rsidRPr="00BB1ACC">
        <w:rPr>
          <w:b/>
          <w:sz w:val="24"/>
          <w:szCs w:val="24"/>
        </w:rPr>
        <w:t>R2/5 Statement on Liability</w:t>
      </w:r>
      <w:r w:rsidR="00D44E52" w:rsidRPr="00BB1ACC">
        <w:rPr>
          <w:sz w:val="24"/>
          <w:szCs w:val="24"/>
        </w:rPr>
        <w:t xml:space="preserve">”) and submitted pursuant to </w:t>
      </w:r>
      <w:r w:rsidR="00D44E52" w:rsidRPr="00BB1ACC">
        <w:rPr>
          <w:b/>
          <w:sz w:val="24"/>
          <w:szCs w:val="24"/>
        </w:rPr>
        <w:t xml:space="preserve">Rule 39 </w:t>
      </w:r>
      <w:r w:rsidR="00D44E52" w:rsidRPr="00BB1ACC">
        <w:rPr>
          <w:sz w:val="24"/>
          <w:szCs w:val="24"/>
        </w:rPr>
        <w:t xml:space="preserve">of </w:t>
      </w:r>
      <w:r w:rsidR="00D44E52" w:rsidRPr="00BB1ACC">
        <w:rPr>
          <w:b/>
          <w:sz w:val="24"/>
          <w:szCs w:val="24"/>
        </w:rPr>
        <w:t>CTR</w:t>
      </w:r>
      <w:r w:rsidR="00D44E52" w:rsidRPr="00BB1ACC">
        <w:rPr>
          <w:sz w:val="24"/>
          <w:szCs w:val="24"/>
        </w:rPr>
        <w:t xml:space="preserve"> </w:t>
      </w:r>
      <w:r w:rsidR="00D44E52" w:rsidRPr="00BB1ACC">
        <w:rPr>
          <w:b/>
          <w:sz w:val="24"/>
          <w:szCs w:val="24"/>
        </w:rPr>
        <w:t xml:space="preserve">and §72 </w:t>
      </w:r>
      <w:r w:rsidR="00D44E52" w:rsidRPr="00BB1ACC">
        <w:rPr>
          <w:sz w:val="24"/>
          <w:szCs w:val="24"/>
        </w:rPr>
        <w:t xml:space="preserve">of </w:t>
      </w:r>
      <w:r w:rsidR="00D44E52" w:rsidRPr="00BB1ACC">
        <w:rPr>
          <w:b/>
          <w:sz w:val="24"/>
          <w:szCs w:val="24"/>
        </w:rPr>
        <w:t xml:space="preserve">CTPD1 </w:t>
      </w:r>
      <w:r w:rsidR="00D44E52" w:rsidRPr="00BB1ACC">
        <w:rPr>
          <w:sz w:val="24"/>
          <w:szCs w:val="24"/>
        </w:rPr>
        <w:t xml:space="preserve">for the purpose of setting the factual basis upon which the Tribunal is asked to make the orders sought save and except the relief sought against MS and </w:t>
      </w:r>
      <w:proofErr w:type="spellStart"/>
      <w:r w:rsidR="00D44E52" w:rsidRPr="00BB1ACC">
        <w:rPr>
          <w:sz w:val="24"/>
          <w:szCs w:val="24"/>
        </w:rPr>
        <w:t>Kuen</w:t>
      </w:r>
      <w:proofErr w:type="spellEnd"/>
      <w:r w:rsidR="00D44E52" w:rsidRPr="00BB1ACC">
        <w:rPr>
          <w:sz w:val="24"/>
          <w:szCs w:val="24"/>
        </w:rPr>
        <w:t xml:space="preserve"> pursuant to ss. 92, 93, 96, 101 and 144 of the Ordinance (“</w:t>
      </w:r>
      <w:r w:rsidR="00D44E52" w:rsidRPr="00BB1ACC">
        <w:rPr>
          <w:b/>
          <w:sz w:val="24"/>
          <w:szCs w:val="24"/>
        </w:rPr>
        <w:t>Relief</w:t>
      </w:r>
      <w:r w:rsidR="00D44E52" w:rsidRPr="00BB1ACC">
        <w:rPr>
          <w:sz w:val="24"/>
          <w:szCs w:val="24"/>
        </w:rPr>
        <w:t>”) under paragraphs 111, 114 and 115 of the Originating Notice of Application dated 14 December 2021.</w:t>
      </w:r>
    </w:p>
    <w:p w:rsidR="00D44E52" w:rsidRDefault="00D44E52" w:rsidP="00AC1954">
      <w:pPr>
        <w:spacing w:before="480" w:line="360" w:lineRule="auto"/>
        <w:rPr>
          <w:sz w:val="24"/>
          <w:szCs w:val="24"/>
        </w:rPr>
      </w:pPr>
      <w:r>
        <w:rPr>
          <w:sz w:val="24"/>
          <w:szCs w:val="24"/>
        </w:rPr>
        <w:t>3.</w:t>
      </w:r>
      <w:r>
        <w:rPr>
          <w:sz w:val="24"/>
          <w:szCs w:val="24"/>
        </w:rPr>
        <w:tab/>
      </w:r>
      <w:bookmarkStart w:id="2" w:name="_Ref187136818"/>
      <w:r w:rsidRPr="00BB1ACC">
        <w:rPr>
          <w:sz w:val="24"/>
          <w:szCs w:val="24"/>
        </w:rPr>
        <w:t xml:space="preserve">On 23 July 2024, the Tribunal determined the liability of MS and </w:t>
      </w:r>
      <w:proofErr w:type="spellStart"/>
      <w:r w:rsidRPr="00BB1ACC">
        <w:rPr>
          <w:sz w:val="24"/>
          <w:szCs w:val="24"/>
        </w:rPr>
        <w:t>Kuen</w:t>
      </w:r>
      <w:proofErr w:type="spellEnd"/>
      <w:r w:rsidRPr="00BB1ACC">
        <w:rPr>
          <w:sz w:val="24"/>
          <w:szCs w:val="24"/>
        </w:rPr>
        <w:t xml:space="preserve"> pursuant to the </w:t>
      </w:r>
      <w:proofErr w:type="spellStart"/>
      <w:r w:rsidRPr="00BB1ACC">
        <w:rPr>
          <w:sz w:val="24"/>
          <w:szCs w:val="24"/>
        </w:rPr>
        <w:t>Kam</w:t>
      </w:r>
      <w:proofErr w:type="spellEnd"/>
      <w:r w:rsidRPr="00BB1ACC">
        <w:rPr>
          <w:sz w:val="24"/>
          <w:szCs w:val="24"/>
        </w:rPr>
        <w:t xml:space="preserve"> </w:t>
      </w:r>
      <w:proofErr w:type="spellStart"/>
      <w:r w:rsidRPr="00BB1ACC">
        <w:rPr>
          <w:sz w:val="24"/>
          <w:szCs w:val="24"/>
        </w:rPr>
        <w:t>Kwong</w:t>
      </w:r>
      <w:proofErr w:type="spellEnd"/>
      <w:r w:rsidRPr="00BB1ACC">
        <w:rPr>
          <w:sz w:val="24"/>
          <w:szCs w:val="24"/>
        </w:rPr>
        <w:t xml:space="preserve"> procedure based on R2/5 Statement on Liability, leaving the question of Relief in respect of MS and </w:t>
      </w:r>
      <w:proofErr w:type="spellStart"/>
      <w:r w:rsidRPr="00BB1ACC">
        <w:rPr>
          <w:sz w:val="24"/>
          <w:szCs w:val="24"/>
        </w:rPr>
        <w:t>Kuen</w:t>
      </w:r>
      <w:proofErr w:type="spellEnd"/>
      <w:r w:rsidRPr="00BB1ACC">
        <w:rPr>
          <w:sz w:val="24"/>
          <w:szCs w:val="24"/>
        </w:rPr>
        <w:t xml:space="preserve"> to be determined at a future hearing to be fixed after the trial on liability in respect of Hong Kong Commercial Cleaning Services Limited (“</w:t>
      </w:r>
      <w:r w:rsidRPr="00BB1ACC">
        <w:rPr>
          <w:b/>
          <w:sz w:val="24"/>
          <w:szCs w:val="24"/>
        </w:rPr>
        <w:t>HKC</w:t>
      </w:r>
      <w:r w:rsidRPr="00BB1ACC">
        <w:rPr>
          <w:sz w:val="24"/>
          <w:szCs w:val="24"/>
        </w:rPr>
        <w:t>”, the 1</w:t>
      </w:r>
      <w:r w:rsidRPr="00BB1ACC">
        <w:rPr>
          <w:sz w:val="24"/>
          <w:szCs w:val="24"/>
          <w:vertAlign w:val="superscript"/>
        </w:rPr>
        <w:t>st</w:t>
      </w:r>
      <w:r w:rsidRPr="00BB1ACC">
        <w:rPr>
          <w:sz w:val="24"/>
          <w:szCs w:val="24"/>
        </w:rPr>
        <w:t xml:space="preserve"> Respondent), Chan Ming Chu (“</w:t>
      </w:r>
      <w:r w:rsidRPr="00BB1ACC">
        <w:rPr>
          <w:b/>
          <w:sz w:val="24"/>
          <w:szCs w:val="24"/>
        </w:rPr>
        <w:t>Ming</w:t>
      </w:r>
      <w:r w:rsidRPr="00BB1ACC">
        <w:rPr>
          <w:sz w:val="24"/>
          <w:szCs w:val="24"/>
        </w:rPr>
        <w:t>”, the 3</w:t>
      </w:r>
      <w:r w:rsidRPr="00BB1ACC">
        <w:rPr>
          <w:sz w:val="24"/>
          <w:szCs w:val="24"/>
          <w:vertAlign w:val="superscript"/>
        </w:rPr>
        <w:t>rd</w:t>
      </w:r>
      <w:r w:rsidRPr="00BB1ACC">
        <w:rPr>
          <w:sz w:val="24"/>
          <w:szCs w:val="24"/>
        </w:rPr>
        <w:t xml:space="preserve"> Respondent) and Cheng Yip Chiu (“</w:t>
      </w:r>
      <w:r w:rsidRPr="00BB1ACC">
        <w:rPr>
          <w:b/>
          <w:sz w:val="24"/>
          <w:szCs w:val="24"/>
        </w:rPr>
        <w:t>Chiu</w:t>
      </w:r>
      <w:r w:rsidRPr="00BB1ACC">
        <w:rPr>
          <w:sz w:val="24"/>
          <w:szCs w:val="24"/>
        </w:rPr>
        <w:t>”, the 4</w:t>
      </w:r>
      <w:r w:rsidRPr="00BB1ACC">
        <w:rPr>
          <w:sz w:val="24"/>
          <w:szCs w:val="24"/>
          <w:vertAlign w:val="superscript"/>
        </w:rPr>
        <w:t>th</w:t>
      </w:r>
      <w:r w:rsidRPr="00BB1ACC">
        <w:rPr>
          <w:sz w:val="24"/>
          <w:szCs w:val="24"/>
        </w:rPr>
        <w:t xml:space="preserve"> Respondent).</w:t>
      </w:r>
      <w:bookmarkEnd w:id="2"/>
    </w:p>
    <w:p w:rsidR="00D44E52" w:rsidRDefault="00D44E52" w:rsidP="00AC1954">
      <w:pPr>
        <w:spacing w:before="480" w:line="360" w:lineRule="auto"/>
        <w:rPr>
          <w:sz w:val="24"/>
          <w:szCs w:val="24"/>
        </w:rPr>
      </w:pPr>
      <w:r>
        <w:rPr>
          <w:sz w:val="24"/>
          <w:szCs w:val="24"/>
        </w:rPr>
        <w:t>4.</w:t>
      </w:r>
      <w:r>
        <w:rPr>
          <w:sz w:val="24"/>
          <w:szCs w:val="24"/>
        </w:rPr>
        <w:tab/>
      </w:r>
      <w:r w:rsidRPr="00BB1ACC">
        <w:rPr>
          <w:sz w:val="24"/>
          <w:szCs w:val="24"/>
        </w:rPr>
        <w:t xml:space="preserve">Subject to the approval of the Tribunal, the Commission on the one hand, and MS and </w:t>
      </w:r>
      <w:proofErr w:type="spellStart"/>
      <w:r w:rsidRPr="00BB1ACC">
        <w:rPr>
          <w:sz w:val="24"/>
          <w:szCs w:val="24"/>
        </w:rPr>
        <w:t>Kuen</w:t>
      </w:r>
      <w:proofErr w:type="spellEnd"/>
      <w:r w:rsidRPr="00BB1ACC">
        <w:rPr>
          <w:sz w:val="24"/>
          <w:szCs w:val="24"/>
        </w:rPr>
        <w:t xml:space="preserve"> on the other, agree to enter judgment on the Relief against MS and </w:t>
      </w:r>
      <w:proofErr w:type="spellStart"/>
      <w:r w:rsidRPr="00BB1ACC">
        <w:rPr>
          <w:sz w:val="24"/>
          <w:szCs w:val="24"/>
        </w:rPr>
        <w:t>Kuen</w:t>
      </w:r>
      <w:proofErr w:type="spellEnd"/>
      <w:r w:rsidRPr="00BB1ACC">
        <w:rPr>
          <w:sz w:val="24"/>
          <w:szCs w:val="24"/>
        </w:rPr>
        <w:t xml:space="preserve"> based on the undisputed facts as set out in R2/5 Statement on Liability and by way of the summary procedure as provided for in </w:t>
      </w:r>
      <w:r w:rsidRPr="00BB1ACC">
        <w:rPr>
          <w:b/>
          <w:sz w:val="24"/>
          <w:szCs w:val="24"/>
        </w:rPr>
        <w:t xml:space="preserve">Rule 39 </w:t>
      </w:r>
      <w:r w:rsidRPr="00BB1ACC">
        <w:rPr>
          <w:sz w:val="24"/>
          <w:szCs w:val="24"/>
        </w:rPr>
        <w:t xml:space="preserve">of </w:t>
      </w:r>
      <w:r w:rsidRPr="00BB1ACC">
        <w:rPr>
          <w:b/>
          <w:sz w:val="24"/>
          <w:szCs w:val="24"/>
        </w:rPr>
        <w:t>CTR</w:t>
      </w:r>
      <w:r w:rsidRPr="00BB1ACC">
        <w:rPr>
          <w:sz w:val="24"/>
          <w:szCs w:val="24"/>
        </w:rPr>
        <w:t xml:space="preserve"> and </w:t>
      </w:r>
      <w:r w:rsidRPr="00BB1ACC">
        <w:rPr>
          <w:b/>
          <w:sz w:val="24"/>
          <w:szCs w:val="24"/>
        </w:rPr>
        <w:t xml:space="preserve">§72 </w:t>
      </w:r>
      <w:r w:rsidRPr="00BB1ACC">
        <w:rPr>
          <w:sz w:val="24"/>
          <w:szCs w:val="24"/>
        </w:rPr>
        <w:t xml:space="preserve">of </w:t>
      </w:r>
      <w:r w:rsidRPr="00BB1ACC">
        <w:rPr>
          <w:b/>
          <w:sz w:val="24"/>
          <w:szCs w:val="24"/>
        </w:rPr>
        <w:t>CTPD1</w:t>
      </w:r>
      <w:r w:rsidRPr="00BB1ACC">
        <w:rPr>
          <w:sz w:val="24"/>
          <w:szCs w:val="24"/>
        </w:rPr>
        <w:t xml:space="preserve">.  The procedure as envisaged by the parties is that sanctioned by the Tribunal’s President, the </w:t>
      </w:r>
      <w:proofErr w:type="spellStart"/>
      <w:r w:rsidRPr="00BB1ACC">
        <w:rPr>
          <w:sz w:val="24"/>
          <w:szCs w:val="24"/>
        </w:rPr>
        <w:t>Honourable</w:t>
      </w:r>
      <w:proofErr w:type="spellEnd"/>
      <w:r w:rsidRPr="00BB1ACC">
        <w:rPr>
          <w:sz w:val="24"/>
          <w:szCs w:val="24"/>
        </w:rPr>
        <w:t xml:space="preserve"> </w:t>
      </w:r>
      <w:proofErr w:type="spellStart"/>
      <w:r w:rsidRPr="00BB1ACC">
        <w:rPr>
          <w:sz w:val="24"/>
          <w:szCs w:val="24"/>
        </w:rPr>
        <w:t>Mr</w:t>
      </w:r>
      <w:proofErr w:type="spellEnd"/>
      <w:r w:rsidRPr="00BB1ACC">
        <w:rPr>
          <w:sz w:val="24"/>
          <w:szCs w:val="24"/>
        </w:rPr>
        <w:t xml:space="preserve"> Justice Jonathan Harris in the case of </w:t>
      </w:r>
      <w:r w:rsidRPr="00BB1ACC">
        <w:rPr>
          <w:b/>
          <w:sz w:val="24"/>
          <w:szCs w:val="24"/>
        </w:rPr>
        <w:t xml:space="preserve">Competition Commission v </w:t>
      </w:r>
      <w:proofErr w:type="spellStart"/>
      <w:r w:rsidRPr="00BB1ACC">
        <w:rPr>
          <w:b/>
          <w:sz w:val="24"/>
          <w:szCs w:val="24"/>
        </w:rPr>
        <w:t>Kam</w:t>
      </w:r>
      <w:proofErr w:type="spellEnd"/>
      <w:r w:rsidRPr="00BB1ACC">
        <w:rPr>
          <w:b/>
          <w:sz w:val="24"/>
          <w:szCs w:val="24"/>
        </w:rPr>
        <w:t xml:space="preserve"> </w:t>
      </w:r>
      <w:proofErr w:type="spellStart"/>
      <w:r w:rsidRPr="00BB1ACC">
        <w:rPr>
          <w:b/>
          <w:sz w:val="24"/>
          <w:szCs w:val="24"/>
        </w:rPr>
        <w:t>Kwong</w:t>
      </w:r>
      <w:proofErr w:type="spellEnd"/>
      <w:r w:rsidRPr="00BB1ACC">
        <w:rPr>
          <w:b/>
          <w:sz w:val="24"/>
          <w:szCs w:val="24"/>
        </w:rPr>
        <w:t xml:space="preserve"> Engineering Co Ltd</w:t>
      </w:r>
      <w:r w:rsidRPr="00BB1ACC">
        <w:rPr>
          <w:sz w:val="24"/>
          <w:szCs w:val="24"/>
        </w:rPr>
        <w:t xml:space="preserve"> [2020] 4 HKLRD 61 as a </w:t>
      </w:r>
      <w:r w:rsidRPr="00BB1ACC">
        <w:rPr>
          <w:i/>
          <w:sz w:val="24"/>
          <w:szCs w:val="24"/>
        </w:rPr>
        <w:t xml:space="preserve">“readymade blueprint for disposing of proceedings under the Ordinance” </w:t>
      </w:r>
      <w:r w:rsidRPr="00BB1ACC">
        <w:rPr>
          <w:sz w:val="24"/>
          <w:szCs w:val="24"/>
        </w:rPr>
        <w:t>(at §17).</w:t>
      </w:r>
    </w:p>
    <w:p w:rsidR="00D44E52" w:rsidRDefault="00D44E52" w:rsidP="00AC1954">
      <w:pPr>
        <w:spacing w:before="480" w:line="360" w:lineRule="auto"/>
        <w:rPr>
          <w:sz w:val="24"/>
          <w:szCs w:val="24"/>
        </w:rPr>
      </w:pPr>
      <w:r>
        <w:rPr>
          <w:sz w:val="24"/>
          <w:szCs w:val="24"/>
        </w:rPr>
        <w:t>5.</w:t>
      </w:r>
      <w:r>
        <w:rPr>
          <w:sz w:val="24"/>
          <w:szCs w:val="24"/>
        </w:rPr>
        <w:tab/>
      </w:r>
      <w:r w:rsidRPr="00BB1ACC">
        <w:rPr>
          <w:sz w:val="24"/>
          <w:szCs w:val="24"/>
        </w:rPr>
        <w:t xml:space="preserve">The factual basis upon which the Tribunal is asked to grant the Relief sought against MS and </w:t>
      </w:r>
      <w:proofErr w:type="spellStart"/>
      <w:r w:rsidRPr="00BB1ACC">
        <w:rPr>
          <w:sz w:val="24"/>
          <w:szCs w:val="24"/>
        </w:rPr>
        <w:t>Kuen</w:t>
      </w:r>
      <w:proofErr w:type="spellEnd"/>
      <w:r w:rsidRPr="00BB1ACC">
        <w:rPr>
          <w:sz w:val="24"/>
          <w:szCs w:val="24"/>
        </w:rPr>
        <w:t xml:space="preserve"> is based on the undisputed facts as set out in R2/5 Statement on Liability.</w:t>
      </w:r>
    </w:p>
    <w:p w:rsidR="00D44E52" w:rsidRDefault="00D44E52" w:rsidP="00AC1954">
      <w:pPr>
        <w:spacing w:before="480" w:line="360" w:lineRule="auto"/>
        <w:rPr>
          <w:rFonts w:eastAsia="Lucida Sans"/>
          <w:sz w:val="24"/>
          <w:szCs w:val="24"/>
        </w:rPr>
      </w:pPr>
      <w:r>
        <w:rPr>
          <w:sz w:val="24"/>
          <w:szCs w:val="24"/>
        </w:rPr>
        <w:t>6.</w:t>
      </w:r>
      <w:r>
        <w:rPr>
          <w:sz w:val="24"/>
          <w:szCs w:val="24"/>
        </w:rPr>
        <w:tab/>
      </w:r>
      <w:r w:rsidRPr="00BB1ACC">
        <w:rPr>
          <w:rFonts w:eastAsia="Lucida Sans"/>
          <w:sz w:val="24"/>
          <w:szCs w:val="24"/>
        </w:rPr>
        <w:t xml:space="preserve">The facts as set out in this R2/5 Statement of Relief is agreed by the Commission and each of MS and </w:t>
      </w:r>
      <w:proofErr w:type="spellStart"/>
      <w:r w:rsidRPr="00BB1ACC">
        <w:rPr>
          <w:rFonts w:eastAsia="Lucida Sans"/>
          <w:sz w:val="24"/>
          <w:szCs w:val="24"/>
        </w:rPr>
        <w:t>Kuen</w:t>
      </w:r>
      <w:proofErr w:type="spellEnd"/>
      <w:r w:rsidRPr="00BB1ACC">
        <w:rPr>
          <w:rFonts w:eastAsia="Lucida Sans"/>
          <w:sz w:val="24"/>
          <w:szCs w:val="24"/>
        </w:rPr>
        <w:t xml:space="preserve">. This Statement is filed before the Tribunal to support the joint application by the Commission and MS and </w:t>
      </w:r>
      <w:proofErr w:type="spellStart"/>
      <w:r w:rsidRPr="00BB1ACC">
        <w:rPr>
          <w:rFonts w:eastAsia="Lucida Sans"/>
          <w:sz w:val="24"/>
          <w:szCs w:val="24"/>
        </w:rPr>
        <w:t>Kuen</w:t>
      </w:r>
      <w:proofErr w:type="spellEnd"/>
      <w:r w:rsidRPr="00BB1ACC">
        <w:rPr>
          <w:rFonts w:eastAsia="Lucida Sans"/>
          <w:sz w:val="24"/>
          <w:szCs w:val="24"/>
        </w:rPr>
        <w:t xml:space="preserve"> for the </w:t>
      </w:r>
      <w:r w:rsidRPr="00BB1ACC">
        <w:rPr>
          <w:sz w:val="24"/>
          <w:szCs w:val="24"/>
        </w:rPr>
        <w:t>orders</w:t>
      </w:r>
      <w:r w:rsidRPr="00BB1ACC">
        <w:rPr>
          <w:rFonts w:eastAsia="Lucida Sans"/>
          <w:sz w:val="24"/>
          <w:szCs w:val="24"/>
        </w:rPr>
        <w:t xml:space="preserve"> sought below to be made under Rule 39 of CTR:</w:t>
      </w:r>
    </w:p>
    <w:p w:rsidR="00D44E52" w:rsidRDefault="00D44E52" w:rsidP="00BD25C7">
      <w:pPr>
        <w:spacing w:before="240" w:line="360" w:lineRule="auto"/>
        <w:ind w:left="1440"/>
        <w:rPr>
          <w:sz w:val="24"/>
          <w:szCs w:val="24"/>
        </w:rPr>
      </w:pPr>
      <w:r>
        <w:rPr>
          <w:rFonts w:eastAsia="Lucida Sans"/>
          <w:sz w:val="24"/>
          <w:szCs w:val="24"/>
        </w:rPr>
        <w:t>(a)</w:t>
      </w:r>
      <w:r>
        <w:rPr>
          <w:rFonts w:eastAsia="Lucida Sans"/>
          <w:sz w:val="24"/>
          <w:szCs w:val="24"/>
        </w:rPr>
        <w:tab/>
      </w:r>
      <w:r w:rsidRPr="00BB1ACC">
        <w:rPr>
          <w:sz w:val="24"/>
          <w:szCs w:val="24"/>
        </w:rPr>
        <w:t>an order under section 93(1) of the Ordinance that MS shall pay a pecuniary penalty in the amount of $11,300,000, such amount being payable in [eight (8)] equal quarterly installments of $1,412,500 (“</w:t>
      </w:r>
      <w:r w:rsidRPr="00BB1ACC">
        <w:rPr>
          <w:b/>
          <w:sz w:val="24"/>
          <w:szCs w:val="24"/>
        </w:rPr>
        <w:t>Installment Payment</w:t>
      </w:r>
      <w:r w:rsidRPr="00BB1ACC">
        <w:rPr>
          <w:sz w:val="24"/>
          <w:szCs w:val="24"/>
        </w:rPr>
        <w:t>”) on the specified time after the date of the order (“</w:t>
      </w:r>
      <w:r w:rsidRPr="00BB1ACC">
        <w:rPr>
          <w:b/>
          <w:sz w:val="24"/>
          <w:szCs w:val="24"/>
        </w:rPr>
        <w:t>Specified Payment Time</w:t>
      </w:r>
      <w:r w:rsidRPr="00BB1ACC">
        <w:rPr>
          <w:sz w:val="24"/>
          <w:szCs w:val="24"/>
        </w:rPr>
        <w:t>”) and provide documentary evidence of the Installment Payment to the Commission within 7 days from the date of payment.  The Installment Payment and the Specified Payment Time are:</w:t>
      </w:r>
    </w:p>
    <w:tbl>
      <w:tblPr>
        <w:tblStyle w:val="TableGrid"/>
        <w:tblW w:w="0" w:type="auto"/>
        <w:tblInd w:w="1134" w:type="dxa"/>
        <w:tblLook w:val="04A0" w:firstRow="1" w:lastRow="0" w:firstColumn="1" w:lastColumn="0" w:noHBand="0" w:noVBand="1"/>
      </w:tblPr>
      <w:tblGrid>
        <w:gridCol w:w="1153"/>
        <w:gridCol w:w="2672"/>
        <w:gridCol w:w="3491"/>
      </w:tblGrid>
      <w:tr w:rsidR="00C81050" w:rsidRPr="00BB1ACC" w:rsidTr="00C81050">
        <w:tc>
          <w:tcPr>
            <w:tcW w:w="1153" w:type="dxa"/>
            <w:shd w:val="clear" w:color="auto" w:fill="D9D9D9" w:themeFill="background1" w:themeFillShade="D9"/>
          </w:tcPr>
          <w:p w:rsidR="00C81050" w:rsidRPr="00BB1ACC" w:rsidRDefault="00C81050" w:rsidP="00222E06">
            <w:pPr>
              <w:pStyle w:val="ListParagraph"/>
              <w:spacing w:after="120"/>
              <w:ind w:left="0"/>
              <w:rPr>
                <w:sz w:val="24"/>
                <w:szCs w:val="24"/>
              </w:rPr>
            </w:pPr>
            <w:r>
              <w:rPr>
                <w:sz w:val="24"/>
                <w:szCs w:val="24"/>
              </w:rPr>
              <w:tab/>
            </w:r>
          </w:p>
        </w:tc>
        <w:tc>
          <w:tcPr>
            <w:tcW w:w="2672" w:type="dxa"/>
            <w:shd w:val="clear" w:color="auto" w:fill="D9D9D9" w:themeFill="background1" w:themeFillShade="D9"/>
          </w:tcPr>
          <w:p w:rsidR="00C81050" w:rsidRPr="00BB1ACC" w:rsidRDefault="00C81050" w:rsidP="00222E06">
            <w:pPr>
              <w:pStyle w:val="ListParagraph"/>
              <w:spacing w:after="120"/>
              <w:ind w:left="0" w:firstLine="0"/>
              <w:rPr>
                <w:sz w:val="24"/>
                <w:szCs w:val="24"/>
              </w:rPr>
            </w:pPr>
            <w:r w:rsidRPr="00BB1ACC">
              <w:rPr>
                <w:b/>
                <w:sz w:val="24"/>
                <w:szCs w:val="24"/>
              </w:rPr>
              <w:t>Installment Payment</w:t>
            </w:r>
          </w:p>
        </w:tc>
        <w:tc>
          <w:tcPr>
            <w:tcW w:w="3491" w:type="dxa"/>
            <w:shd w:val="clear" w:color="auto" w:fill="D9D9D9" w:themeFill="background1" w:themeFillShade="D9"/>
          </w:tcPr>
          <w:p w:rsidR="00C81050" w:rsidRPr="00BB1ACC" w:rsidRDefault="00C81050" w:rsidP="00C81050">
            <w:pPr>
              <w:pStyle w:val="ListParagraph"/>
              <w:spacing w:after="120"/>
              <w:ind w:left="0" w:hanging="31"/>
              <w:rPr>
                <w:sz w:val="24"/>
                <w:szCs w:val="24"/>
              </w:rPr>
            </w:pPr>
            <w:r w:rsidRPr="00BB1ACC">
              <w:rPr>
                <w:b/>
                <w:sz w:val="24"/>
                <w:szCs w:val="24"/>
              </w:rPr>
              <w:t>Specified Payment Time</w:t>
            </w:r>
          </w:p>
        </w:tc>
      </w:tr>
      <w:tr w:rsidR="00C81050" w:rsidRPr="00BB1ACC" w:rsidTr="00C81050">
        <w:trPr>
          <w:trHeight w:val="163"/>
        </w:trPr>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31 March 2025</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30 June 2025</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30 September  2025</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31 December 2025</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31 March 2026</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30 June 2026</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30 September  2026</w:t>
            </w:r>
          </w:p>
        </w:tc>
      </w:tr>
      <w:tr w:rsidR="00C81050" w:rsidRPr="00BB1ACC" w:rsidTr="00C81050">
        <w:tc>
          <w:tcPr>
            <w:tcW w:w="1153" w:type="dxa"/>
          </w:tcPr>
          <w:p w:rsidR="00C81050" w:rsidRPr="00BB1ACC" w:rsidRDefault="00C81050" w:rsidP="00C81050">
            <w:pPr>
              <w:pStyle w:val="ListParagraph"/>
              <w:numPr>
                <w:ilvl w:val="0"/>
                <w:numId w:val="35"/>
              </w:numPr>
              <w:spacing w:after="120"/>
              <w:contextualSpacing/>
              <w:rPr>
                <w:sz w:val="24"/>
                <w:szCs w:val="24"/>
              </w:rPr>
            </w:pPr>
          </w:p>
        </w:tc>
        <w:tc>
          <w:tcPr>
            <w:tcW w:w="2672" w:type="dxa"/>
          </w:tcPr>
          <w:p w:rsidR="00C81050" w:rsidRPr="00BB1ACC" w:rsidRDefault="00C81050" w:rsidP="00222E06">
            <w:pPr>
              <w:rPr>
                <w:sz w:val="24"/>
                <w:szCs w:val="24"/>
              </w:rPr>
            </w:pPr>
            <w:r w:rsidRPr="00BB1ACC">
              <w:rPr>
                <w:sz w:val="24"/>
                <w:szCs w:val="24"/>
              </w:rPr>
              <w:t xml:space="preserve">$1,412,500 </w:t>
            </w:r>
          </w:p>
        </w:tc>
        <w:tc>
          <w:tcPr>
            <w:tcW w:w="3491" w:type="dxa"/>
          </w:tcPr>
          <w:p w:rsidR="00C81050" w:rsidRPr="00BB1ACC" w:rsidRDefault="00C81050" w:rsidP="00C81050">
            <w:pPr>
              <w:pStyle w:val="ListParagraph"/>
              <w:spacing w:after="120"/>
              <w:ind w:left="0" w:firstLine="0"/>
              <w:rPr>
                <w:sz w:val="24"/>
                <w:szCs w:val="24"/>
              </w:rPr>
            </w:pPr>
            <w:r w:rsidRPr="00BB1ACC">
              <w:rPr>
                <w:sz w:val="24"/>
                <w:szCs w:val="24"/>
              </w:rPr>
              <w:t>31 December 2026</w:t>
            </w:r>
          </w:p>
        </w:tc>
      </w:tr>
    </w:tbl>
    <w:p w:rsidR="00D44E52" w:rsidRDefault="00D44E52" w:rsidP="00D44E52">
      <w:pPr>
        <w:spacing w:before="480" w:line="360" w:lineRule="auto"/>
        <w:ind w:left="1440"/>
        <w:rPr>
          <w:rFonts w:eastAsiaTheme="minorEastAsia"/>
          <w:color w:val="494949"/>
          <w:sz w:val="24"/>
          <w:szCs w:val="24"/>
          <w:lang w:val="en-HK"/>
        </w:rPr>
      </w:pPr>
      <w:r>
        <w:rPr>
          <w:sz w:val="24"/>
          <w:szCs w:val="24"/>
        </w:rPr>
        <w:t>(b)</w:t>
      </w:r>
      <w:r>
        <w:rPr>
          <w:sz w:val="24"/>
          <w:szCs w:val="24"/>
        </w:rPr>
        <w:tab/>
      </w:r>
      <w:proofErr w:type="gramStart"/>
      <w:r w:rsidRPr="00BB1ACC">
        <w:rPr>
          <w:sz w:val="24"/>
          <w:szCs w:val="24"/>
        </w:rPr>
        <w:t>an</w:t>
      </w:r>
      <w:proofErr w:type="gramEnd"/>
      <w:r w:rsidRPr="00BB1ACC">
        <w:rPr>
          <w:sz w:val="24"/>
          <w:szCs w:val="24"/>
        </w:rPr>
        <w:t xml:space="preserve"> order that each shareholder of MS irrevocably and unconditionally guarantees the payment obligation of MS in respect of the pecuniary penalty set out in the preceding paragraph, such guarantee shall be in a form to be agreed by the parties</w:t>
      </w:r>
      <w:r w:rsidRPr="00BB1ACC">
        <w:rPr>
          <w:rFonts w:eastAsiaTheme="minorEastAsia"/>
          <w:color w:val="494949"/>
          <w:sz w:val="24"/>
          <w:szCs w:val="24"/>
          <w:lang w:val="en-HK"/>
        </w:rPr>
        <w:t>.</w:t>
      </w:r>
    </w:p>
    <w:p w:rsidR="00D44E52" w:rsidRDefault="00D44E52" w:rsidP="00BD25C7">
      <w:pPr>
        <w:spacing w:before="240" w:line="360" w:lineRule="auto"/>
        <w:ind w:left="1440"/>
        <w:rPr>
          <w:sz w:val="24"/>
          <w:szCs w:val="24"/>
        </w:rPr>
      </w:pPr>
      <w:r>
        <w:rPr>
          <w:rFonts w:eastAsiaTheme="minorEastAsia"/>
          <w:color w:val="494949"/>
          <w:sz w:val="24"/>
          <w:szCs w:val="24"/>
          <w:lang w:val="en-HK"/>
        </w:rPr>
        <w:t>(c)</w:t>
      </w:r>
      <w:r>
        <w:rPr>
          <w:rFonts w:eastAsiaTheme="minorEastAsia"/>
          <w:color w:val="494949"/>
          <w:sz w:val="24"/>
          <w:szCs w:val="24"/>
          <w:lang w:val="en-HK"/>
        </w:rPr>
        <w:tab/>
      </w:r>
      <w:proofErr w:type="gramStart"/>
      <w:r w:rsidRPr="00BB1ACC">
        <w:rPr>
          <w:sz w:val="24"/>
          <w:szCs w:val="24"/>
        </w:rPr>
        <w:t>an</w:t>
      </w:r>
      <w:proofErr w:type="gramEnd"/>
      <w:r w:rsidRPr="00BB1ACC">
        <w:rPr>
          <w:sz w:val="24"/>
          <w:szCs w:val="24"/>
        </w:rPr>
        <w:t xml:space="preserve"> order under section 93(1) of the Ordinance that </w:t>
      </w:r>
      <w:proofErr w:type="spellStart"/>
      <w:r w:rsidRPr="00BB1ACC">
        <w:rPr>
          <w:sz w:val="24"/>
          <w:szCs w:val="24"/>
        </w:rPr>
        <w:t>Kuen</w:t>
      </w:r>
      <w:proofErr w:type="spellEnd"/>
      <w:r w:rsidRPr="00BB1ACC">
        <w:rPr>
          <w:sz w:val="24"/>
          <w:szCs w:val="24"/>
        </w:rPr>
        <w:t xml:space="preserve"> shall pay a pecuniary penalty in the amount of $10,000 within 14 days from the date of the order, and provide documentary evidence of such payment to the Commission within 7 days from the date of payment.</w:t>
      </w:r>
    </w:p>
    <w:p w:rsidR="00D44E52" w:rsidRDefault="00D44E52" w:rsidP="00BD25C7">
      <w:pPr>
        <w:spacing w:before="240" w:line="360" w:lineRule="auto"/>
        <w:ind w:left="1440"/>
        <w:rPr>
          <w:sz w:val="24"/>
          <w:szCs w:val="24"/>
        </w:rPr>
      </w:pPr>
      <w:r>
        <w:rPr>
          <w:rFonts w:eastAsiaTheme="minorEastAsia"/>
          <w:color w:val="494949"/>
          <w:sz w:val="24"/>
          <w:szCs w:val="24"/>
          <w:lang w:val="en-HK"/>
        </w:rPr>
        <w:t>(d)</w:t>
      </w:r>
      <w:r>
        <w:rPr>
          <w:rFonts w:eastAsiaTheme="minorEastAsia"/>
          <w:color w:val="494949"/>
          <w:sz w:val="24"/>
          <w:szCs w:val="24"/>
          <w:lang w:val="en-HK"/>
        </w:rPr>
        <w:tab/>
      </w:r>
      <w:r w:rsidRPr="00BB1ACC">
        <w:rPr>
          <w:sz w:val="24"/>
          <w:szCs w:val="24"/>
        </w:rPr>
        <w:t xml:space="preserve">an order under section 101 of the Ordinance that </w:t>
      </w:r>
      <w:proofErr w:type="spellStart"/>
      <w:r w:rsidRPr="00BB1ACC">
        <w:rPr>
          <w:sz w:val="24"/>
          <w:szCs w:val="24"/>
        </w:rPr>
        <w:t>Kuen</w:t>
      </w:r>
      <w:proofErr w:type="spellEnd"/>
      <w:r w:rsidRPr="00BB1ACC">
        <w:rPr>
          <w:sz w:val="24"/>
          <w:szCs w:val="24"/>
        </w:rPr>
        <w:t xml:space="preserve"> may not, without the leave of the Tribunal, (a) be, or continue to be, a director of a company; and (b) be a liquidator or provisional liquidator of a company; (c) be a receiver or manager of a company’s property; or (d) in any way, whether directly or indirectly, be concerned or take part in the promotion, formation or management of a company, for a period of 24 months from the date of the order;</w:t>
      </w:r>
    </w:p>
    <w:p w:rsidR="00D44E52" w:rsidRDefault="00D44E52" w:rsidP="00BD25C7">
      <w:pPr>
        <w:spacing w:before="240" w:line="360" w:lineRule="auto"/>
        <w:ind w:left="1440"/>
        <w:rPr>
          <w:sz w:val="24"/>
          <w:szCs w:val="24"/>
        </w:rPr>
      </w:pPr>
      <w:r>
        <w:rPr>
          <w:rFonts w:eastAsiaTheme="minorEastAsia"/>
          <w:color w:val="494949"/>
          <w:sz w:val="24"/>
          <w:szCs w:val="24"/>
          <w:lang w:val="en-HK"/>
        </w:rPr>
        <w:t>(e)</w:t>
      </w:r>
      <w:r>
        <w:rPr>
          <w:rFonts w:eastAsiaTheme="minorEastAsia"/>
          <w:color w:val="494949"/>
          <w:sz w:val="24"/>
          <w:szCs w:val="24"/>
          <w:lang w:val="en-HK"/>
        </w:rPr>
        <w:tab/>
      </w:r>
      <w:r w:rsidRPr="00BB1ACC">
        <w:rPr>
          <w:sz w:val="24"/>
          <w:szCs w:val="24"/>
        </w:rPr>
        <w:t xml:space="preserve">an order that MS and </w:t>
      </w:r>
      <w:proofErr w:type="spellStart"/>
      <w:r w:rsidRPr="00BB1ACC">
        <w:rPr>
          <w:sz w:val="24"/>
          <w:szCs w:val="24"/>
        </w:rPr>
        <w:t>Kuen</w:t>
      </w:r>
      <w:proofErr w:type="spellEnd"/>
      <w:r w:rsidRPr="00BB1ACC">
        <w:rPr>
          <w:sz w:val="24"/>
          <w:szCs w:val="24"/>
        </w:rPr>
        <w:t xml:space="preserve"> shall jointly and severally pay the Commission's costs incidental to the proceedings (against them only) up to the date of the order (including this application and reserved costs, if any), to be taxed if not agreed, pursuant to section 144 of the Ordinance; and</w:t>
      </w:r>
    </w:p>
    <w:p w:rsidR="00D44E52" w:rsidRDefault="00D44E52" w:rsidP="00BD25C7">
      <w:pPr>
        <w:spacing w:before="240" w:line="360" w:lineRule="auto"/>
        <w:ind w:left="1440"/>
        <w:rPr>
          <w:sz w:val="24"/>
          <w:szCs w:val="24"/>
        </w:rPr>
      </w:pPr>
      <w:r>
        <w:rPr>
          <w:rFonts w:eastAsiaTheme="minorEastAsia"/>
          <w:color w:val="494949"/>
          <w:sz w:val="24"/>
          <w:szCs w:val="24"/>
          <w:lang w:val="en-HK"/>
        </w:rPr>
        <w:t>(f)</w:t>
      </w:r>
      <w:r>
        <w:rPr>
          <w:rFonts w:eastAsiaTheme="minorEastAsia"/>
          <w:color w:val="494949"/>
          <w:sz w:val="24"/>
          <w:szCs w:val="24"/>
          <w:lang w:val="en-HK"/>
        </w:rPr>
        <w:tab/>
      </w:r>
      <w:r w:rsidRPr="00BB1ACC">
        <w:rPr>
          <w:sz w:val="24"/>
          <w:szCs w:val="24"/>
        </w:rPr>
        <w:t xml:space="preserve">an order under section 96(1) of the Ordinance that MS shall pay the Commission's costs of investigation in the amount of $709,900.00, being MS's share of the Commission's reasonably incurred costs of and incidental to the Commission's investigation into matters relating to MS’s and </w:t>
      </w:r>
      <w:proofErr w:type="spellStart"/>
      <w:r w:rsidRPr="00BB1ACC">
        <w:rPr>
          <w:sz w:val="24"/>
          <w:szCs w:val="24"/>
        </w:rPr>
        <w:t>Kuen’s</w:t>
      </w:r>
      <w:proofErr w:type="spellEnd"/>
      <w:r w:rsidRPr="00BB1ACC">
        <w:rPr>
          <w:sz w:val="24"/>
          <w:szCs w:val="24"/>
        </w:rPr>
        <w:t xml:space="preserve"> contravention of the FCR within 14 days from the date of the order, and provide documentary evidence of such payment to the Commission within 7 days from the date of payment.</w:t>
      </w:r>
    </w:p>
    <w:p w:rsidR="00D44E52" w:rsidRDefault="00D44E52" w:rsidP="00D44E52">
      <w:pPr>
        <w:spacing w:before="480" w:line="360" w:lineRule="auto"/>
        <w:rPr>
          <w:sz w:val="24"/>
          <w:szCs w:val="24"/>
        </w:rPr>
      </w:pPr>
      <w:r>
        <w:rPr>
          <w:rFonts w:eastAsiaTheme="minorEastAsia"/>
          <w:color w:val="494949"/>
          <w:sz w:val="24"/>
          <w:szCs w:val="24"/>
          <w:lang w:val="en-HK"/>
        </w:rPr>
        <w:t>7.</w:t>
      </w:r>
      <w:r>
        <w:rPr>
          <w:rFonts w:eastAsiaTheme="minorEastAsia"/>
          <w:color w:val="494949"/>
          <w:sz w:val="24"/>
          <w:szCs w:val="24"/>
          <w:lang w:val="en-HK"/>
        </w:rPr>
        <w:tab/>
      </w:r>
      <w:r w:rsidR="00BD25C7" w:rsidRPr="00BB1ACC">
        <w:rPr>
          <w:sz w:val="24"/>
          <w:szCs w:val="24"/>
        </w:rPr>
        <w:t xml:space="preserve">The Commission, MS and </w:t>
      </w:r>
      <w:proofErr w:type="spellStart"/>
      <w:r w:rsidR="00BD25C7" w:rsidRPr="00BB1ACC">
        <w:rPr>
          <w:sz w:val="24"/>
          <w:szCs w:val="24"/>
        </w:rPr>
        <w:t>Kuen</w:t>
      </w:r>
      <w:proofErr w:type="spellEnd"/>
      <w:r w:rsidR="00BD25C7" w:rsidRPr="00BB1ACC">
        <w:rPr>
          <w:sz w:val="24"/>
          <w:szCs w:val="24"/>
        </w:rPr>
        <w:t xml:space="preserve"> accept and acknowledge that none of the admissions made by MS and </w:t>
      </w:r>
      <w:proofErr w:type="spellStart"/>
      <w:r w:rsidR="00BD25C7" w:rsidRPr="00BB1ACC">
        <w:rPr>
          <w:sz w:val="24"/>
          <w:szCs w:val="24"/>
        </w:rPr>
        <w:t>Kuen</w:t>
      </w:r>
      <w:proofErr w:type="spellEnd"/>
      <w:r w:rsidR="00BD25C7" w:rsidRPr="00BB1ACC">
        <w:rPr>
          <w:sz w:val="24"/>
          <w:szCs w:val="24"/>
        </w:rPr>
        <w:t xml:space="preserve"> in this Statement shall be binding against any other Respondents in these proceedings.</w:t>
      </w:r>
    </w:p>
    <w:p w:rsidR="00BD25C7" w:rsidRDefault="00BD25C7" w:rsidP="00D44E52">
      <w:pPr>
        <w:spacing w:before="480" w:line="360" w:lineRule="auto"/>
        <w:rPr>
          <w:sz w:val="24"/>
          <w:szCs w:val="24"/>
        </w:rPr>
      </w:pPr>
      <w:r>
        <w:rPr>
          <w:rFonts w:eastAsiaTheme="minorEastAsia"/>
          <w:color w:val="494949"/>
          <w:sz w:val="24"/>
          <w:szCs w:val="24"/>
          <w:lang w:val="en-HK"/>
        </w:rPr>
        <w:t>8.</w:t>
      </w:r>
      <w:r>
        <w:rPr>
          <w:sz w:val="24"/>
          <w:szCs w:val="24"/>
        </w:rPr>
        <w:tab/>
      </w:r>
      <w:r w:rsidRPr="00BB1ACC">
        <w:rPr>
          <w:sz w:val="24"/>
          <w:szCs w:val="24"/>
        </w:rPr>
        <w:t xml:space="preserve">The Commission, MS, and </w:t>
      </w:r>
      <w:proofErr w:type="spellStart"/>
      <w:r w:rsidRPr="00BB1ACC">
        <w:rPr>
          <w:sz w:val="24"/>
          <w:szCs w:val="24"/>
        </w:rPr>
        <w:t>Kuen</w:t>
      </w:r>
      <w:proofErr w:type="spellEnd"/>
      <w:r w:rsidRPr="00BB1ACC">
        <w:rPr>
          <w:sz w:val="24"/>
          <w:szCs w:val="24"/>
        </w:rPr>
        <w:t xml:space="preserve"> shall jointly apply to the Tribunal pursuant to </w:t>
      </w:r>
      <w:r w:rsidRPr="00BB1ACC">
        <w:rPr>
          <w:b/>
          <w:sz w:val="24"/>
          <w:szCs w:val="24"/>
        </w:rPr>
        <w:t>Rule 39</w:t>
      </w:r>
      <w:r w:rsidRPr="00BB1ACC">
        <w:rPr>
          <w:sz w:val="24"/>
          <w:szCs w:val="24"/>
        </w:rPr>
        <w:t xml:space="preserve"> of </w:t>
      </w:r>
      <w:r w:rsidRPr="00BB1ACC">
        <w:rPr>
          <w:b/>
          <w:sz w:val="24"/>
          <w:szCs w:val="24"/>
        </w:rPr>
        <w:t>CTR</w:t>
      </w:r>
      <w:r w:rsidRPr="00BB1ACC">
        <w:rPr>
          <w:sz w:val="24"/>
          <w:szCs w:val="24"/>
        </w:rPr>
        <w:t xml:space="preserve"> and </w:t>
      </w:r>
      <w:r w:rsidRPr="00BB1ACC">
        <w:rPr>
          <w:b/>
          <w:sz w:val="24"/>
          <w:szCs w:val="24"/>
        </w:rPr>
        <w:t xml:space="preserve">§72 </w:t>
      </w:r>
      <w:r w:rsidRPr="00BB1ACC">
        <w:rPr>
          <w:sz w:val="24"/>
          <w:szCs w:val="24"/>
        </w:rPr>
        <w:t xml:space="preserve">of </w:t>
      </w:r>
      <w:r w:rsidRPr="00BB1ACC">
        <w:rPr>
          <w:b/>
          <w:sz w:val="24"/>
          <w:szCs w:val="24"/>
        </w:rPr>
        <w:t>CTPD1</w:t>
      </w:r>
      <w:r w:rsidRPr="00BB1ACC">
        <w:rPr>
          <w:sz w:val="24"/>
          <w:szCs w:val="24"/>
        </w:rPr>
        <w:t xml:space="preserve"> for the present proceedings to be resolved as per the procedure envisaged therein.  If the</w:t>
      </w:r>
      <w:r w:rsidRPr="00BB1ACC">
        <w:rPr>
          <w:sz w:val="24"/>
          <w:szCs w:val="24"/>
          <w:lang w:val="en-HK"/>
        </w:rPr>
        <w:t xml:space="preserve"> Tribunal decides to deal with proceedings between the Commission, MS and </w:t>
      </w:r>
      <w:proofErr w:type="spellStart"/>
      <w:r w:rsidRPr="00BB1ACC">
        <w:rPr>
          <w:sz w:val="24"/>
          <w:szCs w:val="24"/>
          <w:lang w:val="en-HK"/>
        </w:rPr>
        <w:t>Kuen</w:t>
      </w:r>
      <w:proofErr w:type="spellEnd"/>
      <w:r w:rsidRPr="00BB1ACC">
        <w:rPr>
          <w:sz w:val="24"/>
          <w:szCs w:val="24"/>
          <w:lang w:val="en-HK"/>
        </w:rPr>
        <w:t xml:space="preserve"> by way of the procedure envisaged in Rule 39 of CTR, </w:t>
      </w:r>
      <w:r w:rsidRPr="00BB1ACC">
        <w:rPr>
          <w:sz w:val="24"/>
          <w:szCs w:val="24"/>
        </w:rPr>
        <w:t xml:space="preserve">the Commission reserves the right to refer to the R2/5 Statement on Liability and this R2/5 Statement on Relief for all purposes connected with or ancillary to these proceedings.  If the Tribunal for whatever reason is of the view that these proceedings shall not be dealt with by way of the procedure provided for in Rule 39 of CTR, no admission or concession by either the Commission or MS or </w:t>
      </w:r>
      <w:proofErr w:type="spellStart"/>
      <w:r w:rsidRPr="00BB1ACC">
        <w:rPr>
          <w:sz w:val="24"/>
          <w:szCs w:val="24"/>
        </w:rPr>
        <w:t>Kuen</w:t>
      </w:r>
      <w:proofErr w:type="spellEnd"/>
      <w:r w:rsidRPr="00BB1ACC">
        <w:rPr>
          <w:sz w:val="24"/>
          <w:szCs w:val="24"/>
        </w:rPr>
        <w:t xml:space="preserve"> on liability and Relief shall be referred to or relied upon by either the Commission or MS or </w:t>
      </w:r>
      <w:proofErr w:type="spellStart"/>
      <w:r w:rsidRPr="00BB1ACC">
        <w:rPr>
          <w:sz w:val="24"/>
          <w:szCs w:val="24"/>
        </w:rPr>
        <w:t>Kuen</w:t>
      </w:r>
      <w:proofErr w:type="spellEnd"/>
      <w:r w:rsidRPr="00BB1ACC">
        <w:rPr>
          <w:sz w:val="24"/>
          <w:szCs w:val="24"/>
        </w:rPr>
        <w:t xml:space="preserve"> at any adjourned or subsequent hearing or in any other proceedings without the prior written consent of the Commission, MS and </w:t>
      </w:r>
      <w:proofErr w:type="spellStart"/>
      <w:r w:rsidRPr="00BB1ACC">
        <w:rPr>
          <w:sz w:val="24"/>
          <w:szCs w:val="24"/>
        </w:rPr>
        <w:t>Kuen</w:t>
      </w:r>
      <w:proofErr w:type="spellEnd"/>
      <w:r w:rsidRPr="00BB1ACC">
        <w:rPr>
          <w:sz w:val="24"/>
          <w:szCs w:val="24"/>
        </w:rPr>
        <w:t>.</w:t>
      </w:r>
    </w:p>
    <w:p w:rsidR="008C27C7" w:rsidRDefault="008C27C7" w:rsidP="008C27C7">
      <w:pPr>
        <w:spacing w:before="480" w:line="360" w:lineRule="auto"/>
        <w:jc w:val="center"/>
        <w:rPr>
          <w:b/>
          <w:sz w:val="24"/>
          <w:szCs w:val="24"/>
        </w:rPr>
      </w:pPr>
      <w:r w:rsidRPr="00BB1ACC">
        <w:rPr>
          <w:b/>
          <w:sz w:val="24"/>
          <w:szCs w:val="24"/>
        </w:rPr>
        <w:t>PART B – UNDISPUTED FACTS RELEVANT TO THE RELIEF SOUGHT</w:t>
      </w:r>
    </w:p>
    <w:p w:rsidR="008C27C7" w:rsidRPr="00607B86" w:rsidRDefault="008C27C7" w:rsidP="008C27C7">
      <w:pPr>
        <w:spacing w:before="480" w:line="360" w:lineRule="auto"/>
        <w:rPr>
          <w:sz w:val="24"/>
          <w:szCs w:val="24"/>
        </w:rPr>
      </w:pPr>
      <w:r w:rsidRPr="00607B86">
        <w:rPr>
          <w:sz w:val="24"/>
          <w:szCs w:val="24"/>
        </w:rPr>
        <w:t>9.</w:t>
      </w:r>
      <w:r w:rsidRPr="00607B86">
        <w:rPr>
          <w:sz w:val="24"/>
          <w:szCs w:val="24"/>
        </w:rPr>
        <w:tab/>
        <w:t>For the purposes of assessing the amount of recommended pecuniary penalty under ss. 92 and 93 of the Ordinance, it is the Commission’s case, of which is agreed by MS:</w:t>
      </w:r>
    </w:p>
    <w:p w:rsidR="008C27C7" w:rsidRDefault="008C27C7" w:rsidP="00607B86">
      <w:pPr>
        <w:spacing w:before="240" w:line="360" w:lineRule="auto"/>
        <w:ind w:left="1440"/>
        <w:rPr>
          <w:color w:val="000000"/>
          <w:sz w:val="24"/>
          <w:szCs w:val="24"/>
        </w:rPr>
      </w:pPr>
      <w:r>
        <w:rPr>
          <w:sz w:val="24"/>
          <w:szCs w:val="24"/>
        </w:rPr>
        <w:t>(1)</w:t>
      </w:r>
      <w:r>
        <w:rPr>
          <w:sz w:val="24"/>
          <w:szCs w:val="24"/>
        </w:rPr>
        <w:tab/>
      </w:r>
      <w:r w:rsidRPr="00BB1ACC">
        <w:rPr>
          <w:sz w:val="24"/>
          <w:szCs w:val="24"/>
        </w:rPr>
        <w:t xml:space="preserve">that the relevant value of sales that is directly and indirectly affected by the Contravention (as defined </w:t>
      </w:r>
      <w:r w:rsidRPr="00BB1ACC">
        <w:rPr>
          <w:rFonts w:eastAsia="Lucida Sans"/>
          <w:sz w:val="24"/>
          <w:szCs w:val="24"/>
        </w:rPr>
        <w:t xml:space="preserve">in </w:t>
      </w:r>
      <w:r w:rsidRPr="00BB1ACC">
        <w:rPr>
          <w:sz w:val="24"/>
          <w:szCs w:val="24"/>
        </w:rPr>
        <w:t>R2/5 Statement on Liability)</w:t>
      </w:r>
      <w:r w:rsidRPr="00BB1ACC">
        <w:rPr>
          <w:rFonts w:eastAsia="Lucida Sans"/>
          <w:sz w:val="24"/>
          <w:szCs w:val="24"/>
        </w:rPr>
        <w:t xml:space="preserve"> </w:t>
      </w:r>
      <w:r w:rsidRPr="00BB1ACC">
        <w:rPr>
          <w:sz w:val="24"/>
          <w:szCs w:val="24"/>
        </w:rPr>
        <w:t xml:space="preserve">should include MS’s revenue generated from cleaning service contracts with the HA in the financial years ending June 2018 and June 2019 and that the relevant value of sales for the purpose of calculating MS’s penalty under the approach as set out in </w:t>
      </w:r>
      <w:r w:rsidRPr="00BB1ACC">
        <w:rPr>
          <w:b/>
          <w:sz w:val="24"/>
          <w:szCs w:val="24"/>
          <w:u w:val="single"/>
        </w:rPr>
        <w:t xml:space="preserve">Competition Commission v W. </w:t>
      </w:r>
      <w:proofErr w:type="spellStart"/>
      <w:r w:rsidRPr="00BB1ACC">
        <w:rPr>
          <w:b/>
          <w:sz w:val="24"/>
          <w:szCs w:val="24"/>
          <w:u w:val="single"/>
        </w:rPr>
        <w:t>Hing</w:t>
      </w:r>
      <w:proofErr w:type="spellEnd"/>
      <w:r w:rsidRPr="00BB1ACC">
        <w:rPr>
          <w:b/>
          <w:sz w:val="24"/>
          <w:szCs w:val="24"/>
          <w:u w:val="single"/>
        </w:rPr>
        <w:t xml:space="preserve"> Construction Co. Ltd and Others </w:t>
      </w:r>
      <w:r w:rsidRPr="00BB1ACC">
        <w:rPr>
          <w:sz w:val="24"/>
          <w:szCs w:val="24"/>
        </w:rPr>
        <w:t xml:space="preserve">[2020] 2 HKLRD 1229 should be </w:t>
      </w:r>
      <w:r w:rsidRPr="00BB1ACC">
        <w:rPr>
          <w:color w:val="000000"/>
          <w:sz w:val="24"/>
          <w:szCs w:val="24"/>
        </w:rPr>
        <w:t>$</w:t>
      </w:r>
      <w:r w:rsidRPr="00BB1ACC">
        <w:rPr>
          <w:sz w:val="24"/>
          <w:szCs w:val="24"/>
        </w:rPr>
        <w:t>21,116,163.24</w:t>
      </w:r>
      <w:r w:rsidRPr="00BB1ACC">
        <w:rPr>
          <w:color w:val="000000"/>
          <w:sz w:val="24"/>
          <w:szCs w:val="24"/>
        </w:rPr>
        <w:t>;</w:t>
      </w:r>
    </w:p>
    <w:p w:rsidR="008C27C7" w:rsidRDefault="008C27C7" w:rsidP="00607B86">
      <w:pPr>
        <w:spacing w:before="240" w:line="360" w:lineRule="auto"/>
        <w:ind w:left="1440"/>
        <w:rPr>
          <w:sz w:val="24"/>
          <w:szCs w:val="24"/>
          <w:lang w:eastAsia="zh-TW"/>
        </w:rPr>
      </w:pPr>
      <w:r>
        <w:rPr>
          <w:color w:val="000000"/>
          <w:sz w:val="24"/>
          <w:szCs w:val="24"/>
        </w:rPr>
        <w:t>(2)</w:t>
      </w:r>
      <w:r>
        <w:rPr>
          <w:color w:val="000000"/>
          <w:sz w:val="24"/>
          <w:szCs w:val="24"/>
        </w:rPr>
        <w:tab/>
      </w:r>
      <w:r w:rsidRPr="00BB1ACC">
        <w:rPr>
          <w:sz w:val="24"/>
          <w:szCs w:val="24"/>
        </w:rPr>
        <w:t xml:space="preserve">that in MS’s tender for </w:t>
      </w:r>
      <w:proofErr w:type="spellStart"/>
      <w:r w:rsidRPr="00BB1ACC">
        <w:rPr>
          <w:sz w:val="24"/>
          <w:szCs w:val="24"/>
        </w:rPr>
        <w:t>Fuk</w:t>
      </w:r>
      <w:proofErr w:type="spellEnd"/>
      <w:r w:rsidRPr="00BB1ACC">
        <w:rPr>
          <w:sz w:val="24"/>
          <w:szCs w:val="24"/>
        </w:rPr>
        <w:t xml:space="preserve"> </w:t>
      </w:r>
      <w:proofErr w:type="spellStart"/>
      <w:r w:rsidRPr="00BB1ACC">
        <w:rPr>
          <w:sz w:val="24"/>
          <w:szCs w:val="24"/>
        </w:rPr>
        <w:t>Loi</w:t>
      </w:r>
      <w:proofErr w:type="spellEnd"/>
      <w:r w:rsidRPr="00BB1ACC">
        <w:rPr>
          <w:sz w:val="24"/>
          <w:szCs w:val="24"/>
        </w:rPr>
        <w:t xml:space="preserve"> Estate (KS20180067); </w:t>
      </w:r>
      <w:proofErr w:type="spellStart"/>
      <w:r w:rsidRPr="00BB1ACC">
        <w:rPr>
          <w:sz w:val="24"/>
          <w:szCs w:val="24"/>
        </w:rPr>
        <w:t>Lok</w:t>
      </w:r>
      <w:proofErr w:type="spellEnd"/>
      <w:r w:rsidRPr="00BB1ACC">
        <w:rPr>
          <w:sz w:val="24"/>
          <w:szCs w:val="24"/>
        </w:rPr>
        <w:t xml:space="preserve"> </w:t>
      </w:r>
      <w:proofErr w:type="spellStart"/>
      <w:r w:rsidRPr="00BB1ACC">
        <w:rPr>
          <w:sz w:val="24"/>
          <w:szCs w:val="24"/>
        </w:rPr>
        <w:t>Wah</w:t>
      </w:r>
      <w:proofErr w:type="spellEnd"/>
      <w:r w:rsidRPr="00BB1ACC">
        <w:rPr>
          <w:sz w:val="24"/>
          <w:szCs w:val="24"/>
        </w:rPr>
        <w:t xml:space="preserve"> North Estate (KS20180070); Mei Tung Estate (KS20180071); and Yip On Estate (KS20180076), MS had, as part of its tender submissions to the HA signed and submitted the pro forma </w:t>
      </w:r>
      <w:r w:rsidRPr="00BB1ACC">
        <w:rPr>
          <w:color w:val="000000" w:themeColor="text1"/>
          <w:sz w:val="24"/>
          <w:szCs w:val="24"/>
        </w:rPr>
        <w:t>“Non-collusion Tendering Certificate” (“</w:t>
      </w:r>
      <w:r w:rsidRPr="00BB1ACC">
        <w:rPr>
          <w:b/>
          <w:color w:val="000000" w:themeColor="text1"/>
          <w:sz w:val="24"/>
          <w:szCs w:val="24"/>
        </w:rPr>
        <w:t>NCC</w:t>
      </w:r>
      <w:r w:rsidRPr="00BB1ACC">
        <w:rPr>
          <w:color w:val="000000" w:themeColor="text1"/>
          <w:sz w:val="24"/>
          <w:szCs w:val="24"/>
        </w:rPr>
        <w:t xml:space="preserve">”) representing to the HA that it had not colluded with any other undertakings in its preparation and submission of the relevant tender.  This representation was, at all material times, false and that MS had known that such representation was false prior to its submission.  The Commission applied an uplift of 25% </w:t>
      </w:r>
      <w:r w:rsidRPr="00BB1ACC">
        <w:rPr>
          <w:sz w:val="24"/>
          <w:szCs w:val="24"/>
          <w:lang w:eastAsia="zh-TW"/>
        </w:rPr>
        <w:t>for contravention of NCCs;</w:t>
      </w:r>
    </w:p>
    <w:p w:rsidR="008C27C7" w:rsidRDefault="008C27C7" w:rsidP="00607B86">
      <w:pPr>
        <w:spacing w:before="240" w:line="360" w:lineRule="auto"/>
        <w:ind w:left="1440"/>
        <w:rPr>
          <w:sz w:val="24"/>
          <w:szCs w:val="24"/>
        </w:rPr>
      </w:pPr>
      <w:r>
        <w:rPr>
          <w:color w:val="000000"/>
          <w:sz w:val="24"/>
          <w:szCs w:val="24"/>
        </w:rPr>
        <w:t>(3)</w:t>
      </w:r>
      <w:r>
        <w:rPr>
          <w:color w:val="000000"/>
          <w:sz w:val="24"/>
          <w:szCs w:val="24"/>
        </w:rPr>
        <w:tab/>
      </w:r>
      <w:r w:rsidRPr="00BB1ACC">
        <w:rPr>
          <w:sz w:val="24"/>
          <w:szCs w:val="24"/>
        </w:rPr>
        <w:t xml:space="preserve">that </w:t>
      </w:r>
      <w:proofErr w:type="spellStart"/>
      <w:r w:rsidRPr="00BB1ACC">
        <w:rPr>
          <w:sz w:val="24"/>
          <w:szCs w:val="24"/>
        </w:rPr>
        <w:t>Kuen</w:t>
      </w:r>
      <w:proofErr w:type="spellEnd"/>
      <w:r w:rsidRPr="00BB1ACC">
        <w:rPr>
          <w:sz w:val="24"/>
          <w:szCs w:val="24"/>
        </w:rPr>
        <w:t xml:space="preserve"> was a person involved (within the meaning of s. 91 of the Ordinance) in a contravention of the FCR, as </w:t>
      </w:r>
      <w:proofErr w:type="spellStart"/>
      <w:r w:rsidRPr="00BB1ACC">
        <w:rPr>
          <w:sz w:val="24"/>
          <w:szCs w:val="24"/>
        </w:rPr>
        <w:t>Kuen</w:t>
      </w:r>
      <w:proofErr w:type="spellEnd"/>
      <w:r w:rsidRPr="00BB1ACC">
        <w:rPr>
          <w:sz w:val="24"/>
          <w:szCs w:val="24"/>
        </w:rPr>
        <w:t xml:space="preserve"> had procured MS to contravene the FCR, and was directly or indirectly, knowingly concerned in or a </w:t>
      </w:r>
      <w:r w:rsidRPr="00BB1ACC">
        <w:rPr>
          <w:color w:val="000000" w:themeColor="text1"/>
          <w:sz w:val="24"/>
          <w:szCs w:val="24"/>
        </w:rPr>
        <w:t>party</w:t>
      </w:r>
      <w:r w:rsidRPr="00BB1ACC">
        <w:rPr>
          <w:sz w:val="24"/>
          <w:szCs w:val="24"/>
        </w:rPr>
        <w:t xml:space="preserve"> to the contravention of the FCR.  The particulars that </w:t>
      </w:r>
      <w:proofErr w:type="spellStart"/>
      <w:r w:rsidRPr="00BB1ACC">
        <w:rPr>
          <w:sz w:val="24"/>
          <w:szCs w:val="24"/>
        </w:rPr>
        <w:t>Kuen</w:t>
      </w:r>
      <w:proofErr w:type="spellEnd"/>
      <w:r w:rsidRPr="00BB1ACC">
        <w:rPr>
          <w:sz w:val="24"/>
          <w:szCs w:val="24"/>
        </w:rPr>
        <w:t xml:space="preserve"> was directly or indirectly, knowingly concerned in or a party to the contravention of the FCR are set out in paragraph 40 of R2/5 Statement on Liability. </w:t>
      </w:r>
      <w:r w:rsidRPr="00BB1ACC">
        <w:rPr>
          <w:rFonts w:eastAsiaTheme="minorEastAsia"/>
          <w:color w:val="232323"/>
          <w:sz w:val="24"/>
          <w:szCs w:val="24"/>
          <w:lang w:val="en-HK"/>
        </w:rPr>
        <w:t>T</w:t>
      </w:r>
      <w:r w:rsidRPr="00BB1ACC">
        <w:rPr>
          <w:sz w:val="24"/>
          <w:szCs w:val="24"/>
        </w:rPr>
        <w:t>he Commission applied an uplift of 50% for the involvement of director(s) in the contravention;</w:t>
      </w:r>
    </w:p>
    <w:p w:rsidR="008C27C7" w:rsidRDefault="008C27C7" w:rsidP="001415FE">
      <w:pPr>
        <w:spacing w:before="240" w:line="360" w:lineRule="auto"/>
        <w:ind w:left="1440"/>
        <w:rPr>
          <w:sz w:val="24"/>
          <w:szCs w:val="24"/>
        </w:rPr>
      </w:pPr>
      <w:r>
        <w:rPr>
          <w:color w:val="000000"/>
          <w:sz w:val="24"/>
          <w:szCs w:val="24"/>
        </w:rPr>
        <w:t>(4)</w:t>
      </w:r>
      <w:r>
        <w:rPr>
          <w:color w:val="000000"/>
          <w:sz w:val="24"/>
          <w:szCs w:val="24"/>
        </w:rPr>
        <w:tab/>
      </w:r>
      <w:proofErr w:type="gramStart"/>
      <w:r w:rsidRPr="00BB1ACC">
        <w:rPr>
          <w:sz w:val="24"/>
          <w:szCs w:val="24"/>
        </w:rPr>
        <w:t>that</w:t>
      </w:r>
      <w:proofErr w:type="gramEnd"/>
      <w:r w:rsidRPr="00BB1ACC">
        <w:rPr>
          <w:sz w:val="24"/>
          <w:szCs w:val="24"/>
        </w:rPr>
        <w:t xml:space="preserve"> MS’s relevant turnover for the purposes of the </w:t>
      </w:r>
      <w:r w:rsidRPr="00BB1ACC">
        <w:rPr>
          <w:b/>
          <w:sz w:val="24"/>
          <w:szCs w:val="24"/>
          <w:u w:val="single"/>
        </w:rPr>
        <w:t>Competition (Turnover) Regulation</w:t>
      </w:r>
      <w:r w:rsidRPr="00BB1ACC">
        <w:rPr>
          <w:sz w:val="24"/>
          <w:szCs w:val="24"/>
        </w:rPr>
        <w:t>, Cap. 619C, and section 93(3) of the Ordinance was $231,552,812, 10% of which is $23,155,281;</w:t>
      </w:r>
    </w:p>
    <w:p w:rsidR="008C27C7" w:rsidRDefault="008C27C7" w:rsidP="00607B86">
      <w:pPr>
        <w:spacing w:before="240" w:line="360" w:lineRule="auto"/>
        <w:ind w:left="1440"/>
        <w:rPr>
          <w:sz w:val="24"/>
          <w:szCs w:val="24"/>
        </w:rPr>
      </w:pPr>
      <w:r>
        <w:rPr>
          <w:color w:val="000000"/>
          <w:sz w:val="24"/>
          <w:szCs w:val="24"/>
        </w:rPr>
        <w:t>(5)</w:t>
      </w:r>
      <w:r>
        <w:rPr>
          <w:color w:val="000000"/>
          <w:sz w:val="24"/>
          <w:szCs w:val="24"/>
        </w:rPr>
        <w:tab/>
      </w:r>
      <w:bookmarkStart w:id="3" w:name="_Ref187136842"/>
      <w:proofErr w:type="gramStart"/>
      <w:r w:rsidRPr="00BB1ACC">
        <w:rPr>
          <w:sz w:val="24"/>
          <w:szCs w:val="24"/>
        </w:rPr>
        <w:t>in</w:t>
      </w:r>
      <w:proofErr w:type="gramEnd"/>
      <w:r w:rsidRPr="00BB1ACC">
        <w:rPr>
          <w:sz w:val="24"/>
          <w:szCs w:val="24"/>
        </w:rPr>
        <w:t xml:space="preserve"> the present case, MS and </w:t>
      </w:r>
      <w:proofErr w:type="spellStart"/>
      <w:r w:rsidRPr="00BB1ACC">
        <w:rPr>
          <w:sz w:val="24"/>
          <w:szCs w:val="24"/>
        </w:rPr>
        <w:t>Kuen</w:t>
      </w:r>
      <w:proofErr w:type="spellEnd"/>
      <w:r w:rsidRPr="00BB1ACC">
        <w:rPr>
          <w:sz w:val="24"/>
          <w:szCs w:val="24"/>
        </w:rPr>
        <w:t xml:space="preserve"> has adopted a reasonable course of action from an early stage of the proceedings by:</w:t>
      </w:r>
      <w:bookmarkEnd w:id="3"/>
    </w:p>
    <w:p w:rsidR="008C27C7" w:rsidRDefault="008C27C7" w:rsidP="00607B86">
      <w:pPr>
        <w:spacing w:before="240" w:line="360" w:lineRule="auto"/>
        <w:ind w:left="2160"/>
        <w:rPr>
          <w:sz w:val="24"/>
          <w:szCs w:val="24"/>
        </w:rPr>
      </w:pPr>
      <w:r>
        <w:rPr>
          <w:color w:val="000000"/>
          <w:sz w:val="24"/>
          <w:szCs w:val="24"/>
        </w:rPr>
        <w:t>(a)</w:t>
      </w:r>
      <w:r>
        <w:rPr>
          <w:color w:val="000000"/>
          <w:sz w:val="24"/>
          <w:szCs w:val="24"/>
        </w:rPr>
        <w:tab/>
      </w:r>
      <w:proofErr w:type="gramStart"/>
      <w:r w:rsidRPr="00BB1ACC">
        <w:rPr>
          <w:sz w:val="24"/>
          <w:szCs w:val="24"/>
        </w:rPr>
        <w:t>expressly</w:t>
      </w:r>
      <w:proofErr w:type="gramEnd"/>
      <w:r w:rsidRPr="00BB1ACC">
        <w:rPr>
          <w:sz w:val="24"/>
          <w:szCs w:val="24"/>
        </w:rPr>
        <w:t xml:space="preserve"> indicating to the Commission and the Tribunal before the filing of any witness statements that they were willing to admit to liability in these proceedings;</w:t>
      </w:r>
    </w:p>
    <w:p w:rsidR="008C27C7" w:rsidRDefault="008C27C7" w:rsidP="00607B86">
      <w:pPr>
        <w:spacing w:before="240" w:line="360" w:lineRule="auto"/>
        <w:ind w:left="2160"/>
        <w:rPr>
          <w:sz w:val="24"/>
          <w:szCs w:val="24"/>
        </w:rPr>
      </w:pPr>
      <w:r>
        <w:rPr>
          <w:color w:val="000000"/>
          <w:sz w:val="24"/>
          <w:szCs w:val="24"/>
        </w:rPr>
        <w:t>(b)</w:t>
      </w:r>
      <w:r>
        <w:rPr>
          <w:color w:val="000000"/>
          <w:sz w:val="24"/>
          <w:szCs w:val="24"/>
        </w:rPr>
        <w:tab/>
      </w:r>
      <w:proofErr w:type="gramStart"/>
      <w:r w:rsidRPr="00BB1ACC">
        <w:rPr>
          <w:sz w:val="24"/>
          <w:szCs w:val="24"/>
        </w:rPr>
        <w:t>following</w:t>
      </w:r>
      <w:proofErr w:type="gramEnd"/>
      <w:r w:rsidRPr="00BB1ACC">
        <w:rPr>
          <w:sz w:val="24"/>
          <w:szCs w:val="24"/>
        </w:rPr>
        <w:t xml:space="preserve"> from (a) above, not filing any witness statements in these proceedings;</w:t>
      </w:r>
    </w:p>
    <w:p w:rsidR="008C27C7" w:rsidRDefault="008C27C7" w:rsidP="00607B86">
      <w:pPr>
        <w:spacing w:before="240" w:line="360" w:lineRule="auto"/>
        <w:ind w:left="2160"/>
        <w:rPr>
          <w:sz w:val="24"/>
          <w:szCs w:val="24"/>
        </w:rPr>
      </w:pPr>
      <w:r>
        <w:rPr>
          <w:color w:val="000000"/>
          <w:sz w:val="24"/>
          <w:szCs w:val="24"/>
        </w:rPr>
        <w:t>(c)</w:t>
      </w:r>
      <w:r>
        <w:rPr>
          <w:color w:val="000000"/>
          <w:sz w:val="24"/>
          <w:szCs w:val="24"/>
        </w:rPr>
        <w:tab/>
      </w:r>
      <w:proofErr w:type="gramStart"/>
      <w:r w:rsidRPr="00BB1ACC">
        <w:rPr>
          <w:sz w:val="24"/>
          <w:szCs w:val="24"/>
        </w:rPr>
        <w:t>first</w:t>
      </w:r>
      <w:proofErr w:type="gramEnd"/>
      <w:r w:rsidRPr="00BB1ACC">
        <w:rPr>
          <w:sz w:val="24"/>
          <w:szCs w:val="24"/>
        </w:rPr>
        <w:t xml:space="preserve"> undertaking to admit liability in these proceedings;</w:t>
      </w:r>
    </w:p>
    <w:p w:rsidR="008C27C7" w:rsidRDefault="008C27C7" w:rsidP="00607B86">
      <w:pPr>
        <w:spacing w:before="240" w:line="360" w:lineRule="auto"/>
        <w:ind w:left="2160"/>
        <w:rPr>
          <w:sz w:val="24"/>
          <w:szCs w:val="24"/>
        </w:rPr>
      </w:pPr>
      <w:r>
        <w:rPr>
          <w:color w:val="000000"/>
          <w:sz w:val="24"/>
          <w:szCs w:val="24"/>
        </w:rPr>
        <w:t>(d)</w:t>
      </w:r>
      <w:r>
        <w:rPr>
          <w:color w:val="000000"/>
          <w:sz w:val="24"/>
          <w:szCs w:val="24"/>
        </w:rPr>
        <w:tab/>
      </w:r>
      <w:proofErr w:type="gramStart"/>
      <w:r w:rsidRPr="00BB1ACC">
        <w:rPr>
          <w:sz w:val="24"/>
          <w:szCs w:val="24"/>
        </w:rPr>
        <w:t>engaging</w:t>
      </w:r>
      <w:proofErr w:type="gramEnd"/>
      <w:r w:rsidRPr="00BB1ACC">
        <w:rPr>
          <w:sz w:val="24"/>
          <w:szCs w:val="24"/>
        </w:rPr>
        <w:t xml:space="preserve"> in constructive negotiations with the Commission concerning the terms of the R2/5 Statement on Liability and R2/5 Statement on Relief;</w:t>
      </w:r>
    </w:p>
    <w:p w:rsidR="008C27C7" w:rsidRDefault="008C27C7" w:rsidP="00607B86">
      <w:pPr>
        <w:spacing w:before="240" w:line="360" w:lineRule="auto"/>
        <w:ind w:left="2160"/>
        <w:rPr>
          <w:sz w:val="24"/>
          <w:szCs w:val="24"/>
        </w:rPr>
      </w:pPr>
      <w:r>
        <w:rPr>
          <w:color w:val="000000"/>
          <w:sz w:val="24"/>
          <w:szCs w:val="24"/>
        </w:rPr>
        <w:t>(e)</w:t>
      </w:r>
      <w:r>
        <w:rPr>
          <w:color w:val="000000"/>
          <w:sz w:val="24"/>
          <w:szCs w:val="24"/>
        </w:rPr>
        <w:tab/>
      </w:r>
      <w:proofErr w:type="gramStart"/>
      <w:r w:rsidRPr="00BB1ACC">
        <w:rPr>
          <w:sz w:val="24"/>
          <w:szCs w:val="24"/>
        </w:rPr>
        <w:t>filing</w:t>
      </w:r>
      <w:proofErr w:type="gramEnd"/>
      <w:r w:rsidRPr="00BB1ACC">
        <w:rPr>
          <w:sz w:val="24"/>
          <w:szCs w:val="24"/>
        </w:rPr>
        <w:t xml:space="preserve"> the joint application with the Commission on the question of liability (referred to </w:t>
      </w:r>
      <w:proofErr w:type="spellStart"/>
      <w:r w:rsidRPr="00BB1ACC">
        <w:rPr>
          <w:sz w:val="24"/>
          <w:szCs w:val="24"/>
        </w:rPr>
        <w:t>at</w:t>
      </w:r>
      <w:proofErr w:type="spellEnd"/>
      <w:r w:rsidRPr="00BB1ACC">
        <w:rPr>
          <w:sz w:val="24"/>
          <w:szCs w:val="24"/>
        </w:rPr>
        <w:t xml:space="preserve"> paragraph </w:t>
      </w:r>
      <w:r w:rsidRPr="00BB1ACC">
        <w:rPr>
          <w:sz w:val="24"/>
          <w:szCs w:val="24"/>
        </w:rPr>
        <w:fldChar w:fldCharType="begin"/>
      </w:r>
      <w:r w:rsidRPr="00BB1ACC">
        <w:rPr>
          <w:sz w:val="24"/>
          <w:szCs w:val="24"/>
        </w:rPr>
        <w:instrText xml:space="preserve"> REF _Ref187136818 \r \h  \* MERGEFORMAT </w:instrText>
      </w:r>
      <w:r w:rsidRPr="00BB1ACC">
        <w:rPr>
          <w:sz w:val="24"/>
          <w:szCs w:val="24"/>
        </w:rPr>
      </w:r>
      <w:r w:rsidRPr="00BB1ACC">
        <w:rPr>
          <w:sz w:val="24"/>
          <w:szCs w:val="24"/>
        </w:rPr>
        <w:fldChar w:fldCharType="separate"/>
      </w:r>
      <w:r w:rsidR="00E1677C">
        <w:rPr>
          <w:sz w:val="24"/>
          <w:szCs w:val="24"/>
        </w:rPr>
        <w:t>0</w:t>
      </w:r>
      <w:r w:rsidRPr="00BB1ACC">
        <w:rPr>
          <w:sz w:val="24"/>
          <w:szCs w:val="24"/>
        </w:rPr>
        <w:fldChar w:fldCharType="end"/>
      </w:r>
      <w:r w:rsidRPr="00BB1ACC">
        <w:rPr>
          <w:sz w:val="24"/>
          <w:szCs w:val="24"/>
        </w:rPr>
        <w:t xml:space="preserve"> above); and</w:t>
      </w:r>
    </w:p>
    <w:p w:rsidR="008C27C7" w:rsidRDefault="008C27C7" w:rsidP="00607B86">
      <w:pPr>
        <w:spacing w:before="240" w:line="360" w:lineRule="auto"/>
        <w:ind w:left="2160"/>
        <w:rPr>
          <w:sz w:val="24"/>
          <w:szCs w:val="24"/>
        </w:rPr>
      </w:pPr>
      <w:r>
        <w:rPr>
          <w:color w:val="000000"/>
          <w:sz w:val="24"/>
          <w:szCs w:val="24"/>
        </w:rPr>
        <w:t>(f)</w:t>
      </w:r>
      <w:r>
        <w:rPr>
          <w:color w:val="000000"/>
          <w:sz w:val="24"/>
          <w:szCs w:val="24"/>
        </w:rPr>
        <w:tab/>
      </w:r>
      <w:proofErr w:type="gramStart"/>
      <w:r w:rsidRPr="00BB1ACC">
        <w:rPr>
          <w:sz w:val="24"/>
          <w:szCs w:val="24"/>
        </w:rPr>
        <w:t>filing</w:t>
      </w:r>
      <w:proofErr w:type="gramEnd"/>
      <w:r w:rsidRPr="00BB1ACC">
        <w:rPr>
          <w:sz w:val="24"/>
          <w:szCs w:val="24"/>
        </w:rPr>
        <w:t xml:space="preserve"> the present joint application with the Commission on the question of relief.</w:t>
      </w:r>
    </w:p>
    <w:p w:rsidR="007149DE" w:rsidRDefault="007149DE" w:rsidP="007149DE">
      <w:pPr>
        <w:spacing w:before="240" w:line="360" w:lineRule="auto"/>
        <w:ind w:left="1440"/>
        <w:rPr>
          <w:sz w:val="24"/>
          <w:szCs w:val="24"/>
        </w:rPr>
      </w:pPr>
      <w:r>
        <w:rPr>
          <w:color w:val="000000"/>
          <w:sz w:val="24"/>
          <w:szCs w:val="24"/>
        </w:rPr>
        <w:t>(6)</w:t>
      </w:r>
      <w:r>
        <w:rPr>
          <w:color w:val="000000"/>
          <w:sz w:val="24"/>
          <w:szCs w:val="24"/>
        </w:rPr>
        <w:tab/>
      </w:r>
      <w:proofErr w:type="gramStart"/>
      <w:r w:rsidRPr="00BB1ACC">
        <w:rPr>
          <w:sz w:val="24"/>
          <w:szCs w:val="24"/>
        </w:rPr>
        <w:t>in</w:t>
      </w:r>
      <w:proofErr w:type="gramEnd"/>
      <w:r w:rsidRPr="00BB1ACC">
        <w:rPr>
          <w:sz w:val="24"/>
          <w:szCs w:val="24"/>
        </w:rPr>
        <w:t xml:space="preserve"> adopting the course of action referred to </w:t>
      </w:r>
      <w:proofErr w:type="spellStart"/>
      <w:r w:rsidRPr="00BB1ACC">
        <w:rPr>
          <w:sz w:val="24"/>
          <w:szCs w:val="24"/>
        </w:rPr>
        <w:t>at</w:t>
      </w:r>
      <w:proofErr w:type="spellEnd"/>
      <w:r w:rsidRPr="00BB1ACC">
        <w:rPr>
          <w:sz w:val="24"/>
          <w:szCs w:val="24"/>
        </w:rPr>
        <w:t xml:space="preserve"> paragraph 9</w:t>
      </w:r>
      <w:r w:rsidRPr="00BB1ACC">
        <w:rPr>
          <w:sz w:val="24"/>
          <w:szCs w:val="24"/>
        </w:rPr>
        <w:fldChar w:fldCharType="begin"/>
      </w:r>
      <w:r w:rsidRPr="00BB1ACC">
        <w:rPr>
          <w:sz w:val="24"/>
          <w:szCs w:val="24"/>
        </w:rPr>
        <w:instrText xml:space="preserve"> REF _Ref187136842 \r \h  \* MERGEFORMAT </w:instrText>
      </w:r>
      <w:r w:rsidRPr="00BB1ACC">
        <w:rPr>
          <w:sz w:val="24"/>
          <w:szCs w:val="24"/>
        </w:rPr>
      </w:r>
      <w:r w:rsidRPr="00BB1ACC">
        <w:rPr>
          <w:sz w:val="24"/>
          <w:szCs w:val="24"/>
        </w:rPr>
        <w:fldChar w:fldCharType="separate"/>
      </w:r>
      <w:r w:rsidR="00E1677C">
        <w:rPr>
          <w:sz w:val="24"/>
          <w:szCs w:val="24"/>
        </w:rPr>
        <w:t>0</w:t>
      </w:r>
      <w:r w:rsidRPr="00BB1ACC">
        <w:rPr>
          <w:sz w:val="24"/>
          <w:szCs w:val="24"/>
        </w:rPr>
        <w:fldChar w:fldCharType="end"/>
      </w:r>
      <w:r w:rsidRPr="00BB1ACC">
        <w:rPr>
          <w:sz w:val="24"/>
          <w:szCs w:val="24"/>
        </w:rPr>
        <w:t xml:space="preserve"> above, MS and </w:t>
      </w:r>
      <w:proofErr w:type="spellStart"/>
      <w:r w:rsidRPr="00BB1ACC">
        <w:rPr>
          <w:sz w:val="24"/>
          <w:szCs w:val="24"/>
        </w:rPr>
        <w:t>Kuen</w:t>
      </w:r>
      <w:proofErr w:type="spellEnd"/>
      <w:r w:rsidRPr="00BB1ACC">
        <w:rPr>
          <w:sz w:val="24"/>
          <w:szCs w:val="24"/>
        </w:rPr>
        <w:t xml:space="preserve"> had saved considerable time and costs of both the Commission and the Tribunal.  A cooperation discount of 15% should, in the circumstances be applied to MS’s pecuniary penalty to reflect the degree and utility of its cooperation with the Commission.  As for </w:t>
      </w:r>
      <w:proofErr w:type="spellStart"/>
      <w:r w:rsidRPr="00BB1ACC">
        <w:rPr>
          <w:sz w:val="24"/>
          <w:szCs w:val="24"/>
        </w:rPr>
        <w:t>Kuen</w:t>
      </w:r>
      <w:proofErr w:type="spellEnd"/>
      <w:r w:rsidRPr="00BB1ACC">
        <w:rPr>
          <w:sz w:val="24"/>
          <w:szCs w:val="24"/>
        </w:rPr>
        <w:t>, a nominal penalty is also warranted in light of the factors mentioned above.</w:t>
      </w:r>
    </w:p>
    <w:p w:rsidR="007149DE" w:rsidRDefault="007149DE" w:rsidP="007149DE">
      <w:pPr>
        <w:spacing w:before="240" w:line="360" w:lineRule="auto"/>
        <w:ind w:left="1440"/>
        <w:rPr>
          <w:sz w:val="24"/>
          <w:szCs w:val="24"/>
        </w:rPr>
      </w:pPr>
      <w:r>
        <w:rPr>
          <w:color w:val="000000"/>
          <w:sz w:val="24"/>
          <w:szCs w:val="24"/>
        </w:rPr>
        <w:t>(7)</w:t>
      </w:r>
      <w:r>
        <w:rPr>
          <w:color w:val="000000"/>
          <w:sz w:val="24"/>
          <w:szCs w:val="24"/>
        </w:rPr>
        <w:tab/>
      </w:r>
      <w:proofErr w:type="gramStart"/>
      <w:r w:rsidRPr="00BB1ACC">
        <w:rPr>
          <w:sz w:val="24"/>
          <w:szCs w:val="24"/>
        </w:rPr>
        <w:t>applying</w:t>
      </w:r>
      <w:proofErr w:type="gramEnd"/>
      <w:r w:rsidRPr="00BB1ACC">
        <w:rPr>
          <w:sz w:val="24"/>
          <w:szCs w:val="24"/>
        </w:rPr>
        <w:t xml:space="preserve"> a cooperation discount of 15%, the pecuniary penalty payable by MS (subject to the further adjustments mentioned below) is the sum of $</w:t>
      </w:r>
      <w:r w:rsidRPr="00BB1ACC">
        <w:rPr>
          <w:sz w:val="24"/>
          <w:szCs w:val="24"/>
          <w:lang w:val="en-HK"/>
        </w:rPr>
        <w:t>14,134,631</w:t>
      </w:r>
      <w:r w:rsidRPr="00BB1ACC">
        <w:rPr>
          <w:sz w:val="24"/>
          <w:szCs w:val="24"/>
        </w:rPr>
        <w:t>.</w:t>
      </w:r>
    </w:p>
    <w:p w:rsidR="007149DE" w:rsidRDefault="007149DE" w:rsidP="007149DE">
      <w:pPr>
        <w:spacing w:before="480" w:line="360" w:lineRule="auto"/>
        <w:rPr>
          <w:sz w:val="24"/>
          <w:szCs w:val="24"/>
        </w:rPr>
      </w:pPr>
      <w:r>
        <w:rPr>
          <w:color w:val="000000"/>
          <w:sz w:val="24"/>
          <w:szCs w:val="24"/>
        </w:rPr>
        <w:t>10.</w:t>
      </w:r>
      <w:r>
        <w:rPr>
          <w:color w:val="000000"/>
          <w:sz w:val="24"/>
          <w:szCs w:val="24"/>
        </w:rPr>
        <w:tab/>
      </w:r>
      <w:r w:rsidRPr="00BB1ACC">
        <w:rPr>
          <w:sz w:val="24"/>
          <w:szCs w:val="24"/>
        </w:rPr>
        <w:t>Exceptionally for the purposes of the present proceedings, the Commission has agreed that a further 20% reduction to MS’s pecuniary penalty should be warranted in order to render the pecuniary penalty proportionate to all the circumstances of this case.  In particular:</w:t>
      </w:r>
    </w:p>
    <w:p w:rsidR="007149DE" w:rsidRDefault="007149DE" w:rsidP="002E25D9">
      <w:pPr>
        <w:spacing w:before="240" w:line="360" w:lineRule="auto"/>
        <w:ind w:left="1440"/>
        <w:rPr>
          <w:sz w:val="24"/>
          <w:szCs w:val="24"/>
        </w:rPr>
      </w:pPr>
      <w:r>
        <w:rPr>
          <w:color w:val="000000"/>
          <w:sz w:val="24"/>
          <w:szCs w:val="24"/>
        </w:rPr>
        <w:t>(1)</w:t>
      </w:r>
      <w:r>
        <w:rPr>
          <w:color w:val="000000"/>
          <w:sz w:val="24"/>
          <w:szCs w:val="24"/>
        </w:rPr>
        <w:tab/>
      </w:r>
      <w:proofErr w:type="gramStart"/>
      <w:r w:rsidRPr="00BB1ACC">
        <w:rPr>
          <w:sz w:val="24"/>
          <w:szCs w:val="24"/>
        </w:rPr>
        <w:t>the</w:t>
      </w:r>
      <w:proofErr w:type="gramEnd"/>
      <w:r w:rsidRPr="00BB1ACC">
        <w:rPr>
          <w:sz w:val="24"/>
          <w:szCs w:val="24"/>
        </w:rPr>
        <w:t xml:space="preserve"> proposed pecuniary penalty of HK $14,134,631 (before the 20% reduction) would:</w:t>
      </w:r>
    </w:p>
    <w:p w:rsidR="007149DE" w:rsidRDefault="007149DE" w:rsidP="002E25D9">
      <w:pPr>
        <w:spacing w:before="240" w:line="360" w:lineRule="auto"/>
        <w:ind w:left="2160"/>
        <w:rPr>
          <w:sz w:val="24"/>
          <w:szCs w:val="24"/>
        </w:rPr>
      </w:pPr>
      <w:r>
        <w:rPr>
          <w:color w:val="000000"/>
          <w:sz w:val="24"/>
          <w:szCs w:val="24"/>
        </w:rPr>
        <w:t>(a)</w:t>
      </w:r>
      <w:r>
        <w:rPr>
          <w:color w:val="000000"/>
          <w:sz w:val="24"/>
          <w:szCs w:val="24"/>
        </w:rPr>
        <w:tab/>
      </w:r>
      <w:r w:rsidRPr="00BB1ACC">
        <w:rPr>
          <w:sz w:val="24"/>
          <w:szCs w:val="24"/>
        </w:rPr>
        <w:t>be 50% higher than the total profits generated by MS in the last 8 financial years even after accounting for the two Government subsidies it received in 2020/21 and 2022/23 financial year;</w:t>
      </w:r>
    </w:p>
    <w:p w:rsidR="007149DE" w:rsidRDefault="007149DE" w:rsidP="002E25D9">
      <w:pPr>
        <w:spacing w:before="240" w:line="360" w:lineRule="auto"/>
        <w:ind w:left="2160"/>
        <w:rPr>
          <w:sz w:val="24"/>
          <w:szCs w:val="24"/>
        </w:rPr>
      </w:pPr>
      <w:r>
        <w:rPr>
          <w:color w:val="000000"/>
          <w:sz w:val="24"/>
          <w:szCs w:val="24"/>
        </w:rPr>
        <w:t>(b)</w:t>
      </w:r>
      <w:r>
        <w:rPr>
          <w:color w:val="000000"/>
          <w:sz w:val="24"/>
          <w:szCs w:val="24"/>
        </w:rPr>
        <w:tab/>
      </w:r>
      <w:proofErr w:type="gramStart"/>
      <w:r w:rsidRPr="00BB1ACC">
        <w:rPr>
          <w:sz w:val="24"/>
          <w:szCs w:val="24"/>
        </w:rPr>
        <w:t>represent</w:t>
      </w:r>
      <w:proofErr w:type="gramEnd"/>
      <w:r w:rsidRPr="00BB1ACC">
        <w:rPr>
          <w:sz w:val="24"/>
          <w:szCs w:val="24"/>
        </w:rPr>
        <w:t xml:space="preserve"> 179% of its turnover in the financial year of 2023/2024 and -27.6 times of its profit; and</w:t>
      </w:r>
    </w:p>
    <w:p w:rsidR="007149DE" w:rsidRDefault="007149DE" w:rsidP="002E25D9">
      <w:pPr>
        <w:spacing w:before="240" w:line="360" w:lineRule="auto"/>
        <w:ind w:left="2160"/>
        <w:rPr>
          <w:sz w:val="24"/>
          <w:szCs w:val="24"/>
        </w:rPr>
      </w:pPr>
      <w:r>
        <w:rPr>
          <w:color w:val="000000"/>
          <w:sz w:val="24"/>
          <w:szCs w:val="24"/>
        </w:rPr>
        <w:t>(c)</w:t>
      </w:r>
      <w:r>
        <w:rPr>
          <w:color w:val="000000"/>
          <w:sz w:val="24"/>
          <w:szCs w:val="24"/>
        </w:rPr>
        <w:tab/>
      </w:r>
      <w:proofErr w:type="gramStart"/>
      <w:r w:rsidRPr="00BB1ACC">
        <w:rPr>
          <w:sz w:val="24"/>
          <w:szCs w:val="24"/>
        </w:rPr>
        <w:t>be</w:t>
      </w:r>
      <w:proofErr w:type="gramEnd"/>
      <w:r w:rsidRPr="00BB1ACC">
        <w:rPr>
          <w:sz w:val="24"/>
          <w:szCs w:val="24"/>
        </w:rPr>
        <w:t xml:space="preserve"> higher than the entire net assets of MS;</w:t>
      </w:r>
    </w:p>
    <w:p w:rsidR="007149DE" w:rsidRDefault="007149DE" w:rsidP="002E25D9">
      <w:pPr>
        <w:spacing w:before="240" w:line="360" w:lineRule="auto"/>
        <w:ind w:left="1440"/>
        <w:rPr>
          <w:sz w:val="24"/>
          <w:szCs w:val="24"/>
        </w:rPr>
      </w:pPr>
      <w:r>
        <w:rPr>
          <w:color w:val="000000"/>
          <w:sz w:val="24"/>
          <w:szCs w:val="24"/>
        </w:rPr>
        <w:t>(2)</w:t>
      </w:r>
      <w:r>
        <w:rPr>
          <w:color w:val="000000"/>
          <w:sz w:val="24"/>
          <w:szCs w:val="24"/>
        </w:rPr>
        <w:tab/>
      </w:r>
      <w:r w:rsidRPr="00BB1ACC">
        <w:rPr>
          <w:sz w:val="24"/>
          <w:szCs w:val="24"/>
        </w:rPr>
        <w:t>the profitability of MS has been deteriorating since the 2019/20 financial year with it making a loss of $512,157 in the latest 2023/24 financial year and MS’s profitability in the coming 5 years is likely to be substantially impacted by its inability to tender for any of HA’s cleansing contracts.  In this regard:</w:t>
      </w:r>
    </w:p>
    <w:p w:rsidR="007149DE" w:rsidRDefault="007149DE" w:rsidP="002E25D9">
      <w:pPr>
        <w:spacing w:before="240" w:line="360" w:lineRule="auto"/>
        <w:ind w:left="2160"/>
        <w:rPr>
          <w:sz w:val="24"/>
          <w:szCs w:val="24"/>
        </w:rPr>
      </w:pPr>
      <w:r>
        <w:rPr>
          <w:color w:val="000000"/>
          <w:sz w:val="24"/>
          <w:szCs w:val="24"/>
        </w:rPr>
        <w:t>(a)</w:t>
      </w:r>
      <w:r>
        <w:rPr>
          <w:color w:val="000000"/>
          <w:sz w:val="24"/>
          <w:szCs w:val="24"/>
        </w:rPr>
        <w:tab/>
      </w:r>
      <w:r w:rsidRPr="00BB1ACC">
        <w:rPr>
          <w:sz w:val="24"/>
          <w:szCs w:val="24"/>
        </w:rPr>
        <w:t>following the commencement of the present action, the Procurement Review and List Management Board (“</w:t>
      </w:r>
      <w:r w:rsidRPr="00BB1ACC">
        <w:rPr>
          <w:b/>
          <w:sz w:val="24"/>
          <w:szCs w:val="24"/>
        </w:rPr>
        <w:t>PRLMB</w:t>
      </w:r>
      <w:r w:rsidRPr="00BB1ACC">
        <w:rPr>
          <w:sz w:val="24"/>
          <w:szCs w:val="24"/>
        </w:rPr>
        <w:t>”) (the body within the HA responsible for tendering and the maintaining of list of approved contractors) decided to suspend MS from its approved list of cleansing service contractors with the result that it is suspended from tendering for HA’s cleansing service contracts effective from 24 December 2021;</w:t>
      </w:r>
    </w:p>
    <w:p w:rsidR="007149DE" w:rsidRDefault="007149DE" w:rsidP="002E25D9">
      <w:pPr>
        <w:spacing w:before="240" w:line="360" w:lineRule="auto"/>
        <w:ind w:left="2160"/>
        <w:rPr>
          <w:sz w:val="24"/>
          <w:szCs w:val="24"/>
        </w:rPr>
      </w:pPr>
      <w:r>
        <w:rPr>
          <w:color w:val="000000"/>
          <w:sz w:val="24"/>
          <w:szCs w:val="24"/>
        </w:rPr>
        <w:t>(b)</w:t>
      </w:r>
      <w:r>
        <w:rPr>
          <w:color w:val="000000"/>
          <w:sz w:val="24"/>
          <w:szCs w:val="24"/>
        </w:rPr>
        <w:tab/>
      </w:r>
      <w:proofErr w:type="gramStart"/>
      <w:r w:rsidRPr="00BB1ACC">
        <w:rPr>
          <w:sz w:val="24"/>
          <w:szCs w:val="24"/>
        </w:rPr>
        <w:t>the</w:t>
      </w:r>
      <w:proofErr w:type="gramEnd"/>
      <w:r w:rsidRPr="00BB1ACC">
        <w:rPr>
          <w:sz w:val="24"/>
          <w:szCs w:val="24"/>
        </w:rPr>
        <w:t xml:space="preserve"> suspension was to run indefinitely until MS’s liability is confirmed by the Tribunal’s judgement after which, pursuant to the HA’s practice, MS would likely be debarred from the list of HA approved cleansing service contractors for a specific period to be decided by PRLMB;</w:t>
      </w:r>
    </w:p>
    <w:p w:rsidR="007149DE" w:rsidRDefault="007149DE" w:rsidP="002E25D9">
      <w:pPr>
        <w:spacing w:before="240" w:line="360" w:lineRule="auto"/>
        <w:ind w:left="2160"/>
        <w:rPr>
          <w:sz w:val="24"/>
          <w:szCs w:val="24"/>
        </w:rPr>
      </w:pPr>
      <w:r>
        <w:rPr>
          <w:color w:val="000000"/>
          <w:sz w:val="24"/>
          <w:szCs w:val="24"/>
        </w:rPr>
        <w:t>(c)</w:t>
      </w:r>
      <w:r>
        <w:rPr>
          <w:color w:val="000000"/>
          <w:sz w:val="24"/>
          <w:szCs w:val="24"/>
        </w:rPr>
        <w:tab/>
      </w:r>
      <w:proofErr w:type="gramStart"/>
      <w:r w:rsidRPr="00BB1ACC">
        <w:rPr>
          <w:sz w:val="24"/>
          <w:szCs w:val="24"/>
        </w:rPr>
        <w:t>on</w:t>
      </w:r>
      <w:proofErr w:type="gramEnd"/>
      <w:r w:rsidRPr="00BB1ACC">
        <w:rPr>
          <w:sz w:val="24"/>
          <w:szCs w:val="24"/>
        </w:rPr>
        <w:t xml:space="preserve"> 13 May 2024, MS voluntarily removed itself from the HA’s approved list of cleansing service contractors;</w:t>
      </w:r>
    </w:p>
    <w:p w:rsidR="007149DE" w:rsidRDefault="007149DE" w:rsidP="002E25D9">
      <w:pPr>
        <w:spacing w:before="240" w:line="360" w:lineRule="auto"/>
        <w:ind w:left="2160"/>
        <w:rPr>
          <w:sz w:val="24"/>
          <w:szCs w:val="24"/>
        </w:rPr>
      </w:pPr>
      <w:r>
        <w:rPr>
          <w:color w:val="000000"/>
          <w:sz w:val="24"/>
          <w:szCs w:val="24"/>
        </w:rPr>
        <w:t>(d)</w:t>
      </w:r>
      <w:r>
        <w:rPr>
          <w:color w:val="000000"/>
          <w:sz w:val="24"/>
          <w:szCs w:val="24"/>
        </w:rPr>
        <w:tab/>
      </w:r>
      <w:r w:rsidRPr="00BB1ACC">
        <w:rPr>
          <w:sz w:val="24"/>
          <w:szCs w:val="24"/>
        </w:rPr>
        <w:t>if MS wishes to apply to be re-admitted as the HA’s approved cleansing service contractor (e.g. in order to tender for HA’s contracts in future), one of the requirements it must meet is to have five years’ clean record of “convictions” under relevant Ordinances (which includes findings on liability for contraventions of the First Conduct Rule under the Ordinance);</w:t>
      </w:r>
    </w:p>
    <w:p w:rsidR="007149DE" w:rsidRDefault="007149DE" w:rsidP="002E25D9">
      <w:pPr>
        <w:spacing w:before="240" w:line="360" w:lineRule="auto"/>
        <w:ind w:left="2160"/>
        <w:rPr>
          <w:sz w:val="24"/>
          <w:szCs w:val="24"/>
        </w:rPr>
      </w:pPr>
      <w:r>
        <w:rPr>
          <w:color w:val="000000"/>
          <w:sz w:val="24"/>
          <w:szCs w:val="24"/>
        </w:rPr>
        <w:t>(e)</w:t>
      </w:r>
      <w:r>
        <w:rPr>
          <w:color w:val="000000"/>
          <w:sz w:val="24"/>
          <w:szCs w:val="24"/>
        </w:rPr>
        <w:tab/>
      </w:r>
      <w:proofErr w:type="gramStart"/>
      <w:r w:rsidRPr="00BB1ACC">
        <w:rPr>
          <w:sz w:val="24"/>
          <w:szCs w:val="24"/>
        </w:rPr>
        <w:t>the</w:t>
      </w:r>
      <w:proofErr w:type="gramEnd"/>
      <w:r w:rsidRPr="00BB1ACC">
        <w:rPr>
          <w:sz w:val="24"/>
          <w:szCs w:val="24"/>
        </w:rPr>
        <w:t xml:space="preserve"> “five years clean records of “convictions” will only start to run from the date of the Tribunal’s determination of liability against MS (assuming that it does not commit other offenses in the interim); and</w:t>
      </w:r>
    </w:p>
    <w:p w:rsidR="007149DE" w:rsidRDefault="007149DE" w:rsidP="002E25D9">
      <w:pPr>
        <w:spacing w:before="240" w:line="360" w:lineRule="auto"/>
        <w:ind w:left="2160"/>
        <w:rPr>
          <w:sz w:val="24"/>
          <w:szCs w:val="24"/>
        </w:rPr>
      </w:pPr>
      <w:r>
        <w:rPr>
          <w:color w:val="000000"/>
          <w:sz w:val="24"/>
          <w:szCs w:val="24"/>
        </w:rPr>
        <w:t>(f)</w:t>
      </w:r>
      <w:r>
        <w:rPr>
          <w:color w:val="000000"/>
          <w:sz w:val="24"/>
          <w:szCs w:val="24"/>
        </w:rPr>
        <w:tab/>
      </w:r>
      <w:proofErr w:type="gramStart"/>
      <w:r w:rsidRPr="00BB1ACC">
        <w:rPr>
          <w:sz w:val="24"/>
          <w:szCs w:val="24"/>
        </w:rPr>
        <w:t>in</w:t>
      </w:r>
      <w:proofErr w:type="gramEnd"/>
      <w:r w:rsidRPr="00BB1ACC">
        <w:rPr>
          <w:sz w:val="24"/>
          <w:szCs w:val="24"/>
        </w:rPr>
        <w:t xml:space="preserve"> the circumstances, the earliest opportunity which MS may conceivably bid for HA’s cleansing service contracts would be earliest 2029.</w:t>
      </w:r>
    </w:p>
    <w:p w:rsidR="007149DE" w:rsidRDefault="007149DE" w:rsidP="007149DE">
      <w:pPr>
        <w:spacing w:before="480" w:line="360" w:lineRule="auto"/>
        <w:rPr>
          <w:sz w:val="24"/>
          <w:szCs w:val="24"/>
          <w:lang w:val="en-HK"/>
        </w:rPr>
      </w:pPr>
      <w:r>
        <w:rPr>
          <w:color w:val="000000"/>
          <w:sz w:val="24"/>
          <w:szCs w:val="24"/>
        </w:rPr>
        <w:t>11.</w:t>
      </w:r>
      <w:r>
        <w:rPr>
          <w:color w:val="000000"/>
          <w:sz w:val="24"/>
          <w:szCs w:val="24"/>
        </w:rPr>
        <w:tab/>
      </w:r>
      <w:r w:rsidR="00185C12" w:rsidRPr="00BB1ACC">
        <w:rPr>
          <w:sz w:val="24"/>
          <w:szCs w:val="24"/>
          <w:lang w:eastAsia="zh-TW"/>
        </w:rPr>
        <w:t xml:space="preserve">Applying a </w:t>
      </w:r>
      <w:r w:rsidR="00185C12" w:rsidRPr="00BB1ACC">
        <w:rPr>
          <w:sz w:val="24"/>
          <w:szCs w:val="24"/>
          <w:lang w:val="en-GB"/>
        </w:rPr>
        <w:t xml:space="preserve">20% reduction on the otherwise applicable penalty of </w:t>
      </w:r>
      <w:r w:rsidR="00185C12" w:rsidRPr="00BB1ACC">
        <w:rPr>
          <w:sz w:val="24"/>
          <w:szCs w:val="24"/>
          <w14:ligatures w14:val="standardContextual"/>
        </w:rPr>
        <w:t>$</w:t>
      </w:r>
      <w:r w:rsidR="00185C12" w:rsidRPr="00BB1ACC">
        <w:rPr>
          <w:sz w:val="24"/>
          <w:szCs w:val="24"/>
          <w:lang w:val="en-HK"/>
        </w:rPr>
        <w:t>14,134,631, the Commission proposes and MS accepts that it should pay a pecuniary penalty of $11,307,704 (rounding down to $11,300,000).</w:t>
      </w:r>
    </w:p>
    <w:p w:rsidR="00185C12" w:rsidRDefault="00185C12" w:rsidP="007149DE">
      <w:pPr>
        <w:spacing w:before="480" w:line="360" w:lineRule="auto"/>
        <w:rPr>
          <w:color w:val="000000" w:themeColor="text1"/>
          <w:sz w:val="24"/>
          <w:szCs w:val="24"/>
        </w:rPr>
      </w:pPr>
      <w:r>
        <w:rPr>
          <w:color w:val="000000"/>
          <w:sz w:val="24"/>
          <w:szCs w:val="24"/>
        </w:rPr>
        <w:t>12.</w:t>
      </w:r>
      <w:r>
        <w:rPr>
          <w:sz w:val="24"/>
          <w:szCs w:val="24"/>
        </w:rPr>
        <w:tab/>
      </w:r>
      <w:r w:rsidRPr="00BB1ACC">
        <w:rPr>
          <w:color w:val="000000" w:themeColor="text1"/>
          <w:sz w:val="24"/>
          <w:szCs w:val="24"/>
        </w:rPr>
        <w:t xml:space="preserve">As for </w:t>
      </w:r>
      <w:proofErr w:type="spellStart"/>
      <w:r w:rsidRPr="00BB1ACC">
        <w:rPr>
          <w:color w:val="000000" w:themeColor="text1"/>
          <w:sz w:val="24"/>
          <w:szCs w:val="24"/>
        </w:rPr>
        <w:t>Kuen</w:t>
      </w:r>
      <w:proofErr w:type="spellEnd"/>
      <w:r w:rsidRPr="00BB1ACC">
        <w:rPr>
          <w:color w:val="000000" w:themeColor="text1"/>
          <w:sz w:val="24"/>
          <w:szCs w:val="24"/>
        </w:rPr>
        <w:t>, he agrees to be the subject of a disqualification order for a period of 24 months and to pay a nominal pecuniary penalty of $10,000.</w:t>
      </w:r>
    </w:p>
    <w:p w:rsidR="00185C12" w:rsidRDefault="00185C12" w:rsidP="007149DE">
      <w:pPr>
        <w:spacing w:before="480" w:line="360" w:lineRule="auto"/>
        <w:rPr>
          <w:sz w:val="24"/>
          <w:szCs w:val="24"/>
        </w:rPr>
      </w:pPr>
      <w:r>
        <w:rPr>
          <w:color w:val="000000"/>
          <w:sz w:val="24"/>
          <w:szCs w:val="24"/>
        </w:rPr>
        <w:t>13.</w:t>
      </w:r>
      <w:r>
        <w:rPr>
          <w:sz w:val="24"/>
          <w:szCs w:val="24"/>
        </w:rPr>
        <w:tab/>
      </w:r>
      <w:r w:rsidRPr="00BB1ACC">
        <w:rPr>
          <w:color w:val="000000" w:themeColor="text1"/>
          <w:sz w:val="24"/>
          <w:szCs w:val="24"/>
        </w:rPr>
        <w:t xml:space="preserve">MS agrees to pay its share </w:t>
      </w:r>
      <w:r w:rsidRPr="00BB1ACC">
        <w:rPr>
          <w:sz w:val="24"/>
          <w:szCs w:val="24"/>
        </w:rPr>
        <w:t>of the Commission’s investigation costs in the amount of $709,900.00; and</w:t>
      </w:r>
    </w:p>
    <w:p w:rsidR="00185C12" w:rsidRDefault="00185C12" w:rsidP="007149DE">
      <w:pPr>
        <w:spacing w:before="480" w:line="360" w:lineRule="auto"/>
        <w:rPr>
          <w:sz w:val="24"/>
          <w:szCs w:val="24"/>
        </w:rPr>
      </w:pPr>
      <w:r>
        <w:rPr>
          <w:color w:val="000000"/>
          <w:sz w:val="24"/>
          <w:szCs w:val="24"/>
        </w:rPr>
        <w:t>14.</w:t>
      </w:r>
      <w:r>
        <w:rPr>
          <w:color w:val="000000"/>
          <w:sz w:val="24"/>
          <w:szCs w:val="24"/>
        </w:rPr>
        <w:tab/>
      </w:r>
      <w:r w:rsidRPr="00BB1ACC">
        <w:rPr>
          <w:color w:val="000000" w:themeColor="text1"/>
          <w:sz w:val="24"/>
          <w:szCs w:val="24"/>
        </w:rPr>
        <w:t xml:space="preserve">MS and </w:t>
      </w:r>
      <w:proofErr w:type="spellStart"/>
      <w:r w:rsidRPr="00BB1ACC">
        <w:rPr>
          <w:color w:val="000000" w:themeColor="text1"/>
          <w:sz w:val="24"/>
          <w:szCs w:val="24"/>
        </w:rPr>
        <w:t>Kuen</w:t>
      </w:r>
      <w:proofErr w:type="spellEnd"/>
      <w:r w:rsidRPr="00BB1ACC">
        <w:rPr>
          <w:color w:val="000000" w:themeColor="text1"/>
          <w:sz w:val="24"/>
          <w:szCs w:val="24"/>
        </w:rPr>
        <w:t xml:space="preserve"> agree to pay the Commission’s legal costs </w:t>
      </w:r>
      <w:r w:rsidRPr="00BB1ACC">
        <w:rPr>
          <w:sz w:val="24"/>
          <w:szCs w:val="24"/>
        </w:rPr>
        <w:t>vis-à-vis the 2</w:t>
      </w:r>
      <w:r w:rsidRPr="00BB1ACC">
        <w:rPr>
          <w:sz w:val="24"/>
          <w:szCs w:val="24"/>
          <w:vertAlign w:val="superscript"/>
        </w:rPr>
        <w:t>nd</w:t>
      </w:r>
      <w:r w:rsidRPr="00BB1ACC">
        <w:rPr>
          <w:sz w:val="24"/>
          <w:szCs w:val="24"/>
        </w:rPr>
        <w:t xml:space="preserve"> Respondent and the 5</w:t>
      </w:r>
      <w:r w:rsidRPr="00BB1ACC">
        <w:rPr>
          <w:sz w:val="24"/>
          <w:szCs w:val="24"/>
          <w:vertAlign w:val="superscript"/>
        </w:rPr>
        <w:t>th</w:t>
      </w:r>
      <w:r w:rsidRPr="00BB1ACC">
        <w:rPr>
          <w:sz w:val="24"/>
          <w:szCs w:val="24"/>
        </w:rPr>
        <w:t xml:space="preserve"> Respondent, to be taxed if not agreed.</w:t>
      </w:r>
    </w:p>
    <w:p w:rsidR="00185C12" w:rsidRDefault="00185C12" w:rsidP="007149DE">
      <w:pPr>
        <w:spacing w:before="480" w:line="360" w:lineRule="auto"/>
        <w:rPr>
          <w:sz w:val="24"/>
          <w:szCs w:val="24"/>
        </w:rPr>
      </w:pPr>
      <w:r w:rsidRPr="00BB1ACC">
        <w:rPr>
          <w:sz w:val="24"/>
          <w:szCs w:val="24"/>
        </w:rPr>
        <w:t>Dated this 13</w:t>
      </w:r>
      <w:r w:rsidRPr="00BB1ACC">
        <w:rPr>
          <w:sz w:val="24"/>
          <w:szCs w:val="24"/>
          <w:vertAlign w:val="superscript"/>
        </w:rPr>
        <w:t>th</w:t>
      </w:r>
      <w:r w:rsidRPr="00BB1ACC">
        <w:rPr>
          <w:sz w:val="24"/>
          <w:szCs w:val="24"/>
        </w:rPr>
        <w:t xml:space="preserve"> day of January 2025.</w:t>
      </w:r>
    </w:p>
    <w:p w:rsidR="00931207" w:rsidRDefault="00931207" w:rsidP="007149DE">
      <w:pPr>
        <w:spacing w:before="480" w:line="360" w:lineRule="auto"/>
        <w:rPr>
          <w:sz w:val="24"/>
          <w:szCs w:val="24"/>
        </w:rPr>
      </w:pPr>
    </w:p>
    <w:p w:rsidR="00931207" w:rsidRDefault="00931207" w:rsidP="007149DE">
      <w:pPr>
        <w:spacing w:before="480" w:line="360" w:lineRule="auto"/>
        <w:rPr>
          <w:sz w:val="24"/>
          <w:szCs w:val="24"/>
        </w:rPr>
      </w:pPr>
    </w:p>
    <w:p w:rsidR="00931207" w:rsidRPr="00BB1ACC" w:rsidRDefault="00931207" w:rsidP="00931207">
      <w:pPr>
        <w:rPr>
          <w:sz w:val="24"/>
          <w:szCs w:val="24"/>
        </w:rPr>
      </w:pPr>
      <w:r w:rsidRPr="00BB1ACC">
        <w:rPr>
          <w:sz w:val="24"/>
          <w:szCs w:val="24"/>
        </w:rPr>
        <w:t>……….……….……….……….……….……………</w:t>
      </w:r>
    </w:p>
    <w:p w:rsidR="00931207" w:rsidRDefault="00931207" w:rsidP="00931207">
      <w:pPr>
        <w:spacing w:line="360" w:lineRule="auto"/>
        <w:rPr>
          <w:sz w:val="24"/>
          <w:szCs w:val="24"/>
        </w:rPr>
      </w:pPr>
      <w:r w:rsidRPr="00BB1ACC">
        <w:rPr>
          <w:sz w:val="24"/>
          <w:szCs w:val="24"/>
        </w:rPr>
        <w:t>For and on behalf of the Hong Kong Competition Commission</w:t>
      </w:r>
    </w:p>
    <w:p w:rsidR="00931207" w:rsidRDefault="00931207" w:rsidP="00931207">
      <w:pPr>
        <w:spacing w:before="480" w:line="360" w:lineRule="auto"/>
        <w:rPr>
          <w:sz w:val="24"/>
          <w:szCs w:val="24"/>
        </w:rPr>
      </w:pPr>
    </w:p>
    <w:p w:rsidR="00931207" w:rsidRDefault="00931207" w:rsidP="00931207">
      <w:pPr>
        <w:spacing w:before="480" w:line="360" w:lineRule="auto"/>
        <w:rPr>
          <w:sz w:val="24"/>
          <w:szCs w:val="24"/>
        </w:rPr>
      </w:pPr>
    </w:p>
    <w:p w:rsidR="00931207" w:rsidRPr="00BB1ACC" w:rsidRDefault="00931207" w:rsidP="00931207">
      <w:pPr>
        <w:rPr>
          <w:sz w:val="24"/>
          <w:szCs w:val="24"/>
        </w:rPr>
      </w:pPr>
      <w:r w:rsidRPr="00BB1ACC">
        <w:rPr>
          <w:sz w:val="24"/>
          <w:szCs w:val="24"/>
        </w:rPr>
        <w:t>……….……….……….……….……….……………</w:t>
      </w:r>
    </w:p>
    <w:p w:rsidR="00931207" w:rsidRDefault="00931207" w:rsidP="00931207">
      <w:pPr>
        <w:spacing w:line="360" w:lineRule="auto"/>
        <w:rPr>
          <w:sz w:val="24"/>
          <w:szCs w:val="24"/>
        </w:rPr>
      </w:pPr>
      <w:r w:rsidRPr="00BB1ACC">
        <w:rPr>
          <w:sz w:val="24"/>
          <w:szCs w:val="24"/>
        </w:rPr>
        <w:t xml:space="preserve">For and on behalf of Man Shun Hong Kong &amp; </w:t>
      </w:r>
      <w:proofErr w:type="spellStart"/>
      <w:r w:rsidRPr="00BB1ACC">
        <w:rPr>
          <w:sz w:val="24"/>
          <w:szCs w:val="24"/>
        </w:rPr>
        <w:t>Kln</w:t>
      </w:r>
      <w:proofErr w:type="spellEnd"/>
      <w:r w:rsidRPr="00BB1ACC">
        <w:rPr>
          <w:sz w:val="24"/>
          <w:szCs w:val="24"/>
        </w:rPr>
        <w:t xml:space="preserve"> Cleaning Company Limited</w:t>
      </w:r>
    </w:p>
    <w:p w:rsidR="00931207" w:rsidRDefault="00931207" w:rsidP="00931207">
      <w:pPr>
        <w:spacing w:before="480" w:line="360" w:lineRule="auto"/>
        <w:rPr>
          <w:sz w:val="24"/>
          <w:szCs w:val="24"/>
        </w:rPr>
      </w:pPr>
    </w:p>
    <w:p w:rsidR="00931207" w:rsidRDefault="00931207" w:rsidP="00931207">
      <w:pPr>
        <w:spacing w:before="480" w:line="360" w:lineRule="auto"/>
        <w:rPr>
          <w:sz w:val="24"/>
          <w:szCs w:val="24"/>
        </w:rPr>
      </w:pPr>
    </w:p>
    <w:p w:rsidR="00931207" w:rsidRPr="00BB1ACC" w:rsidRDefault="00931207" w:rsidP="00931207">
      <w:pPr>
        <w:rPr>
          <w:sz w:val="24"/>
          <w:szCs w:val="24"/>
        </w:rPr>
      </w:pPr>
      <w:r w:rsidRPr="00BB1ACC">
        <w:rPr>
          <w:sz w:val="24"/>
          <w:szCs w:val="24"/>
        </w:rPr>
        <w:t>……….……….……….……….……….……………</w:t>
      </w:r>
    </w:p>
    <w:p w:rsidR="00931207" w:rsidRDefault="00931207" w:rsidP="00931207">
      <w:pPr>
        <w:spacing w:line="360" w:lineRule="auto"/>
        <w:rPr>
          <w:sz w:val="24"/>
          <w:szCs w:val="24"/>
        </w:rPr>
      </w:pPr>
      <w:r w:rsidRPr="00BB1ACC">
        <w:rPr>
          <w:sz w:val="24"/>
          <w:szCs w:val="24"/>
        </w:rPr>
        <w:t xml:space="preserve">Cheng </w:t>
      </w:r>
      <w:proofErr w:type="spellStart"/>
      <w:r w:rsidRPr="00BB1ACC">
        <w:rPr>
          <w:sz w:val="24"/>
          <w:szCs w:val="24"/>
        </w:rPr>
        <w:t>Hok</w:t>
      </w:r>
      <w:proofErr w:type="spellEnd"/>
      <w:r w:rsidRPr="00BB1ACC">
        <w:rPr>
          <w:sz w:val="24"/>
          <w:szCs w:val="24"/>
        </w:rPr>
        <w:t xml:space="preserve"> </w:t>
      </w:r>
      <w:proofErr w:type="spellStart"/>
      <w:r w:rsidRPr="00BB1ACC">
        <w:rPr>
          <w:sz w:val="24"/>
          <w:szCs w:val="24"/>
        </w:rPr>
        <w:t>Kuen</w:t>
      </w:r>
      <w:proofErr w:type="spellEnd"/>
    </w:p>
    <w:sectPr w:rsidR="00931207" w:rsidSect="00D55922">
      <w:headerReference w:type="first" r:id="rId14"/>
      <w:pgSz w:w="11909" w:h="16834" w:code="9"/>
      <w:pgMar w:top="1530" w:right="1649" w:bottom="1260" w:left="1800" w:header="576" w:footer="576"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5E7" w:rsidRDefault="00DE55E7">
      <w:r>
        <w:separator/>
      </w:r>
    </w:p>
  </w:endnote>
  <w:endnote w:type="continuationSeparator" w:id="0">
    <w:p w:rsidR="00DE55E7" w:rsidRDefault="00DE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CF3C52" w:usb2="00000016" w:usb3="00000000" w:csb0="0004001F" w:csb1="00000000"/>
  </w:font>
  <w:font w:name="Lucida Sans">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Default="00DE55E7" w:rsidP="006A5B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Default="00DE55E7" w:rsidP="006A5B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5E7" w:rsidRDefault="00DE55E7">
      <w:r>
        <w:separator/>
      </w:r>
    </w:p>
  </w:footnote>
  <w:footnote w:type="continuationSeparator" w:id="0">
    <w:p w:rsidR="00DE55E7" w:rsidRDefault="00DE55E7">
      <w:r>
        <w:continuationSeparator/>
      </w:r>
    </w:p>
  </w:footnote>
  <w:footnote w:id="1">
    <w:p w:rsidR="00DE55E7" w:rsidRDefault="00DE55E7" w:rsidP="0094254F">
      <w:pPr>
        <w:pStyle w:val="FootnoteText"/>
      </w:pPr>
      <w:r>
        <w:rPr>
          <w:rStyle w:val="FootnoteReference"/>
        </w:rPr>
        <w:footnoteRef/>
      </w:r>
      <w:r>
        <w:t xml:space="preserve"> </w:t>
      </w:r>
      <w:r>
        <w:tab/>
        <w:t>By</w:t>
      </w:r>
      <w:r w:rsidRPr="00F53D48">
        <w:t xml:space="preserve"> way of summonses dated (1) 1 February 2024 (for </w:t>
      </w:r>
      <w:r>
        <w:t xml:space="preserve">determination of </w:t>
      </w:r>
      <w:r w:rsidRPr="00F53D48">
        <w:t>liability against the 2</w:t>
      </w:r>
      <w:r w:rsidRPr="00F53D48">
        <w:rPr>
          <w:vertAlign w:val="superscript"/>
        </w:rPr>
        <w:t>nd</w:t>
      </w:r>
      <w:r w:rsidRPr="00F53D48">
        <w:t xml:space="preserve"> and 5</w:t>
      </w:r>
      <w:r w:rsidRPr="00F53D48">
        <w:rPr>
          <w:vertAlign w:val="superscript"/>
        </w:rPr>
        <w:t>th</w:t>
      </w:r>
      <w:r>
        <w:t> </w:t>
      </w:r>
      <w:r w:rsidRPr="00F53D48">
        <w:t xml:space="preserve">Respondents), (2) 9 December 2024 (for </w:t>
      </w:r>
      <w:r>
        <w:t xml:space="preserve">determination of </w:t>
      </w:r>
      <w:r w:rsidRPr="00F53D48">
        <w:t xml:space="preserve">both liability and </w:t>
      </w:r>
      <w:r>
        <w:t>penalties</w:t>
      </w:r>
      <w:r w:rsidRPr="00F53D48">
        <w:t xml:space="preserve"> against the 1</w:t>
      </w:r>
      <w:r w:rsidRPr="00F53D48">
        <w:rPr>
          <w:vertAlign w:val="superscript"/>
        </w:rPr>
        <w:t>st</w:t>
      </w:r>
      <w:r w:rsidRPr="00F53D48">
        <w:t>, 3</w:t>
      </w:r>
      <w:r w:rsidRPr="00F53D48">
        <w:rPr>
          <w:vertAlign w:val="superscript"/>
        </w:rPr>
        <w:t>rd</w:t>
      </w:r>
      <w:r w:rsidRPr="00F53D48">
        <w:t xml:space="preserve"> and 4</w:t>
      </w:r>
      <w:r w:rsidRPr="00F53D48">
        <w:rPr>
          <w:vertAlign w:val="superscript"/>
        </w:rPr>
        <w:t>th</w:t>
      </w:r>
      <w:r w:rsidRPr="00F53D48">
        <w:t xml:space="preserve"> Respondents), and (3) 13 January 2025 (for </w:t>
      </w:r>
      <w:r>
        <w:t>determination of penalties</w:t>
      </w:r>
      <w:r w:rsidRPr="00F53D48">
        <w:t xml:space="preserve"> against the 2</w:t>
      </w:r>
      <w:r w:rsidRPr="00F53D48">
        <w:rPr>
          <w:vertAlign w:val="superscript"/>
        </w:rPr>
        <w:t>nd</w:t>
      </w:r>
      <w:r>
        <w:t> </w:t>
      </w:r>
      <w:r w:rsidRPr="00F53D48">
        <w:t>and 5</w:t>
      </w:r>
      <w:r w:rsidRPr="00F53D48">
        <w:rPr>
          <w:vertAlign w:val="superscript"/>
        </w:rPr>
        <w:t>th</w:t>
      </w:r>
      <w:r>
        <w:t> </w:t>
      </w:r>
      <w:r w:rsidRPr="00F53D48">
        <w:t>Respondents).</w:t>
      </w:r>
    </w:p>
  </w:footnote>
  <w:footnote w:id="2">
    <w:p w:rsidR="00DE55E7" w:rsidRDefault="00DE55E7">
      <w:pPr>
        <w:pStyle w:val="FootnoteText"/>
      </w:pPr>
      <w:r>
        <w:rPr>
          <w:rStyle w:val="FootnoteReference"/>
        </w:rPr>
        <w:footnoteRef/>
      </w:r>
      <w:r>
        <w:t xml:space="preserve"> </w:t>
      </w:r>
      <w:r>
        <w:tab/>
        <w:t xml:space="preserve">[3] </w:t>
      </w:r>
      <w:proofErr w:type="gramStart"/>
      <w:r>
        <w:t>and</w:t>
      </w:r>
      <w:proofErr w:type="gramEnd"/>
      <w:r>
        <w:t xml:space="preserve"> [5] of ONA.</w:t>
      </w:r>
    </w:p>
  </w:footnote>
  <w:footnote w:id="3">
    <w:p w:rsidR="00DE55E7" w:rsidRDefault="00DE55E7">
      <w:pPr>
        <w:pStyle w:val="FootnoteText"/>
      </w:pPr>
      <w:r>
        <w:rPr>
          <w:rStyle w:val="FootnoteReference"/>
        </w:rPr>
        <w:footnoteRef/>
      </w:r>
      <w:r>
        <w:t xml:space="preserve"> </w:t>
      </w:r>
      <w:r>
        <w:tab/>
        <w:t>[6]</w:t>
      </w:r>
      <w:proofErr w:type="gramStart"/>
      <w:r>
        <w:t>-[</w:t>
      </w:r>
      <w:proofErr w:type="gramEnd"/>
      <w:r>
        <w:t>7] of ONA.</w:t>
      </w:r>
    </w:p>
  </w:footnote>
  <w:footnote w:id="4">
    <w:p w:rsidR="00DE55E7" w:rsidRDefault="00DE55E7">
      <w:pPr>
        <w:pStyle w:val="FootnoteText"/>
      </w:pPr>
      <w:r>
        <w:rPr>
          <w:rStyle w:val="FootnoteReference"/>
        </w:rPr>
        <w:footnoteRef/>
      </w:r>
      <w:r>
        <w:t xml:space="preserve"> </w:t>
      </w:r>
      <w:r>
        <w:tab/>
        <w:t xml:space="preserve">[8] </w:t>
      </w:r>
      <w:proofErr w:type="gramStart"/>
      <w:r>
        <w:t>of</w:t>
      </w:r>
      <w:proofErr w:type="gramEnd"/>
      <w:r>
        <w:t xml:space="preserve"> ONA.</w:t>
      </w:r>
    </w:p>
  </w:footnote>
  <w:footnote w:id="5">
    <w:p w:rsidR="00DE55E7" w:rsidRDefault="00DE55E7">
      <w:pPr>
        <w:pStyle w:val="FootnoteText"/>
      </w:pPr>
      <w:r>
        <w:rPr>
          <w:rStyle w:val="FootnoteReference"/>
        </w:rPr>
        <w:footnoteRef/>
      </w:r>
      <w:r>
        <w:t xml:space="preserve"> </w:t>
      </w:r>
      <w:r>
        <w:tab/>
        <w:t xml:space="preserve">[4] </w:t>
      </w:r>
      <w:proofErr w:type="gramStart"/>
      <w:r>
        <w:t>of</w:t>
      </w:r>
      <w:proofErr w:type="gramEnd"/>
      <w:r>
        <w:t xml:space="preserve"> R1/3/4 Statement; [4] of R2/5 Liability Statement.</w:t>
      </w:r>
    </w:p>
  </w:footnote>
  <w:footnote w:id="6">
    <w:p w:rsidR="00DE55E7" w:rsidRDefault="00DE55E7">
      <w:pPr>
        <w:pStyle w:val="FootnoteText"/>
      </w:pPr>
      <w:r>
        <w:rPr>
          <w:rStyle w:val="FootnoteReference"/>
        </w:rPr>
        <w:footnoteRef/>
      </w:r>
      <w:r>
        <w:t xml:space="preserve"> </w:t>
      </w:r>
      <w:r>
        <w:tab/>
        <w:t>[10], [93]-[96] of ONA.</w:t>
      </w:r>
    </w:p>
  </w:footnote>
  <w:footnote w:id="7">
    <w:p w:rsidR="00DE55E7" w:rsidRDefault="00DE55E7">
      <w:pPr>
        <w:pStyle w:val="FootnoteText"/>
      </w:pPr>
      <w:r>
        <w:rPr>
          <w:rStyle w:val="FootnoteReference"/>
        </w:rPr>
        <w:footnoteRef/>
      </w:r>
      <w:r>
        <w:t xml:space="preserve"> </w:t>
      </w:r>
      <w:r>
        <w:tab/>
        <w:t>[98]</w:t>
      </w:r>
      <w:proofErr w:type="gramStart"/>
      <w:r>
        <w:t>-[</w:t>
      </w:r>
      <w:proofErr w:type="gramEnd"/>
      <w:r>
        <w:t>106] of ONA.</w:t>
      </w:r>
    </w:p>
  </w:footnote>
  <w:footnote w:id="8">
    <w:p w:rsidR="00DE55E7" w:rsidRDefault="00DE55E7">
      <w:pPr>
        <w:pStyle w:val="FootnoteText"/>
      </w:pPr>
      <w:r>
        <w:rPr>
          <w:rStyle w:val="FootnoteReference"/>
        </w:rPr>
        <w:footnoteRef/>
      </w:r>
      <w:r>
        <w:t xml:space="preserve"> </w:t>
      </w:r>
      <w:r>
        <w:tab/>
        <w:t>[69]</w:t>
      </w:r>
      <w:proofErr w:type="gramStart"/>
      <w:r>
        <w:t>-[</w:t>
      </w:r>
      <w:proofErr w:type="gramEnd"/>
      <w:r>
        <w:t>70] of ONA.</w:t>
      </w:r>
    </w:p>
  </w:footnote>
  <w:footnote w:id="9">
    <w:p w:rsidR="00DE55E7" w:rsidRDefault="00DE55E7">
      <w:pPr>
        <w:pStyle w:val="FootnoteText"/>
      </w:pPr>
      <w:r>
        <w:rPr>
          <w:rStyle w:val="FootnoteReference"/>
        </w:rPr>
        <w:footnoteRef/>
      </w:r>
      <w:r>
        <w:t xml:space="preserve"> </w:t>
      </w:r>
      <w:r>
        <w:tab/>
        <w:t xml:space="preserve">[71] </w:t>
      </w:r>
      <w:proofErr w:type="gramStart"/>
      <w:r>
        <w:t>of</w:t>
      </w:r>
      <w:proofErr w:type="gramEnd"/>
      <w:r>
        <w:t xml:space="preserve"> ONA.</w:t>
      </w:r>
    </w:p>
  </w:footnote>
  <w:footnote w:id="10">
    <w:p w:rsidR="00DE55E7" w:rsidRDefault="00DE55E7" w:rsidP="005E2F23">
      <w:pPr>
        <w:pStyle w:val="FootnoteText"/>
      </w:pPr>
      <w:r>
        <w:rPr>
          <w:rStyle w:val="FootnoteReference"/>
        </w:rPr>
        <w:footnoteRef/>
      </w:r>
      <w:r>
        <w:t xml:space="preserve"> </w:t>
      </w:r>
      <w:r>
        <w:tab/>
        <w:t>[40(2)] of R1/3/4 Statement; [39(2)] of R2/5 Liability Statement</w:t>
      </w:r>
    </w:p>
  </w:footnote>
  <w:footnote w:id="11">
    <w:p w:rsidR="00DE55E7" w:rsidRDefault="00DE55E7" w:rsidP="005E2F23">
      <w:pPr>
        <w:pStyle w:val="FootnoteText"/>
      </w:pPr>
      <w:r>
        <w:rPr>
          <w:rStyle w:val="FootnoteReference"/>
        </w:rPr>
        <w:footnoteRef/>
      </w:r>
      <w:r>
        <w:t xml:space="preserve"> </w:t>
      </w:r>
      <w:r>
        <w:tab/>
        <w:t>[2024] 4 HKLRD 37; [2024] HKCT 2.</w:t>
      </w:r>
    </w:p>
  </w:footnote>
  <w:footnote w:id="12">
    <w:p w:rsidR="00DE55E7" w:rsidRDefault="00DE55E7" w:rsidP="00B57AB6">
      <w:pPr>
        <w:pStyle w:val="FootnoteText"/>
      </w:pPr>
      <w:r>
        <w:rPr>
          <w:rStyle w:val="FootnoteReference"/>
        </w:rPr>
        <w:footnoteRef/>
      </w:r>
      <w:r>
        <w:t xml:space="preserve">    </w:t>
      </w:r>
      <w:r w:rsidRPr="00850468">
        <w:rPr>
          <w:rFonts w:eastAsia="PMingLiU"/>
          <w:color w:val="000000"/>
        </w:rPr>
        <w:t>[2020] 4 HKLRD 61.</w:t>
      </w:r>
    </w:p>
  </w:footnote>
  <w:footnote w:id="13">
    <w:p w:rsidR="00DE55E7" w:rsidRDefault="00DE55E7" w:rsidP="00B57AB6">
      <w:pPr>
        <w:pStyle w:val="FootnoteText"/>
      </w:pPr>
      <w:r>
        <w:rPr>
          <w:rStyle w:val="FootnoteReference"/>
        </w:rPr>
        <w:footnoteRef/>
      </w:r>
      <w:r>
        <w:t xml:space="preserve">    </w:t>
      </w:r>
      <w:r w:rsidRPr="00850468">
        <w:t>[2023] 3 HKLRD 374</w:t>
      </w:r>
      <w:r>
        <w:t>.</w:t>
      </w:r>
    </w:p>
  </w:footnote>
  <w:footnote w:id="14">
    <w:p w:rsidR="00DE55E7" w:rsidRDefault="00DE55E7" w:rsidP="00B57AB6">
      <w:pPr>
        <w:pStyle w:val="FootnoteText"/>
      </w:pPr>
      <w:r>
        <w:rPr>
          <w:rStyle w:val="FootnoteReference"/>
        </w:rPr>
        <w:footnoteRef/>
      </w:r>
      <w:r>
        <w:t xml:space="preserve">    </w:t>
      </w:r>
      <w:r w:rsidRPr="00850468">
        <w:rPr>
          <w:rFonts w:eastAsia="PMingLiU"/>
          <w:color w:val="000000"/>
        </w:rPr>
        <w:t>[2020] 5 HKLRD 528.</w:t>
      </w:r>
    </w:p>
  </w:footnote>
  <w:footnote w:id="15">
    <w:p w:rsidR="00DE55E7" w:rsidRDefault="00DE55E7" w:rsidP="00B57AB6">
      <w:pPr>
        <w:pStyle w:val="FootnoteText"/>
      </w:pPr>
      <w:r>
        <w:rPr>
          <w:rStyle w:val="FootnoteReference"/>
        </w:rPr>
        <w:footnoteRef/>
      </w:r>
      <w:r>
        <w:t xml:space="preserve">    </w:t>
      </w:r>
      <w:r w:rsidRPr="00850468">
        <w:t>[2020] HKCT 11</w:t>
      </w:r>
      <w:r>
        <w:t>.</w:t>
      </w:r>
    </w:p>
  </w:footnote>
  <w:footnote w:id="16">
    <w:p w:rsidR="00DE55E7" w:rsidRDefault="00DE55E7" w:rsidP="00B57AB6">
      <w:pPr>
        <w:pStyle w:val="FootnoteText"/>
      </w:pPr>
      <w:r>
        <w:rPr>
          <w:rStyle w:val="FootnoteReference"/>
        </w:rPr>
        <w:footnoteRef/>
      </w:r>
      <w:r>
        <w:t xml:space="preserve"> </w:t>
      </w:r>
      <w:r>
        <w:tab/>
      </w:r>
      <w:r w:rsidRPr="00415263">
        <w:t>[2020] 2 HKLRD 1229</w:t>
      </w:r>
      <w:r>
        <w:t>.</w:t>
      </w:r>
    </w:p>
  </w:footnote>
  <w:footnote w:id="17">
    <w:p w:rsidR="00DE55E7" w:rsidRDefault="00DE55E7">
      <w:pPr>
        <w:pStyle w:val="FootnoteText"/>
      </w:pPr>
      <w:r>
        <w:rPr>
          <w:rStyle w:val="FootnoteReference"/>
        </w:rPr>
        <w:footnoteRef/>
      </w:r>
      <w:r>
        <w:t xml:space="preserve"> </w:t>
      </w:r>
      <w:r>
        <w:tab/>
        <w:t xml:space="preserve">[43(1)] of </w:t>
      </w:r>
      <w:r w:rsidRPr="00D3107E">
        <w:t>R1/3/4 Statement</w:t>
      </w:r>
      <w:r>
        <w:t>.</w:t>
      </w:r>
    </w:p>
  </w:footnote>
  <w:footnote w:id="18">
    <w:p w:rsidR="00DE55E7" w:rsidRDefault="00DE55E7">
      <w:pPr>
        <w:pStyle w:val="FootnoteText"/>
      </w:pPr>
      <w:r>
        <w:rPr>
          <w:rStyle w:val="FootnoteReference"/>
        </w:rPr>
        <w:footnoteRef/>
      </w:r>
      <w:r>
        <w:t xml:space="preserve"> </w:t>
      </w:r>
      <w:r>
        <w:tab/>
        <w:t>[40(3)] of R1/3/4 Statement.</w:t>
      </w:r>
    </w:p>
  </w:footnote>
  <w:footnote w:id="19">
    <w:p w:rsidR="00DE55E7" w:rsidRPr="00B53368" w:rsidRDefault="00DE55E7" w:rsidP="00FC5AB2">
      <w:pPr>
        <w:pStyle w:val="FootnoteText"/>
      </w:pPr>
      <w:r>
        <w:rPr>
          <w:rStyle w:val="FootnoteReference"/>
        </w:rPr>
        <w:footnoteRef/>
      </w:r>
      <w:r>
        <w:t xml:space="preserve"> </w:t>
      </w:r>
      <w:r>
        <w:tab/>
        <w:t xml:space="preserve">[50] </w:t>
      </w:r>
      <w:proofErr w:type="gramStart"/>
      <w:r>
        <w:t>of</w:t>
      </w:r>
      <w:proofErr w:type="gramEnd"/>
      <w:r>
        <w:t xml:space="preserve"> </w:t>
      </w:r>
      <w:r>
        <w:rPr>
          <w:i/>
        </w:rPr>
        <w:t xml:space="preserve">Competition Commission v W </w:t>
      </w:r>
      <w:proofErr w:type="spellStart"/>
      <w:r>
        <w:rPr>
          <w:i/>
        </w:rPr>
        <w:t>Hing</w:t>
      </w:r>
      <w:proofErr w:type="spellEnd"/>
      <w:r>
        <w:rPr>
          <w:i/>
        </w:rPr>
        <w:t xml:space="preserve"> Construction Co Ltd &amp; </w:t>
      </w:r>
      <w:proofErr w:type="spellStart"/>
      <w:r>
        <w:rPr>
          <w:i/>
        </w:rPr>
        <w:t>Ors</w:t>
      </w:r>
      <w:proofErr w:type="spellEnd"/>
      <w:r>
        <w:rPr>
          <w:i/>
        </w:rPr>
        <w:t xml:space="preserve"> (No.3) </w:t>
      </w:r>
      <w:r>
        <w:t>[2020] HKCT 1.</w:t>
      </w:r>
    </w:p>
  </w:footnote>
  <w:footnote w:id="20">
    <w:p w:rsidR="00DE55E7" w:rsidRDefault="00DE55E7" w:rsidP="00FC5AB2">
      <w:pPr>
        <w:pStyle w:val="FootnoteText"/>
      </w:pPr>
      <w:r>
        <w:rPr>
          <w:rStyle w:val="FootnoteReference"/>
        </w:rPr>
        <w:footnoteRef/>
      </w:r>
      <w:r>
        <w:t>.</w:t>
      </w:r>
      <w:r>
        <w:tab/>
        <w:t xml:space="preserve">[4(a)] of </w:t>
      </w:r>
      <w:r w:rsidRPr="00D3107E">
        <w:t>R1/3/4 Statement</w:t>
      </w:r>
      <w:r>
        <w:t>.</w:t>
      </w:r>
    </w:p>
  </w:footnote>
  <w:footnote w:id="21">
    <w:p w:rsidR="00DE55E7" w:rsidRDefault="00DE55E7" w:rsidP="00CD29EB">
      <w:pPr>
        <w:pStyle w:val="FootnoteText"/>
      </w:pPr>
      <w:r>
        <w:rPr>
          <w:rStyle w:val="FootnoteReference"/>
        </w:rPr>
        <w:footnoteRef/>
      </w:r>
      <w:r>
        <w:t xml:space="preserve">    [43(3)] of R1/3/4 Statement</w:t>
      </w:r>
    </w:p>
  </w:footnote>
  <w:footnote w:id="22">
    <w:p w:rsidR="00DE55E7" w:rsidRDefault="00DE55E7" w:rsidP="00CD29EB">
      <w:pPr>
        <w:pStyle w:val="FootnoteText"/>
      </w:pPr>
      <w:r>
        <w:rPr>
          <w:rStyle w:val="FootnoteReference"/>
        </w:rPr>
        <w:footnoteRef/>
      </w:r>
      <w:r>
        <w:t xml:space="preserve">    [2] of </w:t>
      </w:r>
      <w:r w:rsidRPr="001E7CDF">
        <w:rPr>
          <w:i/>
        </w:rPr>
        <w:t>Guidelines on the Method of Setting Fines Imposed pursuant to Article 15(2) of Regulation No.17 and Article 65(4) of the ECSC Treaty</w:t>
      </w:r>
      <w:r>
        <w:t xml:space="preserve"> published by the Official Journal of the European Communities </w:t>
      </w:r>
    </w:p>
  </w:footnote>
  <w:footnote w:id="23">
    <w:p w:rsidR="00DE55E7" w:rsidRDefault="00DE55E7" w:rsidP="000B3697">
      <w:pPr>
        <w:pStyle w:val="FootnoteText"/>
      </w:pPr>
      <w:r>
        <w:rPr>
          <w:rStyle w:val="FootnoteReference"/>
        </w:rPr>
        <w:footnoteRef/>
      </w:r>
      <w:r>
        <w:t xml:space="preserve">    [43(5)] of </w:t>
      </w:r>
      <w:r w:rsidRPr="00D3107E">
        <w:t>R1/3/4 Statement</w:t>
      </w:r>
      <w:r>
        <w:t xml:space="preserve"> </w:t>
      </w:r>
    </w:p>
  </w:footnote>
  <w:footnote w:id="24">
    <w:p w:rsidR="00DE55E7" w:rsidRDefault="00DE55E7" w:rsidP="00FA53A3">
      <w:pPr>
        <w:pStyle w:val="FootnoteText"/>
      </w:pPr>
      <w:r>
        <w:rPr>
          <w:rStyle w:val="FootnoteReference"/>
        </w:rPr>
        <w:footnoteRef/>
      </w:r>
      <w:r>
        <w:t>.</w:t>
      </w:r>
      <w:r>
        <w:tab/>
        <w:t xml:space="preserve">[9(1)] of R2/5 Relief </w:t>
      </w:r>
      <w:r w:rsidRPr="00D3107E">
        <w:t>Statement</w:t>
      </w:r>
      <w:r>
        <w:t>.</w:t>
      </w:r>
    </w:p>
  </w:footnote>
  <w:footnote w:id="25">
    <w:p w:rsidR="00DE55E7" w:rsidRDefault="00DE55E7" w:rsidP="00526882">
      <w:pPr>
        <w:pStyle w:val="FootnoteText"/>
      </w:pPr>
      <w:r>
        <w:rPr>
          <w:rStyle w:val="FootnoteReference"/>
        </w:rPr>
        <w:footnoteRef/>
      </w:r>
      <w:r>
        <w:t>.</w:t>
      </w:r>
      <w:r>
        <w:tab/>
        <w:t>[4(1)] of R2/5 Liability Statement.</w:t>
      </w:r>
    </w:p>
  </w:footnote>
  <w:footnote w:id="26">
    <w:p w:rsidR="00DE55E7" w:rsidRDefault="00DE55E7" w:rsidP="00634808">
      <w:pPr>
        <w:pStyle w:val="FootnoteText"/>
      </w:pPr>
      <w:r>
        <w:rPr>
          <w:rStyle w:val="FootnoteReference"/>
        </w:rPr>
        <w:footnoteRef/>
      </w:r>
      <w:r>
        <w:t>.</w:t>
      </w:r>
      <w:r>
        <w:tab/>
        <w:t>[9(4)] of R2/5 Relief Statement.</w:t>
      </w:r>
    </w:p>
  </w:footnote>
  <w:footnote w:id="27">
    <w:p w:rsidR="00DE55E7" w:rsidRDefault="00DE55E7" w:rsidP="00634808">
      <w:pPr>
        <w:pStyle w:val="FootnoteText"/>
      </w:pPr>
      <w:r>
        <w:rPr>
          <w:rStyle w:val="FootnoteReference"/>
        </w:rPr>
        <w:footnoteRef/>
      </w:r>
      <w:r>
        <w:t>.</w:t>
      </w:r>
      <w:r>
        <w:tab/>
        <w:t>[9(5)] of R2/5 Relief Statement.</w:t>
      </w:r>
    </w:p>
  </w:footnote>
  <w:footnote w:id="28">
    <w:p w:rsidR="00DE55E7" w:rsidRDefault="00DE55E7" w:rsidP="00EC72B2">
      <w:pPr>
        <w:pStyle w:val="FootnoteText"/>
      </w:pPr>
      <w:r>
        <w:rPr>
          <w:rStyle w:val="FootnoteReference"/>
        </w:rPr>
        <w:footnoteRef/>
      </w:r>
      <w:r>
        <w:t>.</w:t>
      </w:r>
      <w:r>
        <w:tab/>
        <w:t>[2020] HKCT 1.</w:t>
      </w:r>
    </w:p>
  </w:footnote>
  <w:footnote w:id="29">
    <w:p w:rsidR="00DE55E7" w:rsidRPr="00216BC6" w:rsidRDefault="00DE55E7" w:rsidP="00442BEC">
      <w:pPr>
        <w:pStyle w:val="FootnoteText"/>
        <w:rPr>
          <w:rFonts w:ascii="Arial" w:hAnsi="Arial" w:cs="Arial"/>
        </w:rPr>
      </w:pPr>
      <w:r w:rsidRPr="00216BC6">
        <w:rPr>
          <w:rStyle w:val="FootnoteReference"/>
          <w:rFonts w:ascii="Arial" w:hAnsi="Arial" w:cs="Arial"/>
        </w:rPr>
        <w:footnoteRef/>
      </w:r>
      <w:r w:rsidRPr="00216BC6">
        <w:rPr>
          <w:rFonts w:ascii="Arial" w:hAnsi="Arial" w:cs="Arial"/>
        </w:rPr>
        <w:t xml:space="preserve"> </w:t>
      </w:r>
      <w:r w:rsidR="00090698">
        <w:rPr>
          <w:rFonts w:ascii="Arial" w:hAnsi="Arial" w:cs="Arial"/>
        </w:rPr>
        <w:tab/>
      </w:r>
      <w:r w:rsidRPr="00090698">
        <w:t>For the purpose of this Statement, the phrase “cleaning” and “cleansing” may be used interchangeably as per the HA’s terminology.</w:t>
      </w:r>
      <w:r w:rsidRPr="00216BC6">
        <w:rPr>
          <w:rFonts w:ascii="Arial" w:hAnsi="Arial" w:cs="Arial"/>
        </w:rPr>
        <w:t xml:space="preserve"> </w:t>
      </w:r>
    </w:p>
  </w:footnote>
  <w:footnote w:id="30">
    <w:p w:rsidR="00DE55E7" w:rsidRPr="00216BC6" w:rsidRDefault="00DE55E7" w:rsidP="00F60D6E">
      <w:pPr>
        <w:pStyle w:val="FootnoteText"/>
        <w:rPr>
          <w:rFonts w:ascii="Arial" w:hAnsi="Arial" w:cs="Arial"/>
        </w:rPr>
      </w:pPr>
      <w:r w:rsidRPr="00216BC6">
        <w:rPr>
          <w:rStyle w:val="FootnoteReference"/>
          <w:rFonts w:ascii="Arial" w:hAnsi="Arial" w:cs="Arial"/>
        </w:rPr>
        <w:footnoteRef/>
      </w:r>
      <w:r w:rsidRPr="00216BC6">
        <w:rPr>
          <w:rFonts w:ascii="Arial" w:hAnsi="Arial" w:cs="Arial"/>
        </w:rPr>
        <w:t xml:space="preserve"> </w:t>
      </w:r>
      <w:r>
        <w:rPr>
          <w:rFonts w:ascii="Arial" w:hAnsi="Arial" w:cs="Arial"/>
        </w:rPr>
        <w:tab/>
      </w:r>
      <w:r w:rsidRPr="00F60D6E">
        <w:t>For the purpose of this Statement, the phrase “cleaning” and “cleansing” may be used interchangeably as per the HA’s terminology.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Pr="00317FC3" w:rsidRDefault="00DE55E7" w:rsidP="005366DF">
    <w:pPr>
      <w:pStyle w:val="Footer"/>
      <w:tabs>
        <w:tab w:val="clear" w:pos="4153"/>
      </w:tabs>
      <w:spacing w:before="240"/>
      <w:jc w:val="center"/>
      <w:rPr>
        <w:sz w:val="28"/>
        <w:szCs w:val="28"/>
      </w:rPr>
    </w:pPr>
    <w:r>
      <w:rPr>
        <w:noProof/>
        <w:sz w:val="28"/>
        <w:szCs w:val="28"/>
        <w:lang w:val="en-GB"/>
      </w:rPr>
      <mc:AlternateContent>
        <mc:Choice Requires="wps">
          <w:drawing>
            <wp:anchor distT="0" distB="0" distL="114300" distR="114300" simplePos="0" relativeHeight="251662848" behindDoc="0" locked="1" layoutInCell="0" allowOverlap="1">
              <wp:simplePos x="0" y="0"/>
              <wp:positionH relativeFrom="page">
                <wp:posOffset>411480</wp:posOffset>
              </wp:positionH>
              <wp:positionV relativeFrom="page">
                <wp:posOffset>742315</wp:posOffset>
              </wp:positionV>
              <wp:extent cx="393065" cy="994854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b/>
                              <w:sz w:val="20"/>
                            </w:rPr>
                            <w:t>A</w:t>
                          </w:r>
                        </w:p>
                        <w:p w:rsidR="00DE55E7" w:rsidRDefault="00DE55E7" w:rsidP="00D01103">
                          <w:pPr>
                            <w:spacing w:after="480"/>
                            <w:rPr>
                              <w:b/>
                              <w:sz w:val="20"/>
                            </w:rPr>
                          </w:pPr>
                          <w:r>
                            <w:rPr>
                              <w:b/>
                              <w:sz w:val="20"/>
                            </w:rPr>
                            <w:t>B</w:t>
                          </w:r>
                        </w:p>
                        <w:p w:rsidR="00DE55E7" w:rsidRDefault="00DE55E7" w:rsidP="00D01103">
                          <w:pPr>
                            <w:spacing w:after="480"/>
                            <w:rPr>
                              <w:b/>
                              <w:sz w:val="20"/>
                            </w:rPr>
                          </w:pPr>
                          <w:r>
                            <w:rPr>
                              <w:b/>
                              <w:sz w:val="20"/>
                            </w:rPr>
                            <w:t>C</w:t>
                          </w:r>
                        </w:p>
                        <w:p w:rsidR="00DE55E7" w:rsidRDefault="00DE55E7" w:rsidP="00D01103">
                          <w:pPr>
                            <w:spacing w:after="480"/>
                            <w:rPr>
                              <w:b/>
                              <w:sz w:val="20"/>
                            </w:rPr>
                          </w:pPr>
                          <w:r>
                            <w:rPr>
                              <w:b/>
                              <w:sz w:val="20"/>
                            </w:rPr>
                            <w:t>D</w:t>
                          </w:r>
                        </w:p>
                        <w:p w:rsidR="00DE55E7" w:rsidRDefault="00DE55E7" w:rsidP="00D01103">
                          <w:pPr>
                            <w:spacing w:after="480"/>
                            <w:rPr>
                              <w:b/>
                              <w:sz w:val="20"/>
                            </w:rPr>
                          </w:pPr>
                          <w:r>
                            <w:rPr>
                              <w:b/>
                              <w:sz w:val="20"/>
                            </w:rPr>
                            <w:t>E</w:t>
                          </w:r>
                        </w:p>
                        <w:p w:rsidR="00DE55E7" w:rsidRDefault="00DE55E7" w:rsidP="00D01103">
                          <w:pPr>
                            <w:spacing w:after="480"/>
                            <w:rPr>
                              <w:b/>
                              <w:sz w:val="20"/>
                            </w:rPr>
                          </w:pPr>
                          <w:r>
                            <w:rPr>
                              <w:b/>
                              <w:sz w:val="20"/>
                            </w:rPr>
                            <w:t>F</w:t>
                          </w:r>
                        </w:p>
                        <w:p w:rsidR="00DE55E7" w:rsidRDefault="00DE55E7" w:rsidP="00D01103">
                          <w:pPr>
                            <w:spacing w:after="480"/>
                            <w:rPr>
                              <w:b/>
                              <w:sz w:val="20"/>
                            </w:rPr>
                          </w:pPr>
                          <w:r>
                            <w:rPr>
                              <w:b/>
                              <w:sz w:val="20"/>
                            </w:rPr>
                            <w:t>G</w:t>
                          </w:r>
                        </w:p>
                        <w:p w:rsidR="00DE55E7" w:rsidRDefault="00DE55E7" w:rsidP="00D01103">
                          <w:pPr>
                            <w:spacing w:after="480"/>
                            <w:rPr>
                              <w:b/>
                              <w:sz w:val="20"/>
                            </w:rPr>
                          </w:pPr>
                          <w:r>
                            <w:rPr>
                              <w:b/>
                              <w:sz w:val="20"/>
                            </w:rPr>
                            <w:t>H</w:t>
                          </w:r>
                        </w:p>
                        <w:p w:rsidR="00DE55E7" w:rsidRDefault="00DE55E7" w:rsidP="00D01103">
                          <w:pPr>
                            <w:spacing w:after="480"/>
                            <w:rPr>
                              <w:b/>
                              <w:sz w:val="20"/>
                            </w:rPr>
                          </w:pPr>
                          <w:r>
                            <w:rPr>
                              <w:b/>
                              <w:sz w:val="20"/>
                            </w:rPr>
                            <w:t>I</w:t>
                          </w:r>
                        </w:p>
                        <w:p w:rsidR="00DE55E7" w:rsidRDefault="00DE55E7" w:rsidP="00D01103">
                          <w:pPr>
                            <w:spacing w:after="480"/>
                            <w:rPr>
                              <w:b/>
                              <w:sz w:val="20"/>
                            </w:rPr>
                          </w:pPr>
                          <w:r>
                            <w:rPr>
                              <w:b/>
                              <w:sz w:val="20"/>
                            </w:rPr>
                            <w:t>J</w:t>
                          </w:r>
                        </w:p>
                        <w:p w:rsidR="00DE55E7" w:rsidRDefault="00DE55E7" w:rsidP="00D01103">
                          <w:pPr>
                            <w:spacing w:after="480"/>
                            <w:rPr>
                              <w:b/>
                              <w:sz w:val="20"/>
                            </w:rPr>
                          </w:pPr>
                          <w:r>
                            <w:rPr>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2.4pt;margin-top:58.45pt;width:30.95pt;height:783.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entQ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" o:allowincell="f" filled="f" stroked="f">
              <v:textbox>
                <w:txbxContent>
                  <w:p w:rsidR="00DE55E7" w:rsidRDefault="00DE55E7" w:rsidP="00D01103">
                    <w:pPr>
                      <w:spacing w:after="480"/>
                      <w:rPr>
                        <w:b/>
                        <w:sz w:val="20"/>
                      </w:rPr>
                    </w:pPr>
                    <w:r>
                      <w:rPr>
                        <w:b/>
                        <w:sz w:val="20"/>
                      </w:rPr>
                      <w:t>A</w:t>
                    </w:r>
                  </w:p>
                  <w:p w:rsidR="00DE55E7" w:rsidRDefault="00DE55E7" w:rsidP="00D01103">
                    <w:pPr>
                      <w:spacing w:after="480"/>
                      <w:rPr>
                        <w:b/>
                        <w:sz w:val="20"/>
                      </w:rPr>
                    </w:pPr>
                    <w:r>
                      <w:rPr>
                        <w:b/>
                        <w:sz w:val="20"/>
                      </w:rPr>
                      <w:t>B</w:t>
                    </w:r>
                  </w:p>
                  <w:p w:rsidR="00DE55E7" w:rsidRDefault="00DE55E7" w:rsidP="00D01103">
                    <w:pPr>
                      <w:spacing w:after="480"/>
                      <w:rPr>
                        <w:b/>
                        <w:sz w:val="20"/>
                      </w:rPr>
                    </w:pPr>
                    <w:r>
                      <w:rPr>
                        <w:b/>
                        <w:sz w:val="20"/>
                      </w:rPr>
                      <w:t>C</w:t>
                    </w:r>
                  </w:p>
                  <w:p w:rsidR="00DE55E7" w:rsidRDefault="00DE55E7" w:rsidP="00D01103">
                    <w:pPr>
                      <w:spacing w:after="480"/>
                      <w:rPr>
                        <w:b/>
                        <w:sz w:val="20"/>
                      </w:rPr>
                    </w:pPr>
                    <w:r>
                      <w:rPr>
                        <w:b/>
                        <w:sz w:val="20"/>
                      </w:rPr>
                      <w:t>D</w:t>
                    </w:r>
                  </w:p>
                  <w:p w:rsidR="00DE55E7" w:rsidRDefault="00DE55E7" w:rsidP="00D01103">
                    <w:pPr>
                      <w:spacing w:after="480"/>
                      <w:rPr>
                        <w:b/>
                        <w:sz w:val="20"/>
                      </w:rPr>
                    </w:pPr>
                    <w:r>
                      <w:rPr>
                        <w:b/>
                        <w:sz w:val="20"/>
                      </w:rPr>
                      <w:t>E</w:t>
                    </w:r>
                  </w:p>
                  <w:p w:rsidR="00DE55E7" w:rsidRDefault="00DE55E7" w:rsidP="00D01103">
                    <w:pPr>
                      <w:spacing w:after="480"/>
                      <w:rPr>
                        <w:b/>
                        <w:sz w:val="20"/>
                      </w:rPr>
                    </w:pPr>
                    <w:r>
                      <w:rPr>
                        <w:b/>
                        <w:sz w:val="20"/>
                      </w:rPr>
                      <w:t>F</w:t>
                    </w:r>
                  </w:p>
                  <w:p w:rsidR="00DE55E7" w:rsidRDefault="00DE55E7" w:rsidP="00D01103">
                    <w:pPr>
                      <w:spacing w:after="480"/>
                      <w:rPr>
                        <w:b/>
                        <w:sz w:val="20"/>
                      </w:rPr>
                    </w:pPr>
                    <w:r>
                      <w:rPr>
                        <w:b/>
                        <w:sz w:val="20"/>
                      </w:rPr>
                      <w:t>G</w:t>
                    </w:r>
                  </w:p>
                  <w:p w:rsidR="00DE55E7" w:rsidRDefault="00DE55E7" w:rsidP="00D01103">
                    <w:pPr>
                      <w:spacing w:after="480"/>
                      <w:rPr>
                        <w:b/>
                        <w:sz w:val="20"/>
                      </w:rPr>
                    </w:pPr>
                    <w:r>
                      <w:rPr>
                        <w:b/>
                        <w:sz w:val="20"/>
                      </w:rPr>
                      <w:t>H</w:t>
                    </w:r>
                  </w:p>
                  <w:p w:rsidR="00DE55E7" w:rsidRDefault="00DE55E7" w:rsidP="00D01103">
                    <w:pPr>
                      <w:spacing w:after="480"/>
                      <w:rPr>
                        <w:b/>
                        <w:sz w:val="20"/>
                      </w:rPr>
                    </w:pPr>
                    <w:r>
                      <w:rPr>
                        <w:b/>
                        <w:sz w:val="20"/>
                      </w:rPr>
                      <w:t>I</w:t>
                    </w:r>
                  </w:p>
                  <w:p w:rsidR="00DE55E7" w:rsidRDefault="00DE55E7" w:rsidP="00D01103">
                    <w:pPr>
                      <w:spacing w:after="480"/>
                      <w:rPr>
                        <w:b/>
                        <w:sz w:val="20"/>
                      </w:rPr>
                    </w:pPr>
                    <w:r>
                      <w:rPr>
                        <w:b/>
                        <w:sz w:val="20"/>
                      </w:rPr>
                      <w:t>J</w:t>
                    </w:r>
                  </w:p>
                  <w:p w:rsidR="00DE55E7" w:rsidRDefault="00DE55E7" w:rsidP="00D01103">
                    <w:pPr>
                      <w:spacing w:after="480"/>
                      <w:rPr>
                        <w:b/>
                        <w:sz w:val="20"/>
                      </w:rPr>
                    </w:pPr>
                    <w:r>
                      <w:rPr>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noProof/>
        <w:sz w:val="28"/>
        <w:szCs w:val="28"/>
        <w:lang w:val="en-GB"/>
      </w:rPr>
      <mc:AlternateContent>
        <mc:Choice Requires="wps">
          <w:drawing>
            <wp:anchor distT="0" distB="0" distL="114300" distR="114300" simplePos="0" relativeHeight="251661824" behindDoc="0" locked="1" layoutInCell="0" allowOverlap="1">
              <wp:simplePos x="0" y="0"/>
              <wp:positionH relativeFrom="page">
                <wp:posOffset>6922135</wp:posOffset>
              </wp:positionH>
              <wp:positionV relativeFrom="page">
                <wp:posOffset>742315</wp:posOffset>
              </wp:positionV>
              <wp:extent cx="393065" cy="994854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b/>
                              <w:sz w:val="20"/>
                            </w:rPr>
                            <w:t>A</w:t>
                          </w:r>
                        </w:p>
                        <w:p w:rsidR="00DE55E7" w:rsidRDefault="00DE55E7" w:rsidP="00D01103">
                          <w:pPr>
                            <w:spacing w:after="480"/>
                            <w:rPr>
                              <w:b/>
                              <w:sz w:val="20"/>
                            </w:rPr>
                          </w:pPr>
                          <w:r>
                            <w:rPr>
                              <w:b/>
                              <w:sz w:val="20"/>
                            </w:rPr>
                            <w:t>B</w:t>
                          </w:r>
                        </w:p>
                        <w:p w:rsidR="00DE55E7" w:rsidRDefault="00DE55E7" w:rsidP="00D01103">
                          <w:pPr>
                            <w:spacing w:after="480"/>
                            <w:rPr>
                              <w:b/>
                              <w:sz w:val="20"/>
                            </w:rPr>
                          </w:pPr>
                          <w:r>
                            <w:rPr>
                              <w:b/>
                              <w:sz w:val="20"/>
                            </w:rPr>
                            <w:t>C</w:t>
                          </w:r>
                        </w:p>
                        <w:p w:rsidR="00DE55E7" w:rsidRDefault="00DE55E7" w:rsidP="00D01103">
                          <w:pPr>
                            <w:spacing w:after="480"/>
                            <w:rPr>
                              <w:b/>
                              <w:sz w:val="20"/>
                            </w:rPr>
                          </w:pPr>
                          <w:r>
                            <w:rPr>
                              <w:b/>
                              <w:sz w:val="20"/>
                            </w:rPr>
                            <w:t>D</w:t>
                          </w:r>
                        </w:p>
                        <w:p w:rsidR="00DE55E7" w:rsidRDefault="00DE55E7" w:rsidP="00D01103">
                          <w:pPr>
                            <w:spacing w:after="480"/>
                            <w:rPr>
                              <w:b/>
                              <w:sz w:val="20"/>
                            </w:rPr>
                          </w:pPr>
                          <w:r>
                            <w:rPr>
                              <w:b/>
                              <w:sz w:val="20"/>
                            </w:rPr>
                            <w:t>E</w:t>
                          </w:r>
                        </w:p>
                        <w:p w:rsidR="00DE55E7" w:rsidRDefault="00DE55E7" w:rsidP="00D01103">
                          <w:pPr>
                            <w:spacing w:after="480"/>
                            <w:rPr>
                              <w:b/>
                              <w:sz w:val="20"/>
                            </w:rPr>
                          </w:pPr>
                          <w:r>
                            <w:rPr>
                              <w:b/>
                              <w:sz w:val="20"/>
                            </w:rPr>
                            <w:t>F</w:t>
                          </w:r>
                        </w:p>
                        <w:p w:rsidR="00DE55E7" w:rsidRDefault="00DE55E7" w:rsidP="00D01103">
                          <w:pPr>
                            <w:spacing w:after="480"/>
                            <w:rPr>
                              <w:b/>
                              <w:sz w:val="20"/>
                            </w:rPr>
                          </w:pPr>
                          <w:r>
                            <w:rPr>
                              <w:b/>
                              <w:sz w:val="20"/>
                            </w:rPr>
                            <w:t>G</w:t>
                          </w:r>
                        </w:p>
                        <w:p w:rsidR="00DE55E7" w:rsidRDefault="00DE55E7" w:rsidP="00D01103">
                          <w:pPr>
                            <w:spacing w:after="480"/>
                            <w:rPr>
                              <w:b/>
                              <w:sz w:val="20"/>
                            </w:rPr>
                          </w:pPr>
                          <w:r>
                            <w:rPr>
                              <w:b/>
                              <w:sz w:val="20"/>
                            </w:rPr>
                            <w:t>H</w:t>
                          </w:r>
                        </w:p>
                        <w:p w:rsidR="00DE55E7" w:rsidRDefault="00DE55E7" w:rsidP="00D01103">
                          <w:pPr>
                            <w:spacing w:after="480"/>
                            <w:rPr>
                              <w:b/>
                              <w:sz w:val="20"/>
                            </w:rPr>
                          </w:pPr>
                          <w:r>
                            <w:rPr>
                              <w:b/>
                              <w:sz w:val="20"/>
                            </w:rPr>
                            <w:t>I</w:t>
                          </w:r>
                        </w:p>
                        <w:p w:rsidR="00DE55E7" w:rsidRDefault="00DE55E7" w:rsidP="00D01103">
                          <w:pPr>
                            <w:spacing w:after="480"/>
                            <w:rPr>
                              <w:b/>
                              <w:sz w:val="20"/>
                            </w:rPr>
                          </w:pPr>
                          <w:r>
                            <w:rPr>
                              <w:b/>
                              <w:sz w:val="20"/>
                            </w:rPr>
                            <w:t>J</w:t>
                          </w:r>
                        </w:p>
                        <w:p w:rsidR="00DE55E7" w:rsidRDefault="00DE55E7" w:rsidP="00D01103">
                          <w:pPr>
                            <w:spacing w:after="480"/>
                            <w:rPr>
                              <w:b/>
                              <w:sz w:val="20"/>
                            </w:rPr>
                          </w:pPr>
                          <w:r>
                            <w:rPr>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545.05pt;margin-top:58.45pt;width:30.95pt;height:783.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0B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" o:allowincell="f" filled="f" stroked="f">
              <v:textbox>
                <w:txbxContent>
                  <w:p w:rsidR="00DE55E7" w:rsidRDefault="00DE55E7" w:rsidP="00D01103">
                    <w:pPr>
                      <w:spacing w:after="480"/>
                      <w:rPr>
                        <w:b/>
                        <w:sz w:val="20"/>
                      </w:rPr>
                    </w:pPr>
                    <w:r>
                      <w:rPr>
                        <w:b/>
                        <w:sz w:val="20"/>
                      </w:rPr>
                      <w:t>A</w:t>
                    </w:r>
                  </w:p>
                  <w:p w:rsidR="00DE55E7" w:rsidRDefault="00DE55E7" w:rsidP="00D01103">
                    <w:pPr>
                      <w:spacing w:after="480"/>
                      <w:rPr>
                        <w:b/>
                        <w:sz w:val="20"/>
                      </w:rPr>
                    </w:pPr>
                    <w:r>
                      <w:rPr>
                        <w:b/>
                        <w:sz w:val="20"/>
                      </w:rPr>
                      <w:t>B</w:t>
                    </w:r>
                  </w:p>
                  <w:p w:rsidR="00DE55E7" w:rsidRDefault="00DE55E7" w:rsidP="00D01103">
                    <w:pPr>
                      <w:spacing w:after="480"/>
                      <w:rPr>
                        <w:b/>
                        <w:sz w:val="20"/>
                      </w:rPr>
                    </w:pPr>
                    <w:r>
                      <w:rPr>
                        <w:b/>
                        <w:sz w:val="20"/>
                      </w:rPr>
                      <w:t>C</w:t>
                    </w:r>
                  </w:p>
                  <w:p w:rsidR="00DE55E7" w:rsidRDefault="00DE55E7" w:rsidP="00D01103">
                    <w:pPr>
                      <w:spacing w:after="480"/>
                      <w:rPr>
                        <w:b/>
                        <w:sz w:val="20"/>
                      </w:rPr>
                    </w:pPr>
                    <w:r>
                      <w:rPr>
                        <w:b/>
                        <w:sz w:val="20"/>
                      </w:rPr>
                      <w:t>D</w:t>
                    </w:r>
                  </w:p>
                  <w:p w:rsidR="00DE55E7" w:rsidRDefault="00DE55E7" w:rsidP="00D01103">
                    <w:pPr>
                      <w:spacing w:after="480"/>
                      <w:rPr>
                        <w:b/>
                        <w:sz w:val="20"/>
                      </w:rPr>
                    </w:pPr>
                    <w:r>
                      <w:rPr>
                        <w:b/>
                        <w:sz w:val="20"/>
                      </w:rPr>
                      <w:t>E</w:t>
                    </w:r>
                  </w:p>
                  <w:p w:rsidR="00DE55E7" w:rsidRDefault="00DE55E7" w:rsidP="00D01103">
                    <w:pPr>
                      <w:spacing w:after="480"/>
                      <w:rPr>
                        <w:b/>
                        <w:sz w:val="20"/>
                      </w:rPr>
                    </w:pPr>
                    <w:r>
                      <w:rPr>
                        <w:b/>
                        <w:sz w:val="20"/>
                      </w:rPr>
                      <w:t>F</w:t>
                    </w:r>
                  </w:p>
                  <w:p w:rsidR="00DE55E7" w:rsidRDefault="00DE55E7" w:rsidP="00D01103">
                    <w:pPr>
                      <w:spacing w:after="480"/>
                      <w:rPr>
                        <w:b/>
                        <w:sz w:val="20"/>
                      </w:rPr>
                    </w:pPr>
                    <w:r>
                      <w:rPr>
                        <w:b/>
                        <w:sz w:val="20"/>
                      </w:rPr>
                      <w:t>G</w:t>
                    </w:r>
                  </w:p>
                  <w:p w:rsidR="00DE55E7" w:rsidRDefault="00DE55E7" w:rsidP="00D01103">
                    <w:pPr>
                      <w:spacing w:after="480"/>
                      <w:rPr>
                        <w:b/>
                        <w:sz w:val="20"/>
                      </w:rPr>
                    </w:pPr>
                    <w:r>
                      <w:rPr>
                        <w:b/>
                        <w:sz w:val="20"/>
                      </w:rPr>
                      <w:t>H</w:t>
                    </w:r>
                  </w:p>
                  <w:p w:rsidR="00DE55E7" w:rsidRDefault="00DE55E7" w:rsidP="00D01103">
                    <w:pPr>
                      <w:spacing w:after="480"/>
                      <w:rPr>
                        <w:b/>
                        <w:sz w:val="20"/>
                      </w:rPr>
                    </w:pPr>
                    <w:r>
                      <w:rPr>
                        <w:b/>
                        <w:sz w:val="20"/>
                      </w:rPr>
                      <w:t>I</w:t>
                    </w:r>
                  </w:p>
                  <w:p w:rsidR="00DE55E7" w:rsidRDefault="00DE55E7" w:rsidP="00D01103">
                    <w:pPr>
                      <w:spacing w:after="480"/>
                      <w:rPr>
                        <w:b/>
                        <w:sz w:val="20"/>
                      </w:rPr>
                    </w:pPr>
                    <w:r>
                      <w:rPr>
                        <w:b/>
                        <w:sz w:val="20"/>
                      </w:rPr>
                      <w:t>J</w:t>
                    </w:r>
                  </w:p>
                  <w:p w:rsidR="00DE55E7" w:rsidRDefault="00DE55E7" w:rsidP="00D01103">
                    <w:pPr>
                      <w:spacing w:after="480"/>
                      <w:rPr>
                        <w:b/>
                        <w:sz w:val="20"/>
                      </w:rPr>
                    </w:pPr>
                    <w:r>
                      <w:rPr>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292C64">
      <w:rPr>
        <w:sz w:val="28"/>
        <w:szCs w:val="28"/>
      </w:rPr>
      <w:t xml:space="preserve">-  </w:t>
    </w:r>
    <w:sdt>
      <w:sdtPr>
        <w:rPr>
          <w:sz w:val="28"/>
          <w:szCs w:val="28"/>
        </w:rPr>
        <w:id w:val="-1024555128"/>
        <w:docPartObj>
          <w:docPartGallery w:val="Page Numbers (Bottom of Page)"/>
          <w:docPartUnique/>
        </w:docPartObj>
      </w:sdtPr>
      <w:sdtEndPr>
        <w:rPr>
          <w:noProof/>
        </w:rPr>
      </w:sdtEndPr>
      <w:sdtContent>
        <w:r w:rsidRPr="00292C64">
          <w:rPr>
            <w:sz w:val="28"/>
            <w:szCs w:val="28"/>
          </w:rPr>
          <w:fldChar w:fldCharType="begin"/>
        </w:r>
        <w:r w:rsidRPr="00292C64">
          <w:rPr>
            <w:sz w:val="28"/>
            <w:szCs w:val="28"/>
          </w:rPr>
          <w:instrText xml:space="preserve"> PAGE   \* MERGEFORMAT </w:instrText>
        </w:r>
        <w:r w:rsidRPr="00292C64">
          <w:rPr>
            <w:sz w:val="28"/>
            <w:szCs w:val="28"/>
          </w:rPr>
          <w:fldChar w:fldCharType="separate"/>
        </w:r>
        <w:r w:rsidR="00C449BA">
          <w:rPr>
            <w:noProof/>
            <w:sz w:val="28"/>
            <w:szCs w:val="28"/>
          </w:rPr>
          <w:t>21</w:t>
        </w:r>
        <w:r w:rsidRPr="00292C64">
          <w:rPr>
            <w:noProof/>
            <w:sz w:val="28"/>
            <w:szCs w:val="28"/>
          </w:rPr>
          <w:fldChar w:fldCharType="end"/>
        </w:r>
      </w:sdtContent>
    </w:sdt>
    <w:r w:rsidRPr="00292C64">
      <w:rPr>
        <w:noProof/>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Pr="00373A27" w:rsidRDefault="00DE55E7" w:rsidP="00D448F5">
    <w:pPr>
      <w:pStyle w:val="Header"/>
      <w:jc w:val="center"/>
      <w:rPr>
        <w:rFonts w:eastAsia="宋体"/>
      </w:rPr>
    </w:pPr>
    <w:r>
      <w:rPr>
        <w:rFonts w:eastAsia="宋体"/>
        <w:noProof/>
      </w:rPr>
      <mc:AlternateContent>
        <mc:Choice Requires="wps">
          <w:drawing>
            <wp:anchor distT="0" distB="0" distL="114300" distR="114300" simplePos="0" relativeHeight="251665920" behindDoc="0" locked="1" layoutInCell="0" allowOverlap="1">
              <wp:simplePos x="0" y="0"/>
              <wp:positionH relativeFrom="page">
                <wp:posOffset>411480</wp:posOffset>
              </wp:positionH>
              <wp:positionV relativeFrom="page">
                <wp:posOffset>749935</wp:posOffset>
              </wp:positionV>
              <wp:extent cx="393065" cy="994854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2.4pt;margin-top:59.05pt;width:30.95pt;height:783.3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GXuQIAAME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XeWxl7kC&#10;AADBBQAADgAAAAAAAAAAAAAAAAAuAgAAZHJzL2Uyb0RvYy54bWxQSwECLQAUAAYACAAAACEACaCr&#10;u94AAAALAQAADwAAAAAAAAAAAAAAAAATBQAAZHJzL2Rvd25yZXYueG1sUEsFBgAAAAAEAAQA8wAA&#10;AB4GA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noProof/>
      </w:rPr>
      <mc:AlternateContent>
        <mc:Choice Requires="wps">
          <w:drawing>
            <wp:anchor distT="0" distB="0" distL="114300" distR="114300" simplePos="0" relativeHeight="251664896" behindDoc="0" locked="1" layoutInCell="0" allowOverlap="1">
              <wp:simplePos x="0" y="0"/>
              <wp:positionH relativeFrom="page">
                <wp:posOffset>6922135</wp:posOffset>
              </wp:positionH>
              <wp:positionV relativeFrom="page">
                <wp:posOffset>795655</wp:posOffset>
              </wp:positionV>
              <wp:extent cx="393065" cy="994854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45.05pt;margin-top:62.65pt;width:30.95pt;height:783.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GFxTnO5&#10;AgAAwQUAAA4AAAAAAAAAAAAAAAAALgIAAGRycy9lMm9Eb2MueG1sUEsBAi0AFAAGAAgAAAAhAErv&#10;u3rfAAAADgEAAA8AAAAAAAAAAAAAAAAAEwUAAGRycy9kb3ducmV2LnhtbFBLBQYAAAAABAAEAPMA&#10;AAAfBg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Pr="0050299E" w:rsidRDefault="00DE55E7" w:rsidP="0050299E">
    <w:pPr>
      <w:pStyle w:val="Header"/>
      <w:jc w:val="right"/>
      <w:rPr>
        <w:rFonts w:eastAsia="宋体"/>
        <w:i/>
      </w:rPr>
    </w:pPr>
    <w:r w:rsidRPr="0050299E">
      <w:rPr>
        <w:rFonts w:eastAsia="宋体"/>
        <w:i/>
        <w:noProof/>
      </w:rPr>
      <mc:AlternateContent>
        <mc:Choice Requires="wps">
          <w:drawing>
            <wp:anchor distT="0" distB="0" distL="114300" distR="114300" simplePos="0" relativeHeight="251668992" behindDoc="0" locked="1" layoutInCell="0" allowOverlap="1" wp14:anchorId="6247D4F0" wp14:editId="78C0F71E">
              <wp:simplePos x="0" y="0"/>
              <wp:positionH relativeFrom="page">
                <wp:posOffset>411480</wp:posOffset>
              </wp:positionH>
              <wp:positionV relativeFrom="page">
                <wp:posOffset>749935</wp:posOffset>
              </wp:positionV>
              <wp:extent cx="393065" cy="9948545"/>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7D4F0" id="_x0000_t202" coordsize="21600,21600" o:spt="202" path="m,l,21600r21600,l21600,xe">
              <v:stroke joinstyle="miter"/>
              <v:path gradientshapeok="t" o:connecttype="rect"/>
            </v:shapetype>
            <v:shape id="_x0000_s1030" type="#_x0000_t202" style="position:absolute;left:0;text-align:left;margin-left:32.4pt;margin-top:59.05pt;width:30.95pt;height:783.3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HYuA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50299E">
      <w:rPr>
        <w:rFonts w:eastAsia="宋体"/>
        <w:i/>
        <w:noProof/>
      </w:rPr>
      <mc:AlternateContent>
        <mc:Choice Requires="wps">
          <w:drawing>
            <wp:anchor distT="0" distB="0" distL="114300" distR="114300" simplePos="0" relativeHeight="251667968" behindDoc="0" locked="1" layoutInCell="0" allowOverlap="1" wp14:anchorId="1DD52460" wp14:editId="14E12EB3">
              <wp:simplePos x="0" y="0"/>
              <wp:positionH relativeFrom="page">
                <wp:posOffset>6922135</wp:posOffset>
              </wp:positionH>
              <wp:positionV relativeFrom="page">
                <wp:posOffset>795655</wp:posOffset>
              </wp:positionV>
              <wp:extent cx="393065" cy="994854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52460" id="_x0000_s1031" type="#_x0000_t202" style="position:absolute;left:0;text-align:left;margin-left:545.05pt;margin-top:62.65pt;width:30.95pt;height:783.3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ss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CZnqyy5&#10;AgAAwQUAAA4AAAAAAAAAAAAAAAAALgIAAGRycy9lMm9Eb2MueG1sUEsBAi0AFAAGAAgAAAAhAErv&#10;u3rfAAAADgEAAA8AAAAAAAAAAAAAAAAAEwUAAGRycy9kb3ducmV2LnhtbFBLBQYAAAAABAAEAPMA&#10;AAAfBg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50299E">
      <w:rPr>
        <w:rFonts w:eastAsia="宋体"/>
        <w:i/>
      </w:rPr>
      <w:t>Appendix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Pr="0050299E" w:rsidRDefault="00DE55E7" w:rsidP="0050299E">
    <w:pPr>
      <w:pStyle w:val="Header"/>
      <w:jc w:val="right"/>
      <w:rPr>
        <w:rFonts w:eastAsia="宋体"/>
        <w:i/>
      </w:rPr>
    </w:pPr>
    <w:r w:rsidRPr="0050299E">
      <w:rPr>
        <w:rFonts w:eastAsia="宋体"/>
        <w:i/>
        <w:noProof/>
      </w:rPr>
      <mc:AlternateContent>
        <mc:Choice Requires="wps">
          <w:drawing>
            <wp:anchor distT="0" distB="0" distL="114300" distR="114300" simplePos="0" relativeHeight="251672064" behindDoc="0" locked="1" layoutInCell="0" allowOverlap="1" wp14:anchorId="3F4D24A9" wp14:editId="0D8444FC">
              <wp:simplePos x="0" y="0"/>
              <wp:positionH relativeFrom="page">
                <wp:posOffset>411480</wp:posOffset>
              </wp:positionH>
              <wp:positionV relativeFrom="page">
                <wp:posOffset>749935</wp:posOffset>
              </wp:positionV>
              <wp:extent cx="393065" cy="994854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D24A9" id="_x0000_t202" coordsize="21600,21600" o:spt="202" path="m,l,21600r21600,l21600,xe">
              <v:stroke joinstyle="miter"/>
              <v:path gradientshapeok="t" o:connecttype="rect"/>
            </v:shapetype>
            <v:shape id="_x0000_s1032" type="#_x0000_t202" style="position:absolute;left:0;text-align:left;margin-left:32.4pt;margin-top:59.05pt;width:30.95pt;height:783.3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50299E">
      <w:rPr>
        <w:rFonts w:eastAsia="宋体"/>
        <w:i/>
        <w:noProof/>
      </w:rPr>
      <mc:AlternateContent>
        <mc:Choice Requires="wps">
          <w:drawing>
            <wp:anchor distT="0" distB="0" distL="114300" distR="114300" simplePos="0" relativeHeight="251671040" behindDoc="0" locked="1" layoutInCell="0" allowOverlap="1" wp14:anchorId="26572601" wp14:editId="7859BF83">
              <wp:simplePos x="0" y="0"/>
              <wp:positionH relativeFrom="page">
                <wp:posOffset>6922135</wp:posOffset>
              </wp:positionH>
              <wp:positionV relativeFrom="page">
                <wp:posOffset>795655</wp:posOffset>
              </wp:positionV>
              <wp:extent cx="393065" cy="994854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72601" id="_x0000_s1033" type="#_x0000_t202" style="position:absolute;left:0;text-align:left;margin-left:545.05pt;margin-top:62.65pt;width:30.95pt;height:783.3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xbuQ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KXSXFu5&#10;AgAAwgUAAA4AAAAAAAAAAAAAAAAALgIAAGRycy9lMm9Eb2MueG1sUEsBAi0AFAAGAAgAAAAhAErv&#10;u3rfAAAADgEAAA8AAAAAAAAAAAAAAAAAEwUAAGRycy9kb3ducmV2LnhtbFBLBQYAAAAABAAEAPMA&#10;AAAfBg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i/>
      </w:rPr>
      <w:t>Appendix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E7" w:rsidRPr="0050299E" w:rsidRDefault="00DE55E7" w:rsidP="0050299E">
    <w:pPr>
      <w:pStyle w:val="Header"/>
      <w:jc w:val="right"/>
      <w:rPr>
        <w:rFonts w:eastAsia="宋体"/>
        <w:i/>
      </w:rPr>
    </w:pPr>
    <w:r w:rsidRPr="0050299E">
      <w:rPr>
        <w:rFonts w:eastAsia="宋体"/>
        <w:i/>
        <w:noProof/>
      </w:rPr>
      <mc:AlternateContent>
        <mc:Choice Requires="wps">
          <w:drawing>
            <wp:anchor distT="0" distB="0" distL="114300" distR="114300" simplePos="0" relativeHeight="251675136" behindDoc="0" locked="1" layoutInCell="0" allowOverlap="1" wp14:anchorId="5730CC31" wp14:editId="06164E65">
              <wp:simplePos x="0" y="0"/>
              <wp:positionH relativeFrom="page">
                <wp:posOffset>411480</wp:posOffset>
              </wp:positionH>
              <wp:positionV relativeFrom="page">
                <wp:posOffset>749935</wp:posOffset>
              </wp:positionV>
              <wp:extent cx="393065" cy="994854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0CC31" id="_x0000_t202" coordsize="21600,21600" o:spt="202" path="m,l,21600r21600,l21600,xe">
              <v:stroke joinstyle="miter"/>
              <v:path gradientshapeok="t" o:connecttype="rect"/>
            </v:shapetype>
            <v:shape id="_x0000_s1034" type="#_x0000_t202" style="position:absolute;left:0;text-align:left;margin-left:32.4pt;margin-top:59.05pt;width:30.95pt;height:783.3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HKkNx7kC&#10;AADBBQAADgAAAAAAAAAAAAAAAAAuAgAAZHJzL2Uyb0RvYy54bWxQSwECLQAUAAYACAAAACEACaCr&#10;u94AAAALAQAADwAAAAAAAAAAAAAAAAATBQAAZHJzL2Rvd25yZXYueG1sUEsFBgAAAAAEAAQA8wAA&#10;AB4GA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Pr="0050299E">
      <w:rPr>
        <w:rFonts w:eastAsia="宋体"/>
        <w:i/>
        <w:noProof/>
      </w:rPr>
      <mc:AlternateContent>
        <mc:Choice Requires="wps">
          <w:drawing>
            <wp:anchor distT="0" distB="0" distL="114300" distR="114300" simplePos="0" relativeHeight="251674112" behindDoc="0" locked="1" layoutInCell="0" allowOverlap="1" wp14:anchorId="20CA1CF5" wp14:editId="04C5B98D">
              <wp:simplePos x="0" y="0"/>
              <wp:positionH relativeFrom="page">
                <wp:posOffset>6922135</wp:posOffset>
              </wp:positionH>
              <wp:positionV relativeFrom="page">
                <wp:posOffset>795655</wp:posOffset>
              </wp:positionV>
              <wp:extent cx="393065" cy="99485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A1CF5" id="Text Box 4" o:spid="_x0000_s1035" type="#_x0000_t202" style="position:absolute;left:0;text-align:left;margin-left:545.05pt;margin-top:62.65pt;width:30.95pt;height:783.3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AAtwIAAMA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" o:allowincell="f" filled="f" stroked="f">
              <v:textbox>
                <w:txbxContent>
                  <w:p w:rsidR="00DE55E7" w:rsidRDefault="00DE55E7" w:rsidP="00D01103">
                    <w:pPr>
                      <w:spacing w:after="480"/>
                      <w:rPr>
                        <w:b/>
                        <w:sz w:val="20"/>
                      </w:rPr>
                    </w:pPr>
                    <w:r>
                      <w:rPr>
                        <w:rFonts w:hint="eastAsia"/>
                        <w:b/>
                        <w:sz w:val="20"/>
                      </w:rPr>
                      <w:t>A</w:t>
                    </w:r>
                  </w:p>
                  <w:p w:rsidR="00DE55E7" w:rsidRDefault="00DE55E7" w:rsidP="00D01103">
                    <w:pPr>
                      <w:spacing w:after="480"/>
                      <w:rPr>
                        <w:b/>
                        <w:sz w:val="20"/>
                      </w:rPr>
                    </w:pPr>
                    <w:r>
                      <w:rPr>
                        <w:rFonts w:hint="eastAsia"/>
                        <w:b/>
                        <w:sz w:val="20"/>
                      </w:rPr>
                      <w:t>B</w:t>
                    </w:r>
                  </w:p>
                  <w:p w:rsidR="00DE55E7" w:rsidRDefault="00DE55E7" w:rsidP="00D01103">
                    <w:pPr>
                      <w:spacing w:after="480"/>
                      <w:rPr>
                        <w:b/>
                        <w:sz w:val="20"/>
                      </w:rPr>
                    </w:pPr>
                    <w:r>
                      <w:rPr>
                        <w:rFonts w:hint="eastAsia"/>
                        <w:b/>
                        <w:sz w:val="20"/>
                      </w:rPr>
                      <w:t>C</w:t>
                    </w:r>
                  </w:p>
                  <w:p w:rsidR="00DE55E7" w:rsidRDefault="00DE55E7" w:rsidP="00D01103">
                    <w:pPr>
                      <w:spacing w:after="480"/>
                      <w:rPr>
                        <w:b/>
                        <w:sz w:val="20"/>
                      </w:rPr>
                    </w:pPr>
                    <w:r>
                      <w:rPr>
                        <w:rFonts w:hint="eastAsia"/>
                        <w:b/>
                        <w:sz w:val="20"/>
                      </w:rPr>
                      <w:t>D</w:t>
                    </w:r>
                  </w:p>
                  <w:p w:rsidR="00DE55E7" w:rsidRDefault="00DE55E7" w:rsidP="00D01103">
                    <w:pPr>
                      <w:spacing w:after="480"/>
                      <w:rPr>
                        <w:b/>
                        <w:sz w:val="20"/>
                      </w:rPr>
                    </w:pPr>
                    <w:r>
                      <w:rPr>
                        <w:rFonts w:hint="eastAsia"/>
                        <w:b/>
                        <w:sz w:val="20"/>
                      </w:rPr>
                      <w:t>E</w:t>
                    </w:r>
                  </w:p>
                  <w:p w:rsidR="00DE55E7" w:rsidRDefault="00DE55E7" w:rsidP="00D01103">
                    <w:pPr>
                      <w:spacing w:after="480"/>
                      <w:rPr>
                        <w:b/>
                        <w:sz w:val="20"/>
                      </w:rPr>
                    </w:pPr>
                    <w:r>
                      <w:rPr>
                        <w:rFonts w:hint="eastAsia"/>
                        <w:b/>
                        <w:sz w:val="20"/>
                      </w:rPr>
                      <w:t>F</w:t>
                    </w:r>
                  </w:p>
                  <w:p w:rsidR="00DE55E7" w:rsidRDefault="00DE55E7" w:rsidP="00D01103">
                    <w:pPr>
                      <w:spacing w:after="480"/>
                      <w:rPr>
                        <w:b/>
                        <w:sz w:val="20"/>
                      </w:rPr>
                    </w:pPr>
                    <w:r>
                      <w:rPr>
                        <w:rFonts w:hint="eastAsia"/>
                        <w:b/>
                        <w:sz w:val="20"/>
                      </w:rPr>
                      <w:t>G</w:t>
                    </w:r>
                  </w:p>
                  <w:p w:rsidR="00DE55E7" w:rsidRDefault="00DE55E7" w:rsidP="00D01103">
                    <w:pPr>
                      <w:spacing w:after="480"/>
                      <w:rPr>
                        <w:b/>
                        <w:sz w:val="20"/>
                      </w:rPr>
                    </w:pPr>
                    <w:r>
                      <w:rPr>
                        <w:rFonts w:hint="eastAsia"/>
                        <w:b/>
                        <w:sz w:val="20"/>
                      </w:rPr>
                      <w:t>H</w:t>
                    </w:r>
                  </w:p>
                  <w:p w:rsidR="00DE55E7" w:rsidRDefault="00DE55E7" w:rsidP="00D01103">
                    <w:pPr>
                      <w:spacing w:after="480"/>
                      <w:rPr>
                        <w:b/>
                        <w:sz w:val="20"/>
                      </w:rPr>
                    </w:pPr>
                    <w:r>
                      <w:rPr>
                        <w:rFonts w:hint="eastAsia"/>
                        <w:b/>
                        <w:sz w:val="20"/>
                      </w:rPr>
                      <w:t>I</w:t>
                    </w:r>
                  </w:p>
                  <w:p w:rsidR="00DE55E7" w:rsidRDefault="00DE55E7" w:rsidP="00D01103">
                    <w:pPr>
                      <w:spacing w:after="480"/>
                      <w:rPr>
                        <w:b/>
                        <w:sz w:val="20"/>
                      </w:rPr>
                    </w:pPr>
                    <w:r>
                      <w:rPr>
                        <w:rFonts w:hint="eastAsia"/>
                        <w:b/>
                        <w:sz w:val="20"/>
                      </w:rPr>
                      <w:t>J</w:t>
                    </w:r>
                  </w:p>
                  <w:p w:rsidR="00DE55E7" w:rsidRDefault="00DE55E7" w:rsidP="00D01103">
                    <w:pPr>
                      <w:spacing w:after="480"/>
                      <w:rPr>
                        <w:b/>
                        <w:sz w:val="20"/>
                      </w:rPr>
                    </w:pPr>
                    <w:r>
                      <w:rPr>
                        <w:rFonts w:hint="eastAsia"/>
                        <w:b/>
                        <w:sz w:val="20"/>
                      </w:rPr>
                      <w:t>K</w:t>
                    </w:r>
                  </w:p>
                  <w:p w:rsidR="00DE55E7" w:rsidRPr="00A752A8" w:rsidRDefault="00DE55E7" w:rsidP="00D01103">
                    <w:pPr>
                      <w:spacing w:after="480"/>
                      <w:rPr>
                        <w:b/>
                        <w:sz w:val="20"/>
                        <w:lang w:val="es-ES"/>
                      </w:rPr>
                    </w:pPr>
                    <w:r w:rsidRPr="00A752A8">
                      <w:rPr>
                        <w:rFonts w:hint="eastAsia"/>
                        <w:b/>
                        <w:sz w:val="20"/>
                        <w:lang w:val="es-ES"/>
                      </w:rPr>
                      <w:t>L</w:t>
                    </w:r>
                  </w:p>
                  <w:p w:rsidR="00DE55E7" w:rsidRPr="00A752A8" w:rsidRDefault="00DE55E7" w:rsidP="00D01103">
                    <w:pPr>
                      <w:spacing w:after="480"/>
                      <w:rPr>
                        <w:b/>
                        <w:sz w:val="20"/>
                        <w:lang w:val="es-ES"/>
                      </w:rPr>
                    </w:pPr>
                    <w:r w:rsidRPr="00A752A8">
                      <w:rPr>
                        <w:rFonts w:hint="eastAsia"/>
                        <w:b/>
                        <w:sz w:val="20"/>
                        <w:lang w:val="es-ES"/>
                      </w:rPr>
                      <w:t>M</w:t>
                    </w:r>
                  </w:p>
                  <w:p w:rsidR="00DE55E7" w:rsidRPr="00A752A8" w:rsidRDefault="00DE55E7" w:rsidP="00D01103">
                    <w:pPr>
                      <w:spacing w:after="480"/>
                      <w:rPr>
                        <w:b/>
                        <w:sz w:val="20"/>
                        <w:lang w:val="es-ES"/>
                      </w:rPr>
                    </w:pPr>
                    <w:r w:rsidRPr="00A752A8">
                      <w:rPr>
                        <w:rFonts w:hint="eastAsia"/>
                        <w:b/>
                        <w:sz w:val="20"/>
                        <w:lang w:val="es-ES"/>
                      </w:rPr>
                      <w:t>N</w:t>
                    </w:r>
                  </w:p>
                  <w:p w:rsidR="00DE55E7" w:rsidRPr="00A752A8" w:rsidRDefault="00DE55E7" w:rsidP="00D01103">
                    <w:pPr>
                      <w:spacing w:after="480"/>
                      <w:rPr>
                        <w:b/>
                        <w:sz w:val="20"/>
                        <w:lang w:val="es-ES"/>
                      </w:rPr>
                    </w:pPr>
                    <w:r w:rsidRPr="00A752A8">
                      <w:rPr>
                        <w:rFonts w:hint="eastAsia"/>
                        <w:b/>
                        <w:sz w:val="20"/>
                        <w:lang w:val="es-ES"/>
                      </w:rPr>
                      <w:t>O</w:t>
                    </w:r>
                  </w:p>
                  <w:p w:rsidR="00DE55E7" w:rsidRPr="00A752A8" w:rsidRDefault="00DE55E7" w:rsidP="00D01103">
                    <w:pPr>
                      <w:spacing w:after="480"/>
                      <w:rPr>
                        <w:b/>
                        <w:sz w:val="20"/>
                        <w:lang w:val="es-ES"/>
                      </w:rPr>
                    </w:pPr>
                    <w:r w:rsidRPr="00A752A8">
                      <w:rPr>
                        <w:rFonts w:hint="eastAsia"/>
                        <w:b/>
                        <w:sz w:val="20"/>
                        <w:lang w:val="es-ES"/>
                      </w:rPr>
                      <w:t>P</w:t>
                    </w:r>
                  </w:p>
                  <w:p w:rsidR="00DE55E7" w:rsidRPr="00A752A8" w:rsidRDefault="00DE55E7" w:rsidP="00D01103">
                    <w:pPr>
                      <w:spacing w:after="480"/>
                      <w:rPr>
                        <w:b/>
                        <w:sz w:val="20"/>
                        <w:lang w:val="es-ES"/>
                      </w:rPr>
                    </w:pPr>
                    <w:r w:rsidRPr="00A752A8">
                      <w:rPr>
                        <w:rFonts w:hint="eastAsia"/>
                        <w:b/>
                        <w:sz w:val="20"/>
                        <w:lang w:val="es-ES"/>
                      </w:rPr>
                      <w:t>Q</w:t>
                    </w:r>
                  </w:p>
                  <w:p w:rsidR="00DE55E7" w:rsidRPr="00A752A8" w:rsidRDefault="00DE55E7" w:rsidP="00D01103">
                    <w:pPr>
                      <w:spacing w:after="480"/>
                      <w:rPr>
                        <w:b/>
                        <w:sz w:val="20"/>
                        <w:lang w:val="es-ES"/>
                      </w:rPr>
                    </w:pPr>
                    <w:r w:rsidRPr="00A752A8">
                      <w:rPr>
                        <w:rFonts w:hint="eastAsia"/>
                        <w:b/>
                        <w:sz w:val="20"/>
                        <w:lang w:val="es-ES"/>
                      </w:rPr>
                      <w:t>R</w:t>
                    </w:r>
                  </w:p>
                  <w:p w:rsidR="00DE55E7" w:rsidRPr="00A752A8" w:rsidRDefault="00DE55E7" w:rsidP="00D01103">
                    <w:pPr>
                      <w:spacing w:after="480"/>
                      <w:rPr>
                        <w:b/>
                        <w:sz w:val="20"/>
                        <w:lang w:val="es-ES"/>
                      </w:rPr>
                    </w:pPr>
                    <w:r w:rsidRPr="00A752A8">
                      <w:rPr>
                        <w:rFonts w:hint="eastAsia"/>
                        <w:b/>
                        <w:sz w:val="20"/>
                        <w:lang w:val="es-ES"/>
                      </w:rPr>
                      <w:t>S</w:t>
                    </w:r>
                  </w:p>
                  <w:p w:rsidR="00DE55E7" w:rsidRPr="00A752A8" w:rsidRDefault="00DE55E7" w:rsidP="00D01103">
                    <w:pPr>
                      <w:spacing w:after="480"/>
                      <w:rPr>
                        <w:b/>
                        <w:sz w:val="20"/>
                        <w:lang w:val="es-ES"/>
                      </w:rPr>
                    </w:pPr>
                    <w:r w:rsidRPr="00A752A8">
                      <w:rPr>
                        <w:rFonts w:hint="eastAsia"/>
                        <w:b/>
                        <w:sz w:val="20"/>
                        <w:lang w:val="es-ES"/>
                      </w:rPr>
                      <w:t>T</w:t>
                    </w:r>
                  </w:p>
                  <w:p w:rsidR="00DE55E7" w:rsidRPr="00A752A8" w:rsidRDefault="00DE55E7" w:rsidP="00D01103">
                    <w:pPr>
                      <w:spacing w:after="480"/>
                      <w:rPr>
                        <w:b/>
                        <w:sz w:val="20"/>
                        <w:lang w:val="es-ES"/>
                      </w:rPr>
                    </w:pPr>
                    <w:r w:rsidRPr="00A752A8">
                      <w:rPr>
                        <w:rFonts w:hint="eastAsia"/>
                        <w:b/>
                        <w:sz w:val="20"/>
                        <w:lang w:val="es-ES"/>
                      </w:rPr>
                      <w:t>U</w:t>
                    </w:r>
                  </w:p>
                  <w:p w:rsidR="00DE55E7" w:rsidRPr="00A752A8" w:rsidRDefault="00DE55E7"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i/>
      </w:rPr>
      <w:t>Appendix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15414B4"/>
    <w:multiLevelType w:val="hybridMultilevel"/>
    <w:tmpl w:val="27B833F4"/>
    <w:lvl w:ilvl="0" w:tplc="3DB6F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04F43071"/>
    <w:multiLevelType w:val="multilevel"/>
    <w:tmpl w:val="CE3438AE"/>
    <w:lvl w:ilvl="0">
      <w:start w:val="1"/>
      <w:numFmt w:val="decimal"/>
      <w:pStyle w:val="EditedFinal"/>
      <w:lvlText w:val="%1."/>
      <w:lvlJc w:val="left"/>
      <w:pPr>
        <w:tabs>
          <w:tab w:val="num" w:pos="720"/>
        </w:tabs>
        <w:ind w:left="720" w:hanging="720"/>
      </w:pPr>
      <w:rPr>
        <w:rFonts w:cs="Times New Roman" w:hint="eastAsia"/>
        <w:i w:val="0"/>
      </w:rPr>
    </w:lvl>
    <w:lvl w:ilvl="1">
      <w:start w:val="1"/>
      <w:numFmt w:val="decimal"/>
      <w:lvlText w:val="(%2)"/>
      <w:lvlJc w:val="left"/>
      <w:pPr>
        <w:tabs>
          <w:tab w:val="num" w:pos="1440"/>
        </w:tabs>
        <w:ind w:left="1440" w:hanging="720"/>
      </w:pPr>
      <w:rPr>
        <w:rFonts w:cs="Times New Roman" w:hint="eastAsia"/>
      </w:rPr>
    </w:lvl>
    <w:lvl w:ilvl="2">
      <w:start w:val="1"/>
      <w:numFmt w:val="lowerLetter"/>
      <w:lvlText w:val="(%3)"/>
      <w:lvlJc w:val="left"/>
      <w:pPr>
        <w:tabs>
          <w:tab w:val="num" w:pos="2160"/>
        </w:tabs>
        <w:ind w:left="2160" w:hanging="720"/>
      </w:pPr>
      <w:rPr>
        <w:rFonts w:cs="Times New Roman" w:hint="eastAsia"/>
      </w:rPr>
    </w:lvl>
    <w:lvl w:ilvl="3">
      <w:start w:val="1"/>
      <w:numFmt w:val="lowerRoman"/>
      <w:lvlText w:val="(%4)"/>
      <w:lvlJc w:val="left"/>
      <w:pPr>
        <w:tabs>
          <w:tab w:val="num" w:pos="2880"/>
        </w:tabs>
        <w:ind w:left="2880" w:hanging="72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14" w15:restartNumberingAfterBreak="0">
    <w:nsid w:val="17F8387B"/>
    <w:multiLevelType w:val="hybridMultilevel"/>
    <w:tmpl w:val="DDA2366C"/>
    <w:lvl w:ilvl="0" w:tplc="DE7CE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0446C"/>
    <w:multiLevelType w:val="hybridMultilevel"/>
    <w:tmpl w:val="E3AA7614"/>
    <w:lvl w:ilvl="0" w:tplc="F13881CE">
      <w:start w:val="1"/>
      <w:numFmt w:val="decimal"/>
      <w:lvlText w:val="B%1."/>
      <w:lvlJc w:val="left"/>
      <w:pPr>
        <w:ind w:left="2430" w:hanging="360"/>
      </w:pPr>
      <w:rPr>
        <w:rFonts w:hint="default"/>
      </w:rPr>
    </w:lvl>
    <w:lvl w:ilvl="1" w:tplc="08090019" w:tentative="1">
      <w:start w:val="1"/>
      <w:numFmt w:val="lowerLetter"/>
      <w:lvlText w:val="%2."/>
      <w:lvlJc w:val="left"/>
      <w:pPr>
        <w:ind w:left="3150" w:hanging="360"/>
      </w:pPr>
    </w:lvl>
    <w:lvl w:ilvl="2" w:tplc="0809001B" w:tentative="1">
      <w:start w:val="1"/>
      <w:numFmt w:val="lowerRoman"/>
      <w:lvlText w:val="%3."/>
      <w:lvlJc w:val="right"/>
      <w:pPr>
        <w:ind w:left="3870" w:hanging="180"/>
      </w:pPr>
    </w:lvl>
    <w:lvl w:ilvl="3" w:tplc="0809000F" w:tentative="1">
      <w:start w:val="1"/>
      <w:numFmt w:val="decimal"/>
      <w:lvlText w:val="%4."/>
      <w:lvlJc w:val="left"/>
      <w:pPr>
        <w:ind w:left="4590" w:hanging="360"/>
      </w:pPr>
    </w:lvl>
    <w:lvl w:ilvl="4" w:tplc="08090019" w:tentative="1">
      <w:start w:val="1"/>
      <w:numFmt w:val="lowerLetter"/>
      <w:lvlText w:val="%5."/>
      <w:lvlJc w:val="left"/>
      <w:pPr>
        <w:ind w:left="5310" w:hanging="360"/>
      </w:pPr>
    </w:lvl>
    <w:lvl w:ilvl="5" w:tplc="0809001B" w:tentative="1">
      <w:start w:val="1"/>
      <w:numFmt w:val="lowerRoman"/>
      <w:lvlText w:val="%6."/>
      <w:lvlJc w:val="right"/>
      <w:pPr>
        <w:ind w:left="6030" w:hanging="180"/>
      </w:pPr>
    </w:lvl>
    <w:lvl w:ilvl="6" w:tplc="0809000F" w:tentative="1">
      <w:start w:val="1"/>
      <w:numFmt w:val="decimal"/>
      <w:lvlText w:val="%7."/>
      <w:lvlJc w:val="left"/>
      <w:pPr>
        <w:ind w:left="6750" w:hanging="360"/>
      </w:pPr>
    </w:lvl>
    <w:lvl w:ilvl="7" w:tplc="08090019" w:tentative="1">
      <w:start w:val="1"/>
      <w:numFmt w:val="lowerLetter"/>
      <w:lvlText w:val="%8."/>
      <w:lvlJc w:val="left"/>
      <w:pPr>
        <w:ind w:left="7470" w:hanging="360"/>
      </w:pPr>
    </w:lvl>
    <w:lvl w:ilvl="8" w:tplc="0809001B" w:tentative="1">
      <w:start w:val="1"/>
      <w:numFmt w:val="lowerRoman"/>
      <w:lvlText w:val="%9."/>
      <w:lvlJc w:val="right"/>
      <w:pPr>
        <w:ind w:left="8190" w:hanging="180"/>
      </w:pPr>
    </w:lvl>
  </w:abstractNum>
  <w:abstractNum w:abstractNumId="16" w15:restartNumberingAfterBreak="0">
    <w:nsid w:val="1E044561"/>
    <w:multiLevelType w:val="hybridMultilevel"/>
    <w:tmpl w:val="3B3CE18E"/>
    <w:lvl w:ilvl="0" w:tplc="7EAE3D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43F98"/>
    <w:multiLevelType w:val="hybridMultilevel"/>
    <w:tmpl w:val="3B3CE18E"/>
    <w:lvl w:ilvl="0" w:tplc="7EAE3D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C0999"/>
    <w:multiLevelType w:val="hybridMultilevel"/>
    <w:tmpl w:val="7F4CE47E"/>
    <w:lvl w:ilvl="0" w:tplc="B54CAA86">
      <w:start w:val="1"/>
      <w:numFmt w:val="decimal"/>
      <w:lvlText w:val="%1."/>
      <w:lvlJc w:val="left"/>
      <w:pPr>
        <w:ind w:left="1353"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816553"/>
    <w:multiLevelType w:val="hybridMultilevel"/>
    <w:tmpl w:val="71089F98"/>
    <w:lvl w:ilvl="0" w:tplc="7F9C2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A38572E"/>
    <w:multiLevelType w:val="hybridMultilevel"/>
    <w:tmpl w:val="1498502C"/>
    <w:lvl w:ilvl="0" w:tplc="A972F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665AE1"/>
    <w:multiLevelType w:val="multilevel"/>
    <w:tmpl w:val="7CC8868C"/>
    <w:lvl w:ilvl="0">
      <w:start w:val="1"/>
      <w:numFmt w:val="decimal"/>
      <w:pStyle w:val="FWNL1"/>
      <w:lvlText w:val="%1."/>
      <w:lvlJc w:val="left"/>
      <w:pPr>
        <w:tabs>
          <w:tab w:val="num" w:pos="1440"/>
        </w:tabs>
      </w:pPr>
      <w:rPr>
        <w:rFonts w:ascii="Times New Roman" w:hAnsi="Times New Roman" w:cs="Times New Roman"/>
        <w:b w:val="0"/>
        <w:i w:val="0"/>
        <w:caps w:val="0"/>
        <w:color w:val="auto"/>
        <w:u w:val="none"/>
      </w:rPr>
    </w:lvl>
    <w:lvl w:ilvl="1">
      <w:start w:val="1"/>
      <w:numFmt w:val="lowerLetter"/>
      <w:pStyle w:val="FWNL2"/>
      <w:lvlText w:val="(%2)"/>
      <w:lvlJc w:val="left"/>
      <w:pPr>
        <w:tabs>
          <w:tab w:val="num" w:pos="1440"/>
        </w:tabs>
        <w:ind w:left="1440" w:hanging="720"/>
      </w:pPr>
      <w:rPr>
        <w:rFonts w:ascii="Times New Roman" w:hAnsi="Times New Roman" w:cs="Times New Roman"/>
        <w:b w:val="0"/>
        <w:i w:val="0"/>
        <w:caps w:val="0"/>
        <w:color w:val="auto"/>
        <w:u w:val="none"/>
      </w:rPr>
    </w:lvl>
    <w:lvl w:ilvl="2">
      <w:start w:val="1"/>
      <w:numFmt w:val="lowerRoman"/>
      <w:pStyle w:val="FWNL3"/>
      <w:lvlText w:val="(%3)"/>
      <w:lvlJc w:val="right"/>
      <w:pPr>
        <w:tabs>
          <w:tab w:val="num" w:pos="2160"/>
        </w:tabs>
        <w:ind w:left="2160" w:hanging="216"/>
      </w:pPr>
      <w:rPr>
        <w:rFonts w:ascii="Times New Roman" w:hAnsi="Times New Roman" w:cs="Times New Roman"/>
        <w:b w:val="0"/>
        <w:i w:val="0"/>
        <w:caps w:val="0"/>
        <w:color w:val="auto"/>
        <w:u w:val="none"/>
      </w:rPr>
    </w:lvl>
    <w:lvl w:ilvl="3">
      <w:start w:val="1"/>
      <w:numFmt w:val="upperLetter"/>
      <w:pStyle w:val="FWNL4"/>
      <w:lvlText w:val="(%4)"/>
      <w:lvlJc w:val="left"/>
      <w:pPr>
        <w:tabs>
          <w:tab w:val="num" w:pos="2880"/>
        </w:tabs>
        <w:ind w:left="2880" w:hanging="720"/>
      </w:pPr>
      <w:rPr>
        <w:rFonts w:ascii="Times New Roman" w:hAnsi="Times New Roman" w:cs="Times New Roman"/>
        <w:b w:val="0"/>
        <w:i w:val="0"/>
        <w:caps w:val="0"/>
        <w:color w:val="auto"/>
        <w:u w:val="none"/>
      </w:rPr>
    </w:lvl>
    <w:lvl w:ilvl="4">
      <w:start w:val="1"/>
      <w:numFmt w:val="upperRoman"/>
      <w:pStyle w:val="FWNL5"/>
      <w:lvlText w:val="(%5)"/>
      <w:lvlJc w:val="right"/>
      <w:pPr>
        <w:tabs>
          <w:tab w:val="num" w:pos="3600"/>
        </w:tabs>
        <w:ind w:left="3600" w:hanging="216"/>
      </w:pPr>
      <w:rPr>
        <w:rFonts w:ascii="Times New Roman" w:hAnsi="Times New Roman" w:cs="Times New Roman"/>
        <w:b w:val="0"/>
        <w:i w:val="0"/>
        <w:caps w:val="0"/>
        <w:color w:val="auto"/>
        <w:u w:val="none"/>
      </w:rPr>
    </w:lvl>
    <w:lvl w:ilvl="5">
      <w:start w:val="27"/>
      <w:numFmt w:val="lowerLetter"/>
      <w:pStyle w:val="FWNL6"/>
      <w:lvlText w:val="(%6)"/>
      <w:lvlJc w:val="left"/>
      <w:pPr>
        <w:tabs>
          <w:tab w:val="num" w:pos="4320"/>
        </w:tabs>
        <w:ind w:left="4320" w:hanging="720"/>
      </w:pPr>
      <w:rPr>
        <w:rFonts w:ascii="Times New Roman" w:hAnsi="Times New Roman" w:cs="Times New Roman"/>
        <w:b w:val="0"/>
        <w:i w:val="0"/>
        <w:caps w:val="0"/>
        <w:color w:val="auto"/>
        <w:u w:val="none"/>
      </w:rPr>
    </w:lvl>
    <w:lvl w:ilvl="6">
      <w:start w:val="1"/>
      <w:numFmt w:val="decimal"/>
      <w:pStyle w:val="FWNL7"/>
      <w:lvlText w:val="(%7)"/>
      <w:lvlJc w:val="left"/>
      <w:pPr>
        <w:tabs>
          <w:tab w:val="num" w:pos="5040"/>
        </w:tabs>
        <w:ind w:left="5040" w:hanging="720"/>
      </w:pPr>
      <w:rPr>
        <w:rFonts w:ascii="Times New Roman" w:hAnsi="Times New Roman" w:cs="Times New Roman"/>
        <w:b w:val="0"/>
        <w:i w:val="0"/>
        <w:caps w:val="0"/>
        <w:color w:val="auto"/>
        <w:u w:val="none"/>
      </w:rPr>
    </w:lvl>
    <w:lvl w:ilvl="7">
      <w:start w:val="1"/>
      <w:numFmt w:val="lowerRoman"/>
      <w:lvlText w:val="%8."/>
      <w:lvlJc w:val="left"/>
      <w:pPr>
        <w:tabs>
          <w:tab w:val="num" w:pos="6480"/>
        </w:tabs>
        <w:ind w:firstLine="5040"/>
      </w:pPr>
      <w:rPr>
        <w:rFonts w:ascii="Times New Roman" w:hAnsi="Times New Roman" w:cs="Times New Roman"/>
        <w:b w:val="0"/>
        <w:i w:val="0"/>
        <w:caps w:val="0"/>
        <w:color w:val="auto"/>
        <w:u w:val="none"/>
      </w:rPr>
    </w:lvl>
    <w:lvl w:ilvl="8">
      <w:start w:val="1"/>
      <w:numFmt w:val="decimal"/>
      <w:lvlText w:val="%9."/>
      <w:lvlJc w:val="left"/>
      <w:pPr>
        <w:tabs>
          <w:tab w:val="num" w:pos="7200"/>
        </w:tabs>
        <w:ind w:firstLine="5760"/>
      </w:pPr>
      <w:rPr>
        <w:rFonts w:ascii="Times New Roman" w:hAnsi="Times New Roman" w:cs="Times New Roman"/>
        <w:b w:val="0"/>
        <w:i w:val="0"/>
        <w:caps w:val="0"/>
        <w:color w:val="auto"/>
        <w:u w:val="none"/>
      </w:rPr>
    </w:lvl>
  </w:abstractNum>
  <w:abstractNum w:abstractNumId="24" w15:restartNumberingAfterBreak="0">
    <w:nsid w:val="3C2B0DBF"/>
    <w:multiLevelType w:val="hybridMultilevel"/>
    <w:tmpl w:val="DDF24396"/>
    <w:lvl w:ilvl="0" w:tplc="FC749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0795F"/>
    <w:multiLevelType w:val="hybridMultilevel"/>
    <w:tmpl w:val="5900D4C0"/>
    <w:lvl w:ilvl="0" w:tplc="1660C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40A63"/>
    <w:multiLevelType w:val="multilevel"/>
    <w:tmpl w:val="625A7694"/>
    <w:lvl w:ilvl="0">
      <w:start w:val="1"/>
      <w:numFmt w:val="decimal"/>
      <w:pStyle w:val="Style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F801BD7"/>
    <w:multiLevelType w:val="hybridMultilevel"/>
    <w:tmpl w:val="211A2E8C"/>
    <w:lvl w:ilvl="0" w:tplc="0F72F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240CD"/>
    <w:multiLevelType w:val="hybridMultilevel"/>
    <w:tmpl w:val="69742984"/>
    <w:styleLink w:val="Numbered"/>
    <w:lvl w:ilvl="0" w:tplc="2D3CC66E">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9A1B86">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5A4FF0">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EE6244">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EAFA8E">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186A10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30ECB8">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762BD48">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780EB2">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7022064"/>
    <w:multiLevelType w:val="hybridMultilevel"/>
    <w:tmpl w:val="1498502C"/>
    <w:lvl w:ilvl="0" w:tplc="A972F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17F82"/>
    <w:multiLevelType w:val="hybridMultilevel"/>
    <w:tmpl w:val="E1CCDA02"/>
    <w:lvl w:ilvl="0" w:tplc="58AAE0B6">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9565C"/>
    <w:multiLevelType w:val="hybridMultilevel"/>
    <w:tmpl w:val="6362382C"/>
    <w:lvl w:ilvl="0" w:tplc="FD3CA94A">
      <w:start w:val="1"/>
      <w:numFmt w:val="decimal"/>
      <w:lvlText w:val="%1."/>
      <w:lvlJc w:val="left"/>
      <w:pPr>
        <w:ind w:left="580"/>
      </w:pPr>
      <w:rPr>
        <w:rFonts w:ascii="Times New Roman" w:eastAsia="Times New Roman"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tplc="4F0A8E32">
      <w:start w:val="1"/>
      <w:numFmt w:val="lowerLetter"/>
      <w:lvlText w:val="(%2)"/>
      <w:lvlJc w:val="left"/>
      <w:pPr>
        <w:ind w:left="1118"/>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F084ABEA">
      <w:start w:val="1"/>
      <w:numFmt w:val="lowerRoman"/>
      <w:lvlText w:val="%3"/>
      <w:lvlJc w:val="left"/>
      <w:pPr>
        <w:ind w:left="16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50429C">
      <w:start w:val="1"/>
      <w:numFmt w:val="decimal"/>
      <w:lvlText w:val="%4"/>
      <w:lvlJc w:val="left"/>
      <w:pPr>
        <w:ind w:left="23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032CE86">
      <w:start w:val="1"/>
      <w:numFmt w:val="lowerLetter"/>
      <w:lvlText w:val="%5"/>
      <w:lvlJc w:val="left"/>
      <w:pPr>
        <w:ind w:left="30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14C510">
      <w:start w:val="1"/>
      <w:numFmt w:val="lowerRoman"/>
      <w:lvlText w:val="%6"/>
      <w:lvlJc w:val="left"/>
      <w:pPr>
        <w:ind w:left="38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A2D42A">
      <w:start w:val="1"/>
      <w:numFmt w:val="decimal"/>
      <w:lvlText w:val="%7"/>
      <w:lvlJc w:val="left"/>
      <w:pPr>
        <w:ind w:left="4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30D7FE">
      <w:start w:val="1"/>
      <w:numFmt w:val="lowerLetter"/>
      <w:lvlText w:val="%8"/>
      <w:lvlJc w:val="left"/>
      <w:pPr>
        <w:ind w:left="5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EA6BA2">
      <w:start w:val="1"/>
      <w:numFmt w:val="lowerRoman"/>
      <w:lvlText w:val="%9"/>
      <w:lvlJc w:val="left"/>
      <w:pPr>
        <w:ind w:left="5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9330742"/>
    <w:multiLevelType w:val="hybridMultilevel"/>
    <w:tmpl w:val="359C31AE"/>
    <w:lvl w:ilvl="0" w:tplc="916EB9D8">
      <w:start w:val="1"/>
      <w:numFmt w:val="decimal"/>
      <w:pStyle w:val="Final"/>
      <w:lvlText w:val="%1."/>
      <w:lvlJc w:val="left"/>
      <w:pPr>
        <w:ind w:left="720" w:hanging="360"/>
      </w:pPr>
      <w:rPr>
        <w:lang w:val="en-US"/>
      </w:rPr>
    </w:lvl>
    <w:lvl w:ilvl="1" w:tplc="EB06F39E">
      <w:start w:val="1"/>
      <w:numFmt w:val="decimal"/>
      <w:pStyle w:val="HC-Hanging"/>
      <w:lvlText w:val="(%2)"/>
      <w:lvlJc w:val="left"/>
      <w:pPr>
        <w:ind w:left="1800" w:hanging="720"/>
      </w:pPr>
      <w:rPr>
        <w:rFonts w:ascii="Times New Roman" w:eastAsia="宋体"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8AAE0B6">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B91937"/>
    <w:multiLevelType w:val="hybridMultilevel"/>
    <w:tmpl w:val="6AC218B0"/>
    <w:lvl w:ilvl="0" w:tplc="8BEC746A">
      <w:start w:val="1"/>
      <w:numFmt w:val="lowerLetter"/>
      <w:lvlText w:val="(%1)"/>
      <w:lvlJc w:val="left"/>
      <w:pPr>
        <w:ind w:left="2160" w:hanging="720"/>
      </w:pPr>
      <w:rPr>
        <w:rFonts w:eastAsia="PMingLiU"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DF5210D"/>
    <w:multiLevelType w:val="hybridMultilevel"/>
    <w:tmpl w:val="5CB60B06"/>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20"/>
  </w:num>
  <w:num w:numId="2">
    <w:abstractNumId w:val="12"/>
  </w:num>
  <w:num w:numId="3">
    <w:abstractNumId w:val="22"/>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28"/>
  </w:num>
  <w:num w:numId="17">
    <w:abstractNumId w:val="32"/>
  </w:num>
  <w:num w:numId="18">
    <w:abstractNumId w:val="23"/>
  </w:num>
  <w:num w:numId="19">
    <w:abstractNumId w:val="32"/>
    <w:lvlOverride w:ilvl="0">
      <w:startOverride w:val="1"/>
    </w:lvlOverride>
    <w:lvlOverride w:ilvl="1">
      <w:startOverride w:val="1"/>
    </w:lvlOverride>
  </w:num>
  <w:num w:numId="20">
    <w:abstractNumId w:val="25"/>
  </w:num>
  <w:num w:numId="21">
    <w:abstractNumId w:val="14"/>
  </w:num>
  <w:num w:numId="22">
    <w:abstractNumId w:val="30"/>
  </w:num>
  <w:num w:numId="23">
    <w:abstractNumId w:val="16"/>
  </w:num>
  <w:num w:numId="24">
    <w:abstractNumId w:val="17"/>
  </w:num>
  <w:num w:numId="25">
    <w:abstractNumId w:val="19"/>
  </w:num>
  <w:num w:numId="26">
    <w:abstractNumId w:val="21"/>
  </w:num>
  <w:num w:numId="27">
    <w:abstractNumId w:val="29"/>
  </w:num>
  <w:num w:numId="28">
    <w:abstractNumId w:val="11"/>
  </w:num>
  <w:num w:numId="29">
    <w:abstractNumId w:val="33"/>
  </w:num>
  <w:num w:numId="30">
    <w:abstractNumId w:val="27"/>
  </w:num>
  <w:num w:numId="31">
    <w:abstractNumId w:val="24"/>
  </w:num>
  <w:num w:numId="32">
    <w:abstractNumId w:val="31"/>
  </w:num>
  <w:num w:numId="33">
    <w:abstractNumId w:val="18"/>
  </w:num>
  <w:num w:numId="34">
    <w:abstractNumId w:val="15"/>
  </w:num>
  <w:num w:numId="35">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HK" w:vendorID="64" w:dllVersion="131078" w:nlCheck="1" w:checkStyle="1"/>
  <w:proofState w:spelling="clean" w:grammar="clean"/>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2F"/>
    <w:rsid w:val="000004F0"/>
    <w:rsid w:val="00000A2C"/>
    <w:rsid w:val="00000A6B"/>
    <w:rsid w:val="00000AB0"/>
    <w:rsid w:val="000011F4"/>
    <w:rsid w:val="00002950"/>
    <w:rsid w:val="00003659"/>
    <w:rsid w:val="00003C9F"/>
    <w:rsid w:val="00003E41"/>
    <w:rsid w:val="00005695"/>
    <w:rsid w:val="00007011"/>
    <w:rsid w:val="000076E8"/>
    <w:rsid w:val="00007927"/>
    <w:rsid w:val="00007EB9"/>
    <w:rsid w:val="00010E88"/>
    <w:rsid w:val="000125DF"/>
    <w:rsid w:val="000145A3"/>
    <w:rsid w:val="000152E6"/>
    <w:rsid w:val="0001738B"/>
    <w:rsid w:val="0001796B"/>
    <w:rsid w:val="00017F16"/>
    <w:rsid w:val="000201C3"/>
    <w:rsid w:val="0002036E"/>
    <w:rsid w:val="000206E8"/>
    <w:rsid w:val="00021E97"/>
    <w:rsid w:val="00022666"/>
    <w:rsid w:val="00023021"/>
    <w:rsid w:val="000232EB"/>
    <w:rsid w:val="00026CCD"/>
    <w:rsid w:val="00026FD5"/>
    <w:rsid w:val="000270CD"/>
    <w:rsid w:val="0002741A"/>
    <w:rsid w:val="000274EC"/>
    <w:rsid w:val="00027966"/>
    <w:rsid w:val="00027E54"/>
    <w:rsid w:val="00030440"/>
    <w:rsid w:val="00032618"/>
    <w:rsid w:val="000333DF"/>
    <w:rsid w:val="00033614"/>
    <w:rsid w:val="000349BA"/>
    <w:rsid w:val="00035BD9"/>
    <w:rsid w:val="00035BFF"/>
    <w:rsid w:val="000362B4"/>
    <w:rsid w:val="00036637"/>
    <w:rsid w:val="0003691A"/>
    <w:rsid w:val="00036A67"/>
    <w:rsid w:val="000372FE"/>
    <w:rsid w:val="00037E69"/>
    <w:rsid w:val="00037E96"/>
    <w:rsid w:val="00040012"/>
    <w:rsid w:val="00040031"/>
    <w:rsid w:val="00040706"/>
    <w:rsid w:val="0004083A"/>
    <w:rsid w:val="00040AA4"/>
    <w:rsid w:val="00040CCC"/>
    <w:rsid w:val="00040D86"/>
    <w:rsid w:val="00040FA6"/>
    <w:rsid w:val="00041D83"/>
    <w:rsid w:val="00041F75"/>
    <w:rsid w:val="000420D2"/>
    <w:rsid w:val="00042403"/>
    <w:rsid w:val="00042944"/>
    <w:rsid w:val="00042A1F"/>
    <w:rsid w:val="00043492"/>
    <w:rsid w:val="00043F13"/>
    <w:rsid w:val="00044043"/>
    <w:rsid w:val="000446FD"/>
    <w:rsid w:val="00046390"/>
    <w:rsid w:val="00046C4E"/>
    <w:rsid w:val="00046C64"/>
    <w:rsid w:val="00047056"/>
    <w:rsid w:val="000476BA"/>
    <w:rsid w:val="00047F8C"/>
    <w:rsid w:val="0005005A"/>
    <w:rsid w:val="000500B3"/>
    <w:rsid w:val="000505BF"/>
    <w:rsid w:val="00050A2F"/>
    <w:rsid w:val="00051603"/>
    <w:rsid w:val="00051669"/>
    <w:rsid w:val="000520F1"/>
    <w:rsid w:val="000525E6"/>
    <w:rsid w:val="0005377B"/>
    <w:rsid w:val="0005431E"/>
    <w:rsid w:val="0005447F"/>
    <w:rsid w:val="000544A7"/>
    <w:rsid w:val="00055434"/>
    <w:rsid w:val="00055452"/>
    <w:rsid w:val="0005554A"/>
    <w:rsid w:val="0005565A"/>
    <w:rsid w:val="00055942"/>
    <w:rsid w:val="00055A27"/>
    <w:rsid w:val="00055E51"/>
    <w:rsid w:val="00055EAB"/>
    <w:rsid w:val="0005698B"/>
    <w:rsid w:val="0005776F"/>
    <w:rsid w:val="000601E8"/>
    <w:rsid w:val="00060C4F"/>
    <w:rsid w:val="00061749"/>
    <w:rsid w:val="0006262A"/>
    <w:rsid w:val="00062B36"/>
    <w:rsid w:val="00062B79"/>
    <w:rsid w:val="00063A98"/>
    <w:rsid w:val="00063D63"/>
    <w:rsid w:val="00064002"/>
    <w:rsid w:val="0006482F"/>
    <w:rsid w:val="00064C85"/>
    <w:rsid w:val="00065565"/>
    <w:rsid w:val="00065A3A"/>
    <w:rsid w:val="00065E54"/>
    <w:rsid w:val="000662AE"/>
    <w:rsid w:val="00066E4D"/>
    <w:rsid w:val="00067307"/>
    <w:rsid w:val="00070038"/>
    <w:rsid w:val="0007012B"/>
    <w:rsid w:val="0007056C"/>
    <w:rsid w:val="00071D44"/>
    <w:rsid w:val="00071EA6"/>
    <w:rsid w:val="0007300C"/>
    <w:rsid w:val="00073AAD"/>
    <w:rsid w:val="00073E6B"/>
    <w:rsid w:val="00073FB0"/>
    <w:rsid w:val="00074514"/>
    <w:rsid w:val="00075414"/>
    <w:rsid w:val="000756C1"/>
    <w:rsid w:val="00076281"/>
    <w:rsid w:val="000762A1"/>
    <w:rsid w:val="0007754E"/>
    <w:rsid w:val="000812B2"/>
    <w:rsid w:val="00081A94"/>
    <w:rsid w:val="00082112"/>
    <w:rsid w:val="0008220E"/>
    <w:rsid w:val="000825C7"/>
    <w:rsid w:val="000825C9"/>
    <w:rsid w:val="00082855"/>
    <w:rsid w:val="00082C3E"/>
    <w:rsid w:val="0008304C"/>
    <w:rsid w:val="000833D0"/>
    <w:rsid w:val="000838B6"/>
    <w:rsid w:val="00083C03"/>
    <w:rsid w:val="00083C46"/>
    <w:rsid w:val="00084222"/>
    <w:rsid w:val="00084532"/>
    <w:rsid w:val="00084DB0"/>
    <w:rsid w:val="000851AC"/>
    <w:rsid w:val="000866F5"/>
    <w:rsid w:val="000866FB"/>
    <w:rsid w:val="0008735A"/>
    <w:rsid w:val="00087AE3"/>
    <w:rsid w:val="00090101"/>
    <w:rsid w:val="00090698"/>
    <w:rsid w:val="00091604"/>
    <w:rsid w:val="0009167A"/>
    <w:rsid w:val="00092277"/>
    <w:rsid w:val="0009265A"/>
    <w:rsid w:val="00092BD0"/>
    <w:rsid w:val="00092CE1"/>
    <w:rsid w:val="00093964"/>
    <w:rsid w:val="00093E7C"/>
    <w:rsid w:val="000941D3"/>
    <w:rsid w:val="00094458"/>
    <w:rsid w:val="00094716"/>
    <w:rsid w:val="0009520F"/>
    <w:rsid w:val="000964E8"/>
    <w:rsid w:val="00097449"/>
    <w:rsid w:val="00097E83"/>
    <w:rsid w:val="000A12CC"/>
    <w:rsid w:val="000A1672"/>
    <w:rsid w:val="000A176E"/>
    <w:rsid w:val="000A1D15"/>
    <w:rsid w:val="000A21A2"/>
    <w:rsid w:val="000A26AC"/>
    <w:rsid w:val="000A284A"/>
    <w:rsid w:val="000A3D89"/>
    <w:rsid w:val="000A4491"/>
    <w:rsid w:val="000A45AD"/>
    <w:rsid w:val="000A462C"/>
    <w:rsid w:val="000A4AE2"/>
    <w:rsid w:val="000A4B25"/>
    <w:rsid w:val="000A5761"/>
    <w:rsid w:val="000A6A17"/>
    <w:rsid w:val="000A72D6"/>
    <w:rsid w:val="000A7A0A"/>
    <w:rsid w:val="000B07B0"/>
    <w:rsid w:val="000B0F01"/>
    <w:rsid w:val="000B1766"/>
    <w:rsid w:val="000B18E8"/>
    <w:rsid w:val="000B2652"/>
    <w:rsid w:val="000B31B6"/>
    <w:rsid w:val="000B328F"/>
    <w:rsid w:val="000B3697"/>
    <w:rsid w:val="000B3F76"/>
    <w:rsid w:val="000B42F3"/>
    <w:rsid w:val="000B45F7"/>
    <w:rsid w:val="000B5893"/>
    <w:rsid w:val="000B5C32"/>
    <w:rsid w:val="000B6048"/>
    <w:rsid w:val="000B62D2"/>
    <w:rsid w:val="000B66FC"/>
    <w:rsid w:val="000B7D27"/>
    <w:rsid w:val="000B7FF4"/>
    <w:rsid w:val="000C0D4C"/>
    <w:rsid w:val="000C13C3"/>
    <w:rsid w:val="000C281E"/>
    <w:rsid w:val="000C2BEB"/>
    <w:rsid w:val="000C2D5A"/>
    <w:rsid w:val="000C3A66"/>
    <w:rsid w:val="000C4297"/>
    <w:rsid w:val="000C47CC"/>
    <w:rsid w:val="000C4E05"/>
    <w:rsid w:val="000C51E6"/>
    <w:rsid w:val="000C5C15"/>
    <w:rsid w:val="000C5D9E"/>
    <w:rsid w:val="000C5FEC"/>
    <w:rsid w:val="000C6B88"/>
    <w:rsid w:val="000C70A5"/>
    <w:rsid w:val="000C750A"/>
    <w:rsid w:val="000C7BB7"/>
    <w:rsid w:val="000C7CB3"/>
    <w:rsid w:val="000D04D8"/>
    <w:rsid w:val="000D04E4"/>
    <w:rsid w:val="000D0550"/>
    <w:rsid w:val="000D074C"/>
    <w:rsid w:val="000D0BBF"/>
    <w:rsid w:val="000D0D6F"/>
    <w:rsid w:val="000D12A7"/>
    <w:rsid w:val="000D1FE4"/>
    <w:rsid w:val="000D34E0"/>
    <w:rsid w:val="000D470F"/>
    <w:rsid w:val="000D4A12"/>
    <w:rsid w:val="000D4ED5"/>
    <w:rsid w:val="000D643F"/>
    <w:rsid w:val="000D7B13"/>
    <w:rsid w:val="000E0C26"/>
    <w:rsid w:val="000E0F13"/>
    <w:rsid w:val="000E1881"/>
    <w:rsid w:val="000E1C7D"/>
    <w:rsid w:val="000E327B"/>
    <w:rsid w:val="000E32DA"/>
    <w:rsid w:val="000E3AD9"/>
    <w:rsid w:val="000E4D01"/>
    <w:rsid w:val="000E5C7A"/>
    <w:rsid w:val="000E604E"/>
    <w:rsid w:val="000E628D"/>
    <w:rsid w:val="000E68AB"/>
    <w:rsid w:val="000E74C5"/>
    <w:rsid w:val="000E77BE"/>
    <w:rsid w:val="000E7BDF"/>
    <w:rsid w:val="000F0C13"/>
    <w:rsid w:val="000F0E26"/>
    <w:rsid w:val="000F25CB"/>
    <w:rsid w:val="000F26DC"/>
    <w:rsid w:val="000F3214"/>
    <w:rsid w:val="000F32B7"/>
    <w:rsid w:val="000F391C"/>
    <w:rsid w:val="000F3C41"/>
    <w:rsid w:val="000F4C9F"/>
    <w:rsid w:val="000F4CB5"/>
    <w:rsid w:val="000F549A"/>
    <w:rsid w:val="000F691D"/>
    <w:rsid w:val="000F6A31"/>
    <w:rsid w:val="000F6A71"/>
    <w:rsid w:val="000F7542"/>
    <w:rsid w:val="000F7631"/>
    <w:rsid w:val="001009FF"/>
    <w:rsid w:val="0010109E"/>
    <w:rsid w:val="00101B9B"/>
    <w:rsid w:val="001023F7"/>
    <w:rsid w:val="0010246E"/>
    <w:rsid w:val="00102BA6"/>
    <w:rsid w:val="001033A9"/>
    <w:rsid w:val="00104815"/>
    <w:rsid w:val="00104DCE"/>
    <w:rsid w:val="001063C5"/>
    <w:rsid w:val="00106D6F"/>
    <w:rsid w:val="00107228"/>
    <w:rsid w:val="00107D1E"/>
    <w:rsid w:val="00111723"/>
    <w:rsid w:val="001117F6"/>
    <w:rsid w:val="001118AB"/>
    <w:rsid w:val="00111D45"/>
    <w:rsid w:val="0011223C"/>
    <w:rsid w:val="001123B7"/>
    <w:rsid w:val="001125CC"/>
    <w:rsid w:val="00112AC3"/>
    <w:rsid w:val="00112FA7"/>
    <w:rsid w:val="001130E0"/>
    <w:rsid w:val="00113165"/>
    <w:rsid w:val="00113EB0"/>
    <w:rsid w:val="0011403F"/>
    <w:rsid w:val="0011414F"/>
    <w:rsid w:val="00114923"/>
    <w:rsid w:val="00114B52"/>
    <w:rsid w:val="0011541A"/>
    <w:rsid w:val="0011709C"/>
    <w:rsid w:val="00117D6B"/>
    <w:rsid w:val="001202AC"/>
    <w:rsid w:val="00120301"/>
    <w:rsid w:val="001212A0"/>
    <w:rsid w:val="00121798"/>
    <w:rsid w:val="00121B3D"/>
    <w:rsid w:val="00122BEB"/>
    <w:rsid w:val="0012366C"/>
    <w:rsid w:val="00123905"/>
    <w:rsid w:val="00123995"/>
    <w:rsid w:val="00123AEB"/>
    <w:rsid w:val="001245E8"/>
    <w:rsid w:val="001253DC"/>
    <w:rsid w:val="00125B8B"/>
    <w:rsid w:val="00125BDE"/>
    <w:rsid w:val="0012657D"/>
    <w:rsid w:val="001277DF"/>
    <w:rsid w:val="001279A9"/>
    <w:rsid w:val="001279DB"/>
    <w:rsid w:val="00127E62"/>
    <w:rsid w:val="00127E8A"/>
    <w:rsid w:val="0013022D"/>
    <w:rsid w:val="001310A7"/>
    <w:rsid w:val="00132536"/>
    <w:rsid w:val="001327C8"/>
    <w:rsid w:val="00133B31"/>
    <w:rsid w:val="00133CE5"/>
    <w:rsid w:val="001351ED"/>
    <w:rsid w:val="001351F6"/>
    <w:rsid w:val="001353DD"/>
    <w:rsid w:val="0013599E"/>
    <w:rsid w:val="001366AC"/>
    <w:rsid w:val="00136742"/>
    <w:rsid w:val="00136845"/>
    <w:rsid w:val="001370CF"/>
    <w:rsid w:val="00137AB7"/>
    <w:rsid w:val="0014072B"/>
    <w:rsid w:val="001408FF"/>
    <w:rsid w:val="001410A5"/>
    <w:rsid w:val="00141253"/>
    <w:rsid w:val="0014152F"/>
    <w:rsid w:val="001415FE"/>
    <w:rsid w:val="00141824"/>
    <w:rsid w:val="00142350"/>
    <w:rsid w:val="00142759"/>
    <w:rsid w:val="00142C56"/>
    <w:rsid w:val="00143BC8"/>
    <w:rsid w:val="00143CC6"/>
    <w:rsid w:val="00144037"/>
    <w:rsid w:val="001440AE"/>
    <w:rsid w:val="00144445"/>
    <w:rsid w:val="0014565C"/>
    <w:rsid w:val="00145BCD"/>
    <w:rsid w:val="00146238"/>
    <w:rsid w:val="00146329"/>
    <w:rsid w:val="001463EA"/>
    <w:rsid w:val="001471F7"/>
    <w:rsid w:val="00147BA8"/>
    <w:rsid w:val="00147CDF"/>
    <w:rsid w:val="00147F85"/>
    <w:rsid w:val="00150E3F"/>
    <w:rsid w:val="00151267"/>
    <w:rsid w:val="00151327"/>
    <w:rsid w:val="001539A8"/>
    <w:rsid w:val="00154E68"/>
    <w:rsid w:val="00155067"/>
    <w:rsid w:val="00156841"/>
    <w:rsid w:val="00156D75"/>
    <w:rsid w:val="00157E67"/>
    <w:rsid w:val="00160663"/>
    <w:rsid w:val="0016131D"/>
    <w:rsid w:val="00161E59"/>
    <w:rsid w:val="001626D2"/>
    <w:rsid w:val="00162DF3"/>
    <w:rsid w:val="00163646"/>
    <w:rsid w:val="00163BE7"/>
    <w:rsid w:val="00163DA1"/>
    <w:rsid w:val="00164F99"/>
    <w:rsid w:val="0016648D"/>
    <w:rsid w:val="001672F3"/>
    <w:rsid w:val="00167F3C"/>
    <w:rsid w:val="00167F49"/>
    <w:rsid w:val="001704D8"/>
    <w:rsid w:val="00170578"/>
    <w:rsid w:val="001710A3"/>
    <w:rsid w:val="00171C7A"/>
    <w:rsid w:val="00172283"/>
    <w:rsid w:val="001723BA"/>
    <w:rsid w:val="00173730"/>
    <w:rsid w:val="00173C15"/>
    <w:rsid w:val="00174110"/>
    <w:rsid w:val="0017438A"/>
    <w:rsid w:val="001744B5"/>
    <w:rsid w:val="001744F3"/>
    <w:rsid w:val="00174E3E"/>
    <w:rsid w:val="0017521C"/>
    <w:rsid w:val="001760AC"/>
    <w:rsid w:val="001762A2"/>
    <w:rsid w:val="00176782"/>
    <w:rsid w:val="00176B2E"/>
    <w:rsid w:val="00176F7A"/>
    <w:rsid w:val="001770FA"/>
    <w:rsid w:val="0017747A"/>
    <w:rsid w:val="00177782"/>
    <w:rsid w:val="00180088"/>
    <w:rsid w:val="00180717"/>
    <w:rsid w:val="00180B03"/>
    <w:rsid w:val="00181650"/>
    <w:rsid w:val="00181C86"/>
    <w:rsid w:val="00182318"/>
    <w:rsid w:val="00182AA6"/>
    <w:rsid w:val="0018452A"/>
    <w:rsid w:val="001848E6"/>
    <w:rsid w:val="00185640"/>
    <w:rsid w:val="00185C12"/>
    <w:rsid w:val="00185C1E"/>
    <w:rsid w:val="001864B1"/>
    <w:rsid w:val="00186832"/>
    <w:rsid w:val="0018721B"/>
    <w:rsid w:val="0018739D"/>
    <w:rsid w:val="0018742B"/>
    <w:rsid w:val="00190906"/>
    <w:rsid w:val="0019103C"/>
    <w:rsid w:val="00191BF3"/>
    <w:rsid w:val="0019245F"/>
    <w:rsid w:val="0019274B"/>
    <w:rsid w:val="00192EC7"/>
    <w:rsid w:val="0019320B"/>
    <w:rsid w:val="00193289"/>
    <w:rsid w:val="00193390"/>
    <w:rsid w:val="001933AE"/>
    <w:rsid w:val="00193BBD"/>
    <w:rsid w:val="00193BE3"/>
    <w:rsid w:val="00193C54"/>
    <w:rsid w:val="00194A73"/>
    <w:rsid w:val="00194A99"/>
    <w:rsid w:val="00194BA0"/>
    <w:rsid w:val="00196258"/>
    <w:rsid w:val="0019644D"/>
    <w:rsid w:val="00197515"/>
    <w:rsid w:val="00197A8E"/>
    <w:rsid w:val="00197C4C"/>
    <w:rsid w:val="00197C5D"/>
    <w:rsid w:val="00197D7D"/>
    <w:rsid w:val="00197F57"/>
    <w:rsid w:val="001A0488"/>
    <w:rsid w:val="001A04DA"/>
    <w:rsid w:val="001A1110"/>
    <w:rsid w:val="001A11CE"/>
    <w:rsid w:val="001A1EC4"/>
    <w:rsid w:val="001A2210"/>
    <w:rsid w:val="001A2A63"/>
    <w:rsid w:val="001A2F83"/>
    <w:rsid w:val="001A2FC9"/>
    <w:rsid w:val="001A3727"/>
    <w:rsid w:val="001A4559"/>
    <w:rsid w:val="001A48DD"/>
    <w:rsid w:val="001A4C7C"/>
    <w:rsid w:val="001A4D6F"/>
    <w:rsid w:val="001A4FD9"/>
    <w:rsid w:val="001A520A"/>
    <w:rsid w:val="001A5663"/>
    <w:rsid w:val="001A5817"/>
    <w:rsid w:val="001A5D60"/>
    <w:rsid w:val="001A6691"/>
    <w:rsid w:val="001A698B"/>
    <w:rsid w:val="001A733E"/>
    <w:rsid w:val="001A7530"/>
    <w:rsid w:val="001B00CB"/>
    <w:rsid w:val="001B0765"/>
    <w:rsid w:val="001B08DA"/>
    <w:rsid w:val="001B098D"/>
    <w:rsid w:val="001B1026"/>
    <w:rsid w:val="001B2CBA"/>
    <w:rsid w:val="001B3353"/>
    <w:rsid w:val="001B39E0"/>
    <w:rsid w:val="001B52C0"/>
    <w:rsid w:val="001B5DBB"/>
    <w:rsid w:val="001B5F88"/>
    <w:rsid w:val="001B64CE"/>
    <w:rsid w:val="001B6516"/>
    <w:rsid w:val="001B6C3B"/>
    <w:rsid w:val="001B7818"/>
    <w:rsid w:val="001B7A1C"/>
    <w:rsid w:val="001B7B7E"/>
    <w:rsid w:val="001C0078"/>
    <w:rsid w:val="001C0AC9"/>
    <w:rsid w:val="001C0B03"/>
    <w:rsid w:val="001C1035"/>
    <w:rsid w:val="001C1AE2"/>
    <w:rsid w:val="001C2E38"/>
    <w:rsid w:val="001C436A"/>
    <w:rsid w:val="001C4CCF"/>
    <w:rsid w:val="001C4E4F"/>
    <w:rsid w:val="001C5094"/>
    <w:rsid w:val="001C65FA"/>
    <w:rsid w:val="001C66B0"/>
    <w:rsid w:val="001C6CDF"/>
    <w:rsid w:val="001C73C9"/>
    <w:rsid w:val="001C7E24"/>
    <w:rsid w:val="001D03F7"/>
    <w:rsid w:val="001D0AD0"/>
    <w:rsid w:val="001D1974"/>
    <w:rsid w:val="001D1A0D"/>
    <w:rsid w:val="001D1BD3"/>
    <w:rsid w:val="001D383A"/>
    <w:rsid w:val="001D38A1"/>
    <w:rsid w:val="001D5324"/>
    <w:rsid w:val="001D544C"/>
    <w:rsid w:val="001D5A7B"/>
    <w:rsid w:val="001D6B6C"/>
    <w:rsid w:val="001D6E38"/>
    <w:rsid w:val="001D6E5F"/>
    <w:rsid w:val="001D74CC"/>
    <w:rsid w:val="001D75FE"/>
    <w:rsid w:val="001D7BE1"/>
    <w:rsid w:val="001D7F73"/>
    <w:rsid w:val="001E06E1"/>
    <w:rsid w:val="001E13AF"/>
    <w:rsid w:val="001E1A7D"/>
    <w:rsid w:val="001E1BB2"/>
    <w:rsid w:val="001E28B4"/>
    <w:rsid w:val="001E340A"/>
    <w:rsid w:val="001E39DE"/>
    <w:rsid w:val="001E4337"/>
    <w:rsid w:val="001E460A"/>
    <w:rsid w:val="001E5023"/>
    <w:rsid w:val="001E54CA"/>
    <w:rsid w:val="001E5986"/>
    <w:rsid w:val="001E6562"/>
    <w:rsid w:val="001E6660"/>
    <w:rsid w:val="001E670F"/>
    <w:rsid w:val="001E6956"/>
    <w:rsid w:val="001E6978"/>
    <w:rsid w:val="001E6C18"/>
    <w:rsid w:val="001E766F"/>
    <w:rsid w:val="001E7CDF"/>
    <w:rsid w:val="001F027A"/>
    <w:rsid w:val="001F22C9"/>
    <w:rsid w:val="001F37E1"/>
    <w:rsid w:val="001F381F"/>
    <w:rsid w:val="001F38B8"/>
    <w:rsid w:val="001F39E2"/>
    <w:rsid w:val="001F4B7F"/>
    <w:rsid w:val="001F5CF2"/>
    <w:rsid w:val="001F61DD"/>
    <w:rsid w:val="001F6472"/>
    <w:rsid w:val="001F6B6A"/>
    <w:rsid w:val="001F6BC9"/>
    <w:rsid w:val="001F6DFE"/>
    <w:rsid w:val="001F6F4D"/>
    <w:rsid w:val="001F7154"/>
    <w:rsid w:val="00200690"/>
    <w:rsid w:val="00200BE3"/>
    <w:rsid w:val="00200D2D"/>
    <w:rsid w:val="00200E5A"/>
    <w:rsid w:val="0020155E"/>
    <w:rsid w:val="002016C0"/>
    <w:rsid w:val="00201D09"/>
    <w:rsid w:val="002021FE"/>
    <w:rsid w:val="00202605"/>
    <w:rsid w:val="00202AA3"/>
    <w:rsid w:val="00202B90"/>
    <w:rsid w:val="0020416E"/>
    <w:rsid w:val="00204558"/>
    <w:rsid w:val="002054A1"/>
    <w:rsid w:val="00205A1C"/>
    <w:rsid w:val="00206818"/>
    <w:rsid w:val="00206915"/>
    <w:rsid w:val="00207324"/>
    <w:rsid w:val="002079A3"/>
    <w:rsid w:val="0021000B"/>
    <w:rsid w:val="00210200"/>
    <w:rsid w:val="00210BA8"/>
    <w:rsid w:val="00210C3D"/>
    <w:rsid w:val="00212BFE"/>
    <w:rsid w:val="00213A67"/>
    <w:rsid w:val="00214BE4"/>
    <w:rsid w:val="00215194"/>
    <w:rsid w:val="00215A49"/>
    <w:rsid w:val="00216FFD"/>
    <w:rsid w:val="002177D9"/>
    <w:rsid w:val="00217A43"/>
    <w:rsid w:val="00220CD2"/>
    <w:rsid w:val="00220E07"/>
    <w:rsid w:val="002213E4"/>
    <w:rsid w:val="00221630"/>
    <w:rsid w:val="00221B62"/>
    <w:rsid w:val="00222B5D"/>
    <w:rsid w:val="00222B8B"/>
    <w:rsid w:val="00222E39"/>
    <w:rsid w:val="0022329E"/>
    <w:rsid w:val="002237FD"/>
    <w:rsid w:val="00223AFD"/>
    <w:rsid w:val="00224D46"/>
    <w:rsid w:val="00225759"/>
    <w:rsid w:val="00225915"/>
    <w:rsid w:val="002263ED"/>
    <w:rsid w:val="002266F4"/>
    <w:rsid w:val="00227053"/>
    <w:rsid w:val="0022717C"/>
    <w:rsid w:val="00227380"/>
    <w:rsid w:val="00227D4C"/>
    <w:rsid w:val="00230175"/>
    <w:rsid w:val="002304E4"/>
    <w:rsid w:val="002307ED"/>
    <w:rsid w:val="00230CFE"/>
    <w:rsid w:val="00230D0F"/>
    <w:rsid w:val="002313DB"/>
    <w:rsid w:val="00232410"/>
    <w:rsid w:val="00232661"/>
    <w:rsid w:val="00232989"/>
    <w:rsid w:val="00232BC8"/>
    <w:rsid w:val="00232C14"/>
    <w:rsid w:val="00232C51"/>
    <w:rsid w:val="002331F2"/>
    <w:rsid w:val="002337A6"/>
    <w:rsid w:val="00233822"/>
    <w:rsid w:val="00233BE6"/>
    <w:rsid w:val="0023427E"/>
    <w:rsid w:val="002350AE"/>
    <w:rsid w:val="0023518B"/>
    <w:rsid w:val="002365F9"/>
    <w:rsid w:val="00236740"/>
    <w:rsid w:val="00236EF9"/>
    <w:rsid w:val="002374A3"/>
    <w:rsid w:val="00240267"/>
    <w:rsid w:val="00240F10"/>
    <w:rsid w:val="00241062"/>
    <w:rsid w:val="002410DE"/>
    <w:rsid w:val="00241238"/>
    <w:rsid w:val="00241345"/>
    <w:rsid w:val="00241394"/>
    <w:rsid w:val="00241566"/>
    <w:rsid w:val="00241771"/>
    <w:rsid w:val="00241D4C"/>
    <w:rsid w:val="002425FA"/>
    <w:rsid w:val="00242C4E"/>
    <w:rsid w:val="00243CC3"/>
    <w:rsid w:val="00244396"/>
    <w:rsid w:val="00244D7B"/>
    <w:rsid w:val="0024565D"/>
    <w:rsid w:val="00245BED"/>
    <w:rsid w:val="00246E9E"/>
    <w:rsid w:val="00246EE3"/>
    <w:rsid w:val="00246F68"/>
    <w:rsid w:val="00247208"/>
    <w:rsid w:val="002472AA"/>
    <w:rsid w:val="002504AC"/>
    <w:rsid w:val="00250C58"/>
    <w:rsid w:val="002510CB"/>
    <w:rsid w:val="00251D2E"/>
    <w:rsid w:val="00251F01"/>
    <w:rsid w:val="00252072"/>
    <w:rsid w:val="00254DA2"/>
    <w:rsid w:val="00254FEB"/>
    <w:rsid w:val="00255A6C"/>
    <w:rsid w:val="00255A99"/>
    <w:rsid w:val="00255CC1"/>
    <w:rsid w:val="00256034"/>
    <w:rsid w:val="00256F55"/>
    <w:rsid w:val="002600F4"/>
    <w:rsid w:val="002604D1"/>
    <w:rsid w:val="00260BD1"/>
    <w:rsid w:val="00260DB9"/>
    <w:rsid w:val="00260EDE"/>
    <w:rsid w:val="00261477"/>
    <w:rsid w:val="00261517"/>
    <w:rsid w:val="00261E69"/>
    <w:rsid w:val="00262326"/>
    <w:rsid w:val="00263665"/>
    <w:rsid w:val="00263C58"/>
    <w:rsid w:val="00265394"/>
    <w:rsid w:val="0026562A"/>
    <w:rsid w:val="00265A1B"/>
    <w:rsid w:val="00265AC5"/>
    <w:rsid w:val="00265E2C"/>
    <w:rsid w:val="0026684E"/>
    <w:rsid w:val="002678C3"/>
    <w:rsid w:val="00267CC5"/>
    <w:rsid w:val="00270024"/>
    <w:rsid w:val="002702DA"/>
    <w:rsid w:val="00270B3F"/>
    <w:rsid w:val="00271353"/>
    <w:rsid w:val="0027194D"/>
    <w:rsid w:val="00271A6C"/>
    <w:rsid w:val="00271CB0"/>
    <w:rsid w:val="00271DAB"/>
    <w:rsid w:val="0027224B"/>
    <w:rsid w:val="002724BB"/>
    <w:rsid w:val="00273AEB"/>
    <w:rsid w:val="00273BC5"/>
    <w:rsid w:val="00273E7F"/>
    <w:rsid w:val="00273F65"/>
    <w:rsid w:val="002745EC"/>
    <w:rsid w:val="002746A7"/>
    <w:rsid w:val="00274DB6"/>
    <w:rsid w:val="002753EF"/>
    <w:rsid w:val="0027593A"/>
    <w:rsid w:val="00275EE4"/>
    <w:rsid w:val="00275F42"/>
    <w:rsid w:val="002760C7"/>
    <w:rsid w:val="002768A0"/>
    <w:rsid w:val="00276C7D"/>
    <w:rsid w:val="00276D1B"/>
    <w:rsid w:val="00276D99"/>
    <w:rsid w:val="0027710C"/>
    <w:rsid w:val="002773D1"/>
    <w:rsid w:val="00277455"/>
    <w:rsid w:val="00277DE2"/>
    <w:rsid w:val="00277DF6"/>
    <w:rsid w:val="0028086B"/>
    <w:rsid w:val="00280F66"/>
    <w:rsid w:val="0028127F"/>
    <w:rsid w:val="002813F2"/>
    <w:rsid w:val="00281A15"/>
    <w:rsid w:val="00282947"/>
    <w:rsid w:val="00283A89"/>
    <w:rsid w:val="00283AF4"/>
    <w:rsid w:val="00284256"/>
    <w:rsid w:val="00284D40"/>
    <w:rsid w:val="00284F04"/>
    <w:rsid w:val="0028520E"/>
    <w:rsid w:val="00285D2A"/>
    <w:rsid w:val="00286F21"/>
    <w:rsid w:val="00287852"/>
    <w:rsid w:val="002879D2"/>
    <w:rsid w:val="00290E29"/>
    <w:rsid w:val="00291246"/>
    <w:rsid w:val="0029256F"/>
    <w:rsid w:val="00292C64"/>
    <w:rsid w:val="002942B2"/>
    <w:rsid w:val="002946D4"/>
    <w:rsid w:val="002954C1"/>
    <w:rsid w:val="00295777"/>
    <w:rsid w:val="002958C1"/>
    <w:rsid w:val="00295BFA"/>
    <w:rsid w:val="00295EB2"/>
    <w:rsid w:val="00295FE1"/>
    <w:rsid w:val="002968BA"/>
    <w:rsid w:val="00296A0D"/>
    <w:rsid w:val="00297104"/>
    <w:rsid w:val="00297A51"/>
    <w:rsid w:val="00297A5A"/>
    <w:rsid w:val="002A0C99"/>
    <w:rsid w:val="002A124D"/>
    <w:rsid w:val="002A188F"/>
    <w:rsid w:val="002A18C8"/>
    <w:rsid w:val="002A18E2"/>
    <w:rsid w:val="002A1F56"/>
    <w:rsid w:val="002A3B7C"/>
    <w:rsid w:val="002A42F1"/>
    <w:rsid w:val="002A47E2"/>
    <w:rsid w:val="002A54B2"/>
    <w:rsid w:val="002A63EE"/>
    <w:rsid w:val="002A64BA"/>
    <w:rsid w:val="002A6AC5"/>
    <w:rsid w:val="002A70DC"/>
    <w:rsid w:val="002A722D"/>
    <w:rsid w:val="002A7CE2"/>
    <w:rsid w:val="002B01CE"/>
    <w:rsid w:val="002B0577"/>
    <w:rsid w:val="002B0D9B"/>
    <w:rsid w:val="002B0E5E"/>
    <w:rsid w:val="002B15AF"/>
    <w:rsid w:val="002B1E1F"/>
    <w:rsid w:val="002B20B3"/>
    <w:rsid w:val="002B24F3"/>
    <w:rsid w:val="002B2643"/>
    <w:rsid w:val="002B27BB"/>
    <w:rsid w:val="002B386E"/>
    <w:rsid w:val="002B4936"/>
    <w:rsid w:val="002B56D4"/>
    <w:rsid w:val="002B6B25"/>
    <w:rsid w:val="002B729C"/>
    <w:rsid w:val="002B7530"/>
    <w:rsid w:val="002B759D"/>
    <w:rsid w:val="002B75A7"/>
    <w:rsid w:val="002B7B13"/>
    <w:rsid w:val="002B7C0F"/>
    <w:rsid w:val="002C0F5B"/>
    <w:rsid w:val="002C0FCB"/>
    <w:rsid w:val="002C1101"/>
    <w:rsid w:val="002C1491"/>
    <w:rsid w:val="002C199C"/>
    <w:rsid w:val="002C2519"/>
    <w:rsid w:val="002C2D74"/>
    <w:rsid w:val="002C4289"/>
    <w:rsid w:val="002C46B0"/>
    <w:rsid w:val="002C5268"/>
    <w:rsid w:val="002C54E6"/>
    <w:rsid w:val="002C5D75"/>
    <w:rsid w:val="002C5DDA"/>
    <w:rsid w:val="002C6512"/>
    <w:rsid w:val="002C730C"/>
    <w:rsid w:val="002C75CD"/>
    <w:rsid w:val="002C782A"/>
    <w:rsid w:val="002C7E1F"/>
    <w:rsid w:val="002D011D"/>
    <w:rsid w:val="002D02F3"/>
    <w:rsid w:val="002D1A95"/>
    <w:rsid w:val="002D1AA4"/>
    <w:rsid w:val="002D23F7"/>
    <w:rsid w:val="002D3037"/>
    <w:rsid w:val="002D30E7"/>
    <w:rsid w:val="002D347F"/>
    <w:rsid w:val="002D3C35"/>
    <w:rsid w:val="002D46BB"/>
    <w:rsid w:val="002D4E23"/>
    <w:rsid w:val="002D52B8"/>
    <w:rsid w:val="002D57B8"/>
    <w:rsid w:val="002D5919"/>
    <w:rsid w:val="002D64F0"/>
    <w:rsid w:val="002D67D5"/>
    <w:rsid w:val="002D6B19"/>
    <w:rsid w:val="002D6B81"/>
    <w:rsid w:val="002D6DEB"/>
    <w:rsid w:val="002D7550"/>
    <w:rsid w:val="002D7CAB"/>
    <w:rsid w:val="002D7DEB"/>
    <w:rsid w:val="002E0327"/>
    <w:rsid w:val="002E08BD"/>
    <w:rsid w:val="002E0DFB"/>
    <w:rsid w:val="002E222C"/>
    <w:rsid w:val="002E23A7"/>
    <w:rsid w:val="002E25D9"/>
    <w:rsid w:val="002E2A07"/>
    <w:rsid w:val="002E2C7D"/>
    <w:rsid w:val="002E2EEF"/>
    <w:rsid w:val="002E35BF"/>
    <w:rsid w:val="002E3936"/>
    <w:rsid w:val="002E3B03"/>
    <w:rsid w:val="002E3DCE"/>
    <w:rsid w:val="002E5247"/>
    <w:rsid w:val="002E53B4"/>
    <w:rsid w:val="002E5D42"/>
    <w:rsid w:val="002E6369"/>
    <w:rsid w:val="002E677E"/>
    <w:rsid w:val="002E721D"/>
    <w:rsid w:val="002E7677"/>
    <w:rsid w:val="002E777F"/>
    <w:rsid w:val="002E7C3A"/>
    <w:rsid w:val="002E7CC3"/>
    <w:rsid w:val="002F0DA8"/>
    <w:rsid w:val="002F0EEB"/>
    <w:rsid w:val="002F1174"/>
    <w:rsid w:val="002F1242"/>
    <w:rsid w:val="002F1573"/>
    <w:rsid w:val="002F23A8"/>
    <w:rsid w:val="002F2550"/>
    <w:rsid w:val="002F2610"/>
    <w:rsid w:val="002F2B88"/>
    <w:rsid w:val="002F3C84"/>
    <w:rsid w:val="002F3DC8"/>
    <w:rsid w:val="002F458D"/>
    <w:rsid w:val="002F4ABF"/>
    <w:rsid w:val="002F5154"/>
    <w:rsid w:val="002F5CA7"/>
    <w:rsid w:val="002F5CD3"/>
    <w:rsid w:val="002F5F19"/>
    <w:rsid w:val="002F66D4"/>
    <w:rsid w:val="002F6DD8"/>
    <w:rsid w:val="002F7102"/>
    <w:rsid w:val="002F71AF"/>
    <w:rsid w:val="002F7808"/>
    <w:rsid w:val="002F7E2D"/>
    <w:rsid w:val="00300C47"/>
    <w:rsid w:val="00300E8B"/>
    <w:rsid w:val="00301810"/>
    <w:rsid w:val="00303872"/>
    <w:rsid w:val="00303E7D"/>
    <w:rsid w:val="00303F66"/>
    <w:rsid w:val="0030403A"/>
    <w:rsid w:val="00305058"/>
    <w:rsid w:val="003055E1"/>
    <w:rsid w:val="00305E3E"/>
    <w:rsid w:val="003069F8"/>
    <w:rsid w:val="00306D42"/>
    <w:rsid w:val="00306EE2"/>
    <w:rsid w:val="00306F55"/>
    <w:rsid w:val="00307746"/>
    <w:rsid w:val="00307E24"/>
    <w:rsid w:val="00311AF9"/>
    <w:rsid w:val="00311F48"/>
    <w:rsid w:val="00311FE6"/>
    <w:rsid w:val="003127B0"/>
    <w:rsid w:val="0031414E"/>
    <w:rsid w:val="0031486E"/>
    <w:rsid w:val="003148BD"/>
    <w:rsid w:val="003148E3"/>
    <w:rsid w:val="00314906"/>
    <w:rsid w:val="003156FC"/>
    <w:rsid w:val="0031648D"/>
    <w:rsid w:val="003168C2"/>
    <w:rsid w:val="003175C0"/>
    <w:rsid w:val="0031786D"/>
    <w:rsid w:val="00317F3F"/>
    <w:rsid w:val="00317FC3"/>
    <w:rsid w:val="00320539"/>
    <w:rsid w:val="00320636"/>
    <w:rsid w:val="00320927"/>
    <w:rsid w:val="00321F02"/>
    <w:rsid w:val="003223AD"/>
    <w:rsid w:val="00322458"/>
    <w:rsid w:val="00322C2B"/>
    <w:rsid w:val="00323C98"/>
    <w:rsid w:val="00324B9B"/>
    <w:rsid w:val="0032537F"/>
    <w:rsid w:val="00325C01"/>
    <w:rsid w:val="0032669B"/>
    <w:rsid w:val="00327CD8"/>
    <w:rsid w:val="00330BE3"/>
    <w:rsid w:val="003310FA"/>
    <w:rsid w:val="003322CC"/>
    <w:rsid w:val="00332366"/>
    <w:rsid w:val="003337E3"/>
    <w:rsid w:val="003349FD"/>
    <w:rsid w:val="003353F0"/>
    <w:rsid w:val="0033551E"/>
    <w:rsid w:val="003355BD"/>
    <w:rsid w:val="00335F75"/>
    <w:rsid w:val="00335FB1"/>
    <w:rsid w:val="00336588"/>
    <w:rsid w:val="003371F3"/>
    <w:rsid w:val="003415D1"/>
    <w:rsid w:val="003417E8"/>
    <w:rsid w:val="0034224F"/>
    <w:rsid w:val="00342357"/>
    <w:rsid w:val="00343841"/>
    <w:rsid w:val="00343980"/>
    <w:rsid w:val="00343A3B"/>
    <w:rsid w:val="003441C1"/>
    <w:rsid w:val="0034436B"/>
    <w:rsid w:val="0034500A"/>
    <w:rsid w:val="00345694"/>
    <w:rsid w:val="00346328"/>
    <w:rsid w:val="003472C9"/>
    <w:rsid w:val="003478DB"/>
    <w:rsid w:val="00347947"/>
    <w:rsid w:val="00350148"/>
    <w:rsid w:val="003508F0"/>
    <w:rsid w:val="0035096D"/>
    <w:rsid w:val="00351BAB"/>
    <w:rsid w:val="0035275A"/>
    <w:rsid w:val="003530D0"/>
    <w:rsid w:val="00354331"/>
    <w:rsid w:val="00354554"/>
    <w:rsid w:val="0035470E"/>
    <w:rsid w:val="00354DFF"/>
    <w:rsid w:val="00354FFD"/>
    <w:rsid w:val="003550C0"/>
    <w:rsid w:val="00355391"/>
    <w:rsid w:val="003554EB"/>
    <w:rsid w:val="00355CB9"/>
    <w:rsid w:val="00355D3C"/>
    <w:rsid w:val="00356338"/>
    <w:rsid w:val="00357736"/>
    <w:rsid w:val="0036031D"/>
    <w:rsid w:val="003615B2"/>
    <w:rsid w:val="00361D37"/>
    <w:rsid w:val="00362466"/>
    <w:rsid w:val="003629F0"/>
    <w:rsid w:val="00362AE0"/>
    <w:rsid w:val="00362D5D"/>
    <w:rsid w:val="00363140"/>
    <w:rsid w:val="00363789"/>
    <w:rsid w:val="00363FAA"/>
    <w:rsid w:val="00364E60"/>
    <w:rsid w:val="00364EFD"/>
    <w:rsid w:val="0036594F"/>
    <w:rsid w:val="00365E60"/>
    <w:rsid w:val="003661BF"/>
    <w:rsid w:val="00366AE0"/>
    <w:rsid w:val="003672ED"/>
    <w:rsid w:val="00370ED8"/>
    <w:rsid w:val="0037191E"/>
    <w:rsid w:val="003720B2"/>
    <w:rsid w:val="00372FCF"/>
    <w:rsid w:val="00373348"/>
    <w:rsid w:val="00373A1D"/>
    <w:rsid w:val="00373A27"/>
    <w:rsid w:val="00373D20"/>
    <w:rsid w:val="00374835"/>
    <w:rsid w:val="00374A3E"/>
    <w:rsid w:val="00374B0D"/>
    <w:rsid w:val="00374F60"/>
    <w:rsid w:val="00375608"/>
    <w:rsid w:val="00375D9E"/>
    <w:rsid w:val="0037608E"/>
    <w:rsid w:val="003761FD"/>
    <w:rsid w:val="00377045"/>
    <w:rsid w:val="00380057"/>
    <w:rsid w:val="0038064B"/>
    <w:rsid w:val="0038068C"/>
    <w:rsid w:val="00380752"/>
    <w:rsid w:val="00380A50"/>
    <w:rsid w:val="00380EB5"/>
    <w:rsid w:val="00380EEF"/>
    <w:rsid w:val="00381752"/>
    <w:rsid w:val="00382072"/>
    <w:rsid w:val="00383EF0"/>
    <w:rsid w:val="00384A9E"/>
    <w:rsid w:val="003851BF"/>
    <w:rsid w:val="0038571E"/>
    <w:rsid w:val="00385DAF"/>
    <w:rsid w:val="00385E4C"/>
    <w:rsid w:val="003866DC"/>
    <w:rsid w:val="00386804"/>
    <w:rsid w:val="00386E40"/>
    <w:rsid w:val="00386E7F"/>
    <w:rsid w:val="00387B63"/>
    <w:rsid w:val="00390978"/>
    <w:rsid w:val="00392E8C"/>
    <w:rsid w:val="00393203"/>
    <w:rsid w:val="00393483"/>
    <w:rsid w:val="00393CF1"/>
    <w:rsid w:val="00394375"/>
    <w:rsid w:val="00394C58"/>
    <w:rsid w:val="00395FB1"/>
    <w:rsid w:val="003979B0"/>
    <w:rsid w:val="00397B53"/>
    <w:rsid w:val="00397D51"/>
    <w:rsid w:val="003A07FE"/>
    <w:rsid w:val="003A0D8F"/>
    <w:rsid w:val="003A1408"/>
    <w:rsid w:val="003A14E4"/>
    <w:rsid w:val="003A19C1"/>
    <w:rsid w:val="003A2168"/>
    <w:rsid w:val="003A2B5E"/>
    <w:rsid w:val="003A3213"/>
    <w:rsid w:val="003A3617"/>
    <w:rsid w:val="003A4C41"/>
    <w:rsid w:val="003A4F75"/>
    <w:rsid w:val="003A5228"/>
    <w:rsid w:val="003A5386"/>
    <w:rsid w:val="003A5A66"/>
    <w:rsid w:val="003A686B"/>
    <w:rsid w:val="003A6BCD"/>
    <w:rsid w:val="003A718C"/>
    <w:rsid w:val="003A74A7"/>
    <w:rsid w:val="003A7677"/>
    <w:rsid w:val="003A769B"/>
    <w:rsid w:val="003B015D"/>
    <w:rsid w:val="003B0222"/>
    <w:rsid w:val="003B0AD3"/>
    <w:rsid w:val="003B203A"/>
    <w:rsid w:val="003B24E5"/>
    <w:rsid w:val="003B309D"/>
    <w:rsid w:val="003B3132"/>
    <w:rsid w:val="003B32B3"/>
    <w:rsid w:val="003B39B2"/>
    <w:rsid w:val="003B46E0"/>
    <w:rsid w:val="003B5AD2"/>
    <w:rsid w:val="003B5DC8"/>
    <w:rsid w:val="003B6083"/>
    <w:rsid w:val="003B66F6"/>
    <w:rsid w:val="003B681C"/>
    <w:rsid w:val="003B702D"/>
    <w:rsid w:val="003B72CF"/>
    <w:rsid w:val="003B768E"/>
    <w:rsid w:val="003C01BD"/>
    <w:rsid w:val="003C01E0"/>
    <w:rsid w:val="003C0454"/>
    <w:rsid w:val="003C085C"/>
    <w:rsid w:val="003C101C"/>
    <w:rsid w:val="003C1F6C"/>
    <w:rsid w:val="003C24C2"/>
    <w:rsid w:val="003C27D8"/>
    <w:rsid w:val="003C29A5"/>
    <w:rsid w:val="003C32BE"/>
    <w:rsid w:val="003C3AB1"/>
    <w:rsid w:val="003C3DA8"/>
    <w:rsid w:val="003C4281"/>
    <w:rsid w:val="003C45D0"/>
    <w:rsid w:val="003C4980"/>
    <w:rsid w:val="003C4AA9"/>
    <w:rsid w:val="003C54C8"/>
    <w:rsid w:val="003C59F9"/>
    <w:rsid w:val="003C5B59"/>
    <w:rsid w:val="003C5D4C"/>
    <w:rsid w:val="003C5FA1"/>
    <w:rsid w:val="003C605D"/>
    <w:rsid w:val="003C659F"/>
    <w:rsid w:val="003C674F"/>
    <w:rsid w:val="003C6F23"/>
    <w:rsid w:val="003C7805"/>
    <w:rsid w:val="003C7B7F"/>
    <w:rsid w:val="003D0A0B"/>
    <w:rsid w:val="003D0A70"/>
    <w:rsid w:val="003D0D51"/>
    <w:rsid w:val="003D131B"/>
    <w:rsid w:val="003D13E7"/>
    <w:rsid w:val="003D1641"/>
    <w:rsid w:val="003D17B9"/>
    <w:rsid w:val="003D1A80"/>
    <w:rsid w:val="003D1CDB"/>
    <w:rsid w:val="003D2545"/>
    <w:rsid w:val="003D2CB5"/>
    <w:rsid w:val="003D3BA7"/>
    <w:rsid w:val="003D40FE"/>
    <w:rsid w:val="003D418F"/>
    <w:rsid w:val="003D50A8"/>
    <w:rsid w:val="003D58D8"/>
    <w:rsid w:val="003D6147"/>
    <w:rsid w:val="003D68A3"/>
    <w:rsid w:val="003D6C6C"/>
    <w:rsid w:val="003E05BC"/>
    <w:rsid w:val="003E08E4"/>
    <w:rsid w:val="003E0E4C"/>
    <w:rsid w:val="003E0E83"/>
    <w:rsid w:val="003E15FE"/>
    <w:rsid w:val="003E1A5F"/>
    <w:rsid w:val="003E1C5F"/>
    <w:rsid w:val="003E47DC"/>
    <w:rsid w:val="003E4DAB"/>
    <w:rsid w:val="003E53A7"/>
    <w:rsid w:val="003E5B47"/>
    <w:rsid w:val="003E6255"/>
    <w:rsid w:val="003E62A1"/>
    <w:rsid w:val="003E6AD3"/>
    <w:rsid w:val="003E7291"/>
    <w:rsid w:val="003E77DF"/>
    <w:rsid w:val="003E7B4B"/>
    <w:rsid w:val="003F02AA"/>
    <w:rsid w:val="003F0E24"/>
    <w:rsid w:val="003F1125"/>
    <w:rsid w:val="003F1A38"/>
    <w:rsid w:val="003F1BE3"/>
    <w:rsid w:val="003F269D"/>
    <w:rsid w:val="003F34C8"/>
    <w:rsid w:val="003F3DF4"/>
    <w:rsid w:val="003F491B"/>
    <w:rsid w:val="003F5151"/>
    <w:rsid w:val="003F518D"/>
    <w:rsid w:val="003F558E"/>
    <w:rsid w:val="003F6302"/>
    <w:rsid w:val="003F6937"/>
    <w:rsid w:val="003F7819"/>
    <w:rsid w:val="00400634"/>
    <w:rsid w:val="00400C7C"/>
    <w:rsid w:val="00401028"/>
    <w:rsid w:val="0040144E"/>
    <w:rsid w:val="004020D9"/>
    <w:rsid w:val="0040296B"/>
    <w:rsid w:val="00402EDC"/>
    <w:rsid w:val="00402EDF"/>
    <w:rsid w:val="0040311D"/>
    <w:rsid w:val="00403BB5"/>
    <w:rsid w:val="004049FE"/>
    <w:rsid w:val="00404BBF"/>
    <w:rsid w:val="00404D5C"/>
    <w:rsid w:val="00404F46"/>
    <w:rsid w:val="0040536A"/>
    <w:rsid w:val="004063E3"/>
    <w:rsid w:val="004063E6"/>
    <w:rsid w:val="00406793"/>
    <w:rsid w:val="00406AFD"/>
    <w:rsid w:val="004076F8"/>
    <w:rsid w:val="004106DA"/>
    <w:rsid w:val="0041131E"/>
    <w:rsid w:val="00411A2D"/>
    <w:rsid w:val="00412C67"/>
    <w:rsid w:val="004136ED"/>
    <w:rsid w:val="004137AC"/>
    <w:rsid w:val="00416718"/>
    <w:rsid w:val="004172E1"/>
    <w:rsid w:val="004177DC"/>
    <w:rsid w:val="00417B8D"/>
    <w:rsid w:val="00417BDC"/>
    <w:rsid w:val="00417DDE"/>
    <w:rsid w:val="0042047E"/>
    <w:rsid w:val="00420A8F"/>
    <w:rsid w:val="0042315D"/>
    <w:rsid w:val="00423937"/>
    <w:rsid w:val="00424608"/>
    <w:rsid w:val="004250EB"/>
    <w:rsid w:val="00425D1F"/>
    <w:rsid w:val="00426818"/>
    <w:rsid w:val="00426E29"/>
    <w:rsid w:val="00427B3A"/>
    <w:rsid w:val="00430248"/>
    <w:rsid w:val="00430537"/>
    <w:rsid w:val="0043066C"/>
    <w:rsid w:val="00430E43"/>
    <w:rsid w:val="00430F2A"/>
    <w:rsid w:val="0043194F"/>
    <w:rsid w:val="00431996"/>
    <w:rsid w:val="00432523"/>
    <w:rsid w:val="00432FF3"/>
    <w:rsid w:val="0043312C"/>
    <w:rsid w:val="00433193"/>
    <w:rsid w:val="004336E8"/>
    <w:rsid w:val="004346C4"/>
    <w:rsid w:val="00435449"/>
    <w:rsid w:val="00436256"/>
    <w:rsid w:val="0043633E"/>
    <w:rsid w:val="004365E3"/>
    <w:rsid w:val="00436AA8"/>
    <w:rsid w:val="0043724A"/>
    <w:rsid w:val="00437673"/>
    <w:rsid w:val="00437E40"/>
    <w:rsid w:val="004403C9"/>
    <w:rsid w:val="00440C1B"/>
    <w:rsid w:val="0044136C"/>
    <w:rsid w:val="0044142A"/>
    <w:rsid w:val="00442B32"/>
    <w:rsid w:val="00442BEC"/>
    <w:rsid w:val="0044393C"/>
    <w:rsid w:val="00444AED"/>
    <w:rsid w:val="00445B4C"/>
    <w:rsid w:val="004508C4"/>
    <w:rsid w:val="00450ADC"/>
    <w:rsid w:val="00450C92"/>
    <w:rsid w:val="00450D77"/>
    <w:rsid w:val="0045111F"/>
    <w:rsid w:val="0045119A"/>
    <w:rsid w:val="00451656"/>
    <w:rsid w:val="00451EA8"/>
    <w:rsid w:val="004530D9"/>
    <w:rsid w:val="00455013"/>
    <w:rsid w:val="0045564D"/>
    <w:rsid w:val="00455E77"/>
    <w:rsid w:val="004562F3"/>
    <w:rsid w:val="0045692E"/>
    <w:rsid w:val="00456A61"/>
    <w:rsid w:val="004572E0"/>
    <w:rsid w:val="0045788F"/>
    <w:rsid w:val="00457C5B"/>
    <w:rsid w:val="004600C7"/>
    <w:rsid w:val="0046052E"/>
    <w:rsid w:val="004617C3"/>
    <w:rsid w:val="00462A62"/>
    <w:rsid w:val="00462CD3"/>
    <w:rsid w:val="004637B3"/>
    <w:rsid w:val="00463A82"/>
    <w:rsid w:val="00463BFE"/>
    <w:rsid w:val="00463E8B"/>
    <w:rsid w:val="00464409"/>
    <w:rsid w:val="004655AA"/>
    <w:rsid w:val="0046563A"/>
    <w:rsid w:val="00466C64"/>
    <w:rsid w:val="004706EE"/>
    <w:rsid w:val="004708C8"/>
    <w:rsid w:val="00470BAF"/>
    <w:rsid w:val="004712CA"/>
    <w:rsid w:val="0047177F"/>
    <w:rsid w:val="00472010"/>
    <w:rsid w:val="00473348"/>
    <w:rsid w:val="00473D07"/>
    <w:rsid w:val="00473FEC"/>
    <w:rsid w:val="004747F9"/>
    <w:rsid w:val="00474D8B"/>
    <w:rsid w:val="00475344"/>
    <w:rsid w:val="00475351"/>
    <w:rsid w:val="00475554"/>
    <w:rsid w:val="004757CD"/>
    <w:rsid w:val="004762A5"/>
    <w:rsid w:val="004765E2"/>
    <w:rsid w:val="00476F6D"/>
    <w:rsid w:val="0047736E"/>
    <w:rsid w:val="0047761D"/>
    <w:rsid w:val="004778A5"/>
    <w:rsid w:val="00477F9B"/>
    <w:rsid w:val="00477FBA"/>
    <w:rsid w:val="00480072"/>
    <w:rsid w:val="004808D4"/>
    <w:rsid w:val="00480B92"/>
    <w:rsid w:val="00480F92"/>
    <w:rsid w:val="00481654"/>
    <w:rsid w:val="0048187C"/>
    <w:rsid w:val="00481C5D"/>
    <w:rsid w:val="004826DB"/>
    <w:rsid w:val="00482C95"/>
    <w:rsid w:val="00483FBF"/>
    <w:rsid w:val="004842F9"/>
    <w:rsid w:val="00485F16"/>
    <w:rsid w:val="004864D7"/>
    <w:rsid w:val="004866B6"/>
    <w:rsid w:val="00486781"/>
    <w:rsid w:val="00486EDE"/>
    <w:rsid w:val="00486F21"/>
    <w:rsid w:val="004872F7"/>
    <w:rsid w:val="00487642"/>
    <w:rsid w:val="00487946"/>
    <w:rsid w:val="00490677"/>
    <w:rsid w:val="00491276"/>
    <w:rsid w:val="00492320"/>
    <w:rsid w:val="00492630"/>
    <w:rsid w:val="004929BE"/>
    <w:rsid w:val="00492B83"/>
    <w:rsid w:val="004931B9"/>
    <w:rsid w:val="00493E6D"/>
    <w:rsid w:val="00493F01"/>
    <w:rsid w:val="00494492"/>
    <w:rsid w:val="00494B50"/>
    <w:rsid w:val="00495689"/>
    <w:rsid w:val="00495E28"/>
    <w:rsid w:val="00496338"/>
    <w:rsid w:val="004971EA"/>
    <w:rsid w:val="00497F92"/>
    <w:rsid w:val="004A03C5"/>
    <w:rsid w:val="004A064A"/>
    <w:rsid w:val="004A0883"/>
    <w:rsid w:val="004A22E8"/>
    <w:rsid w:val="004A2A78"/>
    <w:rsid w:val="004A2E5B"/>
    <w:rsid w:val="004A2FE1"/>
    <w:rsid w:val="004A381F"/>
    <w:rsid w:val="004A3C38"/>
    <w:rsid w:val="004A3E3E"/>
    <w:rsid w:val="004A3ED9"/>
    <w:rsid w:val="004A3EF8"/>
    <w:rsid w:val="004A443A"/>
    <w:rsid w:val="004A4B46"/>
    <w:rsid w:val="004A6DB6"/>
    <w:rsid w:val="004A767A"/>
    <w:rsid w:val="004A77D2"/>
    <w:rsid w:val="004B0BF7"/>
    <w:rsid w:val="004B0DC5"/>
    <w:rsid w:val="004B1DA5"/>
    <w:rsid w:val="004B1E55"/>
    <w:rsid w:val="004B2418"/>
    <w:rsid w:val="004B294B"/>
    <w:rsid w:val="004B336A"/>
    <w:rsid w:val="004B3B7E"/>
    <w:rsid w:val="004B3EA6"/>
    <w:rsid w:val="004B4013"/>
    <w:rsid w:val="004B4243"/>
    <w:rsid w:val="004B4DCB"/>
    <w:rsid w:val="004B4EDD"/>
    <w:rsid w:val="004B586D"/>
    <w:rsid w:val="004B6390"/>
    <w:rsid w:val="004B6967"/>
    <w:rsid w:val="004B6E0D"/>
    <w:rsid w:val="004B6E81"/>
    <w:rsid w:val="004B73A9"/>
    <w:rsid w:val="004B7AF6"/>
    <w:rsid w:val="004B7DFB"/>
    <w:rsid w:val="004C03B2"/>
    <w:rsid w:val="004C0EAE"/>
    <w:rsid w:val="004C1117"/>
    <w:rsid w:val="004C1BE6"/>
    <w:rsid w:val="004C1F1B"/>
    <w:rsid w:val="004C2F42"/>
    <w:rsid w:val="004C383F"/>
    <w:rsid w:val="004C39A2"/>
    <w:rsid w:val="004C473E"/>
    <w:rsid w:val="004C57C7"/>
    <w:rsid w:val="004C586C"/>
    <w:rsid w:val="004C6197"/>
    <w:rsid w:val="004C76D8"/>
    <w:rsid w:val="004C7B3C"/>
    <w:rsid w:val="004D0292"/>
    <w:rsid w:val="004D069F"/>
    <w:rsid w:val="004D0B75"/>
    <w:rsid w:val="004D0F36"/>
    <w:rsid w:val="004D1C46"/>
    <w:rsid w:val="004D254F"/>
    <w:rsid w:val="004D29AE"/>
    <w:rsid w:val="004D389D"/>
    <w:rsid w:val="004D3FFD"/>
    <w:rsid w:val="004D4164"/>
    <w:rsid w:val="004D4540"/>
    <w:rsid w:val="004D4F0E"/>
    <w:rsid w:val="004D5D01"/>
    <w:rsid w:val="004D729D"/>
    <w:rsid w:val="004D7669"/>
    <w:rsid w:val="004E02FC"/>
    <w:rsid w:val="004E098E"/>
    <w:rsid w:val="004E0DD5"/>
    <w:rsid w:val="004E1371"/>
    <w:rsid w:val="004E1A3E"/>
    <w:rsid w:val="004E1A76"/>
    <w:rsid w:val="004E28C5"/>
    <w:rsid w:val="004E382A"/>
    <w:rsid w:val="004E3D87"/>
    <w:rsid w:val="004E3E4C"/>
    <w:rsid w:val="004E43AA"/>
    <w:rsid w:val="004E4546"/>
    <w:rsid w:val="004E50A7"/>
    <w:rsid w:val="004E516D"/>
    <w:rsid w:val="004E55B0"/>
    <w:rsid w:val="004E565F"/>
    <w:rsid w:val="004E63B9"/>
    <w:rsid w:val="004E66E9"/>
    <w:rsid w:val="004E7E8E"/>
    <w:rsid w:val="004F045B"/>
    <w:rsid w:val="004F06F5"/>
    <w:rsid w:val="004F0897"/>
    <w:rsid w:val="004F08FD"/>
    <w:rsid w:val="004F0B4D"/>
    <w:rsid w:val="004F13D5"/>
    <w:rsid w:val="004F21A5"/>
    <w:rsid w:val="004F295D"/>
    <w:rsid w:val="004F304F"/>
    <w:rsid w:val="004F3127"/>
    <w:rsid w:val="004F4932"/>
    <w:rsid w:val="004F4D3A"/>
    <w:rsid w:val="004F4D5C"/>
    <w:rsid w:val="004F5767"/>
    <w:rsid w:val="004F697A"/>
    <w:rsid w:val="004F69DD"/>
    <w:rsid w:val="004F6AD9"/>
    <w:rsid w:val="004F6EF5"/>
    <w:rsid w:val="004F73B7"/>
    <w:rsid w:val="004F75D6"/>
    <w:rsid w:val="004F7BD6"/>
    <w:rsid w:val="004F7DFC"/>
    <w:rsid w:val="004F7E87"/>
    <w:rsid w:val="005001B9"/>
    <w:rsid w:val="005001FA"/>
    <w:rsid w:val="00500725"/>
    <w:rsid w:val="0050130B"/>
    <w:rsid w:val="00501404"/>
    <w:rsid w:val="00502664"/>
    <w:rsid w:val="0050299E"/>
    <w:rsid w:val="005029B8"/>
    <w:rsid w:val="00504405"/>
    <w:rsid w:val="0050609A"/>
    <w:rsid w:val="00506426"/>
    <w:rsid w:val="005067B8"/>
    <w:rsid w:val="0050729B"/>
    <w:rsid w:val="005074B5"/>
    <w:rsid w:val="005109B1"/>
    <w:rsid w:val="0051208D"/>
    <w:rsid w:val="00512F36"/>
    <w:rsid w:val="00513556"/>
    <w:rsid w:val="00513CD9"/>
    <w:rsid w:val="00513E61"/>
    <w:rsid w:val="0051420E"/>
    <w:rsid w:val="00515B91"/>
    <w:rsid w:val="0051650D"/>
    <w:rsid w:val="005165A9"/>
    <w:rsid w:val="0051682E"/>
    <w:rsid w:val="005201F0"/>
    <w:rsid w:val="00520DE8"/>
    <w:rsid w:val="00521895"/>
    <w:rsid w:val="0052266E"/>
    <w:rsid w:val="00522764"/>
    <w:rsid w:val="00523085"/>
    <w:rsid w:val="0052310D"/>
    <w:rsid w:val="005234DD"/>
    <w:rsid w:val="005239A5"/>
    <w:rsid w:val="00523BC9"/>
    <w:rsid w:val="00523CF8"/>
    <w:rsid w:val="00523E67"/>
    <w:rsid w:val="00523E78"/>
    <w:rsid w:val="005241C7"/>
    <w:rsid w:val="00524237"/>
    <w:rsid w:val="005242F4"/>
    <w:rsid w:val="00524EA7"/>
    <w:rsid w:val="00525644"/>
    <w:rsid w:val="00525EFF"/>
    <w:rsid w:val="0052644C"/>
    <w:rsid w:val="00526882"/>
    <w:rsid w:val="00526E29"/>
    <w:rsid w:val="00526F56"/>
    <w:rsid w:val="00527431"/>
    <w:rsid w:val="00527905"/>
    <w:rsid w:val="00527DB8"/>
    <w:rsid w:val="005304FD"/>
    <w:rsid w:val="00531022"/>
    <w:rsid w:val="0053158D"/>
    <w:rsid w:val="00531A9A"/>
    <w:rsid w:val="005323B6"/>
    <w:rsid w:val="00532588"/>
    <w:rsid w:val="005325F4"/>
    <w:rsid w:val="0053276D"/>
    <w:rsid w:val="00532D9D"/>
    <w:rsid w:val="005333BE"/>
    <w:rsid w:val="00533706"/>
    <w:rsid w:val="00533761"/>
    <w:rsid w:val="00533D95"/>
    <w:rsid w:val="005348DC"/>
    <w:rsid w:val="00534D02"/>
    <w:rsid w:val="005357FB"/>
    <w:rsid w:val="00535852"/>
    <w:rsid w:val="00536046"/>
    <w:rsid w:val="005366DF"/>
    <w:rsid w:val="00536920"/>
    <w:rsid w:val="00536B60"/>
    <w:rsid w:val="00536C07"/>
    <w:rsid w:val="0053759D"/>
    <w:rsid w:val="005379F9"/>
    <w:rsid w:val="00540036"/>
    <w:rsid w:val="00540883"/>
    <w:rsid w:val="005409D5"/>
    <w:rsid w:val="00540A6D"/>
    <w:rsid w:val="00541CAF"/>
    <w:rsid w:val="0054325C"/>
    <w:rsid w:val="0054327D"/>
    <w:rsid w:val="00544A2F"/>
    <w:rsid w:val="005451FA"/>
    <w:rsid w:val="0054613A"/>
    <w:rsid w:val="005462CE"/>
    <w:rsid w:val="00546587"/>
    <w:rsid w:val="00546C43"/>
    <w:rsid w:val="00547522"/>
    <w:rsid w:val="00547E3C"/>
    <w:rsid w:val="00550E2D"/>
    <w:rsid w:val="00551A6C"/>
    <w:rsid w:val="00551B8A"/>
    <w:rsid w:val="00552A70"/>
    <w:rsid w:val="00552DB7"/>
    <w:rsid w:val="00552DCB"/>
    <w:rsid w:val="00552E54"/>
    <w:rsid w:val="00553A80"/>
    <w:rsid w:val="00554D13"/>
    <w:rsid w:val="005559CE"/>
    <w:rsid w:val="0055621F"/>
    <w:rsid w:val="005564C4"/>
    <w:rsid w:val="005570D0"/>
    <w:rsid w:val="00557E04"/>
    <w:rsid w:val="0056008A"/>
    <w:rsid w:val="00560692"/>
    <w:rsid w:val="005624D6"/>
    <w:rsid w:val="00562630"/>
    <w:rsid w:val="00562828"/>
    <w:rsid w:val="00562B59"/>
    <w:rsid w:val="00563582"/>
    <w:rsid w:val="005643F3"/>
    <w:rsid w:val="00565072"/>
    <w:rsid w:val="00565204"/>
    <w:rsid w:val="00565D0B"/>
    <w:rsid w:val="00566096"/>
    <w:rsid w:val="00566C8E"/>
    <w:rsid w:val="00566D0C"/>
    <w:rsid w:val="00566F1E"/>
    <w:rsid w:val="00570C11"/>
    <w:rsid w:val="00570CEB"/>
    <w:rsid w:val="0057104B"/>
    <w:rsid w:val="00571685"/>
    <w:rsid w:val="00571C89"/>
    <w:rsid w:val="0057252B"/>
    <w:rsid w:val="005730D1"/>
    <w:rsid w:val="0057325E"/>
    <w:rsid w:val="00573734"/>
    <w:rsid w:val="00573EAD"/>
    <w:rsid w:val="005740CE"/>
    <w:rsid w:val="005742FC"/>
    <w:rsid w:val="00575F87"/>
    <w:rsid w:val="005761F4"/>
    <w:rsid w:val="00576796"/>
    <w:rsid w:val="00576BF6"/>
    <w:rsid w:val="00576DA3"/>
    <w:rsid w:val="00576FB9"/>
    <w:rsid w:val="00577290"/>
    <w:rsid w:val="0058031F"/>
    <w:rsid w:val="00580904"/>
    <w:rsid w:val="00581C25"/>
    <w:rsid w:val="00581D08"/>
    <w:rsid w:val="0058268B"/>
    <w:rsid w:val="005829D9"/>
    <w:rsid w:val="00583004"/>
    <w:rsid w:val="00583078"/>
    <w:rsid w:val="005831AA"/>
    <w:rsid w:val="005832D6"/>
    <w:rsid w:val="00583712"/>
    <w:rsid w:val="00583C15"/>
    <w:rsid w:val="0058414B"/>
    <w:rsid w:val="005848B0"/>
    <w:rsid w:val="00585D49"/>
    <w:rsid w:val="00586B10"/>
    <w:rsid w:val="00587F32"/>
    <w:rsid w:val="0059024A"/>
    <w:rsid w:val="00590367"/>
    <w:rsid w:val="00590F32"/>
    <w:rsid w:val="00591390"/>
    <w:rsid w:val="00591647"/>
    <w:rsid w:val="005919A3"/>
    <w:rsid w:val="0059255A"/>
    <w:rsid w:val="00593D91"/>
    <w:rsid w:val="005947D0"/>
    <w:rsid w:val="0059540C"/>
    <w:rsid w:val="00595B7C"/>
    <w:rsid w:val="00595C64"/>
    <w:rsid w:val="00596532"/>
    <w:rsid w:val="00596B1B"/>
    <w:rsid w:val="00596E50"/>
    <w:rsid w:val="00597EAA"/>
    <w:rsid w:val="00597FD1"/>
    <w:rsid w:val="005A255C"/>
    <w:rsid w:val="005A28A8"/>
    <w:rsid w:val="005A2A6C"/>
    <w:rsid w:val="005A3101"/>
    <w:rsid w:val="005A3BBC"/>
    <w:rsid w:val="005A4468"/>
    <w:rsid w:val="005A4673"/>
    <w:rsid w:val="005A4957"/>
    <w:rsid w:val="005A4FA7"/>
    <w:rsid w:val="005A55C5"/>
    <w:rsid w:val="005A5A3E"/>
    <w:rsid w:val="005A5CB4"/>
    <w:rsid w:val="005A6D42"/>
    <w:rsid w:val="005B06D8"/>
    <w:rsid w:val="005B14CA"/>
    <w:rsid w:val="005B14E7"/>
    <w:rsid w:val="005B1A7E"/>
    <w:rsid w:val="005B25F4"/>
    <w:rsid w:val="005B27E6"/>
    <w:rsid w:val="005B29DD"/>
    <w:rsid w:val="005B32A5"/>
    <w:rsid w:val="005B40CF"/>
    <w:rsid w:val="005B5063"/>
    <w:rsid w:val="005B6D36"/>
    <w:rsid w:val="005B6FD4"/>
    <w:rsid w:val="005B70D9"/>
    <w:rsid w:val="005B762F"/>
    <w:rsid w:val="005B780F"/>
    <w:rsid w:val="005B7F4A"/>
    <w:rsid w:val="005C0440"/>
    <w:rsid w:val="005C054F"/>
    <w:rsid w:val="005C05E4"/>
    <w:rsid w:val="005C0A6C"/>
    <w:rsid w:val="005C15DD"/>
    <w:rsid w:val="005C221B"/>
    <w:rsid w:val="005C2BB6"/>
    <w:rsid w:val="005C2E4D"/>
    <w:rsid w:val="005C4CDC"/>
    <w:rsid w:val="005C4DC7"/>
    <w:rsid w:val="005C4EDE"/>
    <w:rsid w:val="005C50D3"/>
    <w:rsid w:val="005C5BF7"/>
    <w:rsid w:val="005C6170"/>
    <w:rsid w:val="005C6515"/>
    <w:rsid w:val="005C6E7C"/>
    <w:rsid w:val="005C7796"/>
    <w:rsid w:val="005D02A0"/>
    <w:rsid w:val="005D088A"/>
    <w:rsid w:val="005D0EA2"/>
    <w:rsid w:val="005D1206"/>
    <w:rsid w:val="005D1711"/>
    <w:rsid w:val="005D19FB"/>
    <w:rsid w:val="005D342F"/>
    <w:rsid w:val="005D3C91"/>
    <w:rsid w:val="005D3EB1"/>
    <w:rsid w:val="005D3F20"/>
    <w:rsid w:val="005D41EE"/>
    <w:rsid w:val="005D44D5"/>
    <w:rsid w:val="005D4520"/>
    <w:rsid w:val="005D5273"/>
    <w:rsid w:val="005D58BA"/>
    <w:rsid w:val="005D62A9"/>
    <w:rsid w:val="005D63B5"/>
    <w:rsid w:val="005D6774"/>
    <w:rsid w:val="005D7428"/>
    <w:rsid w:val="005D74C8"/>
    <w:rsid w:val="005D7505"/>
    <w:rsid w:val="005D7630"/>
    <w:rsid w:val="005E075A"/>
    <w:rsid w:val="005E10EE"/>
    <w:rsid w:val="005E1258"/>
    <w:rsid w:val="005E1452"/>
    <w:rsid w:val="005E1B12"/>
    <w:rsid w:val="005E2F23"/>
    <w:rsid w:val="005E3847"/>
    <w:rsid w:val="005E4687"/>
    <w:rsid w:val="005E4980"/>
    <w:rsid w:val="005E4D9D"/>
    <w:rsid w:val="005E5949"/>
    <w:rsid w:val="005E5C7C"/>
    <w:rsid w:val="005E5D44"/>
    <w:rsid w:val="005E64FC"/>
    <w:rsid w:val="005E75BE"/>
    <w:rsid w:val="005E7792"/>
    <w:rsid w:val="005F05BA"/>
    <w:rsid w:val="005F0E81"/>
    <w:rsid w:val="005F164D"/>
    <w:rsid w:val="005F1CCB"/>
    <w:rsid w:val="005F2A74"/>
    <w:rsid w:val="005F2E21"/>
    <w:rsid w:val="005F3A79"/>
    <w:rsid w:val="005F3F19"/>
    <w:rsid w:val="005F43FD"/>
    <w:rsid w:val="005F4CAB"/>
    <w:rsid w:val="005F5141"/>
    <w:rsid w:val="005F54C5"/>
    <w:rsid w:val="005F56C3"/>
    <w:rsid w:val="005F59D4"/>
    <w:rsid w:val="005F5A4E"/>
    <w:rsid w:val="005F5B44"/>
    <w:rsid w:val="005F5EC1"/>
    <w:rsid w:val="005F6BA3"/>
    <w:rsid w:val="005F6D66"/>
    <w:rsid w:val="005F6EAE"/>
    <w:rsid w:val="005F7185"/>
    <w:rsid w:val="005F71B5"/>
    <w:rsid w:val="005F71D5"/>
    <w:rsid w:val="005F776B"/>
    <w:rsid w:val="006001BD"/>
    <w:rsid w:val="0060044F"/>
    <w:rsid w:val="00600714"/>
    <w:rsid w:val="00600CB9"/>
    <w:rsid w:val="00601BF9"/>
    <w:rsid w:val="00601C57"/>
    <w:rsid w:val="00601D41"/>
    <w:rsid w:val="00602EB5"/>
    <w:rsid w:val="006033A8"/>
    <w:rsid w:val="006039FA"/>
    <w:rsid w:val="00603CAD"/>
    <w:rsid w:val="00603FED"/>
    <w:rsid w:val="0060473B"/>
    <w:rsid w:val="006048BC"/>
    <w:rsid w:val="00604987"/>
    <w:rsid w:val="00604B7C"/>
    <w:rsid w:val="00604EB1"/>
    <w:rsid w:val="006067AD"/>
    <w:rsid w:val="006068B0"/>
    <w:rsid w:val="00607B86"/>
    <w:rsid w:val="0061058C"/>
    <w:rsid w:val="00610B9F"/>
    <w:rsid w:val="00610BD1"/>
    <w:rsid w:val="0061182B"/>
    <w:rsid w:val="006125FE"/>
    <w:rsid w:val="00612A62"/>
    <w:rsid w:val="00612E8F"/>
    <w:rsid w:val="00613221"/>
    <w:rsid w:val="006138D0"/>
    <w:rsid w:val="00613A14"/>
    <w:rsid w:val="00614C51"/>
    <w:rsid w:val="00614CDC"/>
    <w:rsid w:val="006160FE"/>
    <w:rsid w:val="0061631F"/>
    <w:rsid w:val="00616777"/>
    <w:rsid w:val="00616C70"/>
    <w:rsid w:val="00617801"/>
    <w:rsid w:val="00621AAA"/>
    <w:rsid w:val="00621B99"/>
    <w:rsid w:val="006229EB"/>
    <w:rsid w:val="00623B15"/>
    <w:rsid w:val="00623F8A"/>
    <w:rsid w:val="006246F6"/>
    <w:rsid w:val="006253BF"/>
    <w:rsid w:val="006258DF"/>
    <w:rsid w:val="00626D46"/>
    <w:rsid w:val="00627449"/>
    <w:rsid w:val="006277DC"/>
    <w:rsid w:val="0063073A"/>
    <w:rsid w:val="00630FED"/>
    <w:rsid w:val="00631483"/>
    <w:rsid w:val="006318A4"/>
    <w:rsid w:val="00631B93"/>
    <w:rsid w:val="00631D31"/>
    <w:rsid w:val="00632B0D"/>
    <w:rsid w:val="00632B33"/>
    <w:rsid w:val="00632CE0"/>
    <w:rsid w:val="00633C3B"/>
    <w:rsid w:val="00634143"/>
    <w:rsid w:val="00634327"/>
    <w:rsid w:val="0063445E"/>
    <w:rsid w:val="00634808"/>
    <w:rsid w:val="00634C2F"/>
    <w:rsid w:val="006355C6"/>
    <w:rsid w:val="00636295"/>
    <w:rsid w:val="00636636"/>
    <w:rsid w:val="006367F5"/>
    <w:rsid w:val="006368DD"/>
    <w:rsid w:val="00636C1C"/>
    <w:rsid w:val="00637668"/>
    <w:rsid w:val="00637DA9"/>
    <w:rsid w:val="006400E0"/>
    <w:rsid w:val="0064049C"/>
    <w:rsid w:val="006419C5"/>
    <w:rsid w:val="006421D0"/>
    <w:rsid w:val="00642494"/>
    <w:rsid w:val="006427A2"/>
    <w:rsid w:val="006435D3"/>
    <w:rsid w:val="00643604"/>
    <w:rsid w:val="006455E1"/>
    <w:rsid w:val="00645B87"/>
    <w:rsid w:val="00646331"/>
    <w:rsid w:val="006463C6"/>
    <w:rsid w:val="00646700"/>
    <w:rsid w:val="00646B25"/>
    <w:rsid w:val="00646E25"/>
    <w:rsid w:val="00647B00"/>
    <w:rsid w:val="006513BB"/>
    <w:rsid w:val="0065147B"/>
    <w:rsid w:val="006527AC"/>
    <w:rsid w:val="00653FA8"/>
    <w:rsid w:val="006547E1"/>
    <w:rsid w:val="00655B08"/>
    <w:rsid w:val="006575A5"/>
    <w:rsid w:val="00657D21"/>
    <w:rsid w:val="00660796"/>
    <w:rsid w:val="00660AF6"/>
    <w:rsid w:val="00660D99"/>
    <w:rsid w:val="0066129F"/>
    <w:rsid w:val="00661373"/>
    <w:rsid w:val="00661C42"/>
    <w:rsid w:val="006621A0"/>
    <w:rsid w:val="0066280B"/>
    <w:rsid w:val="0066281E"/>
    <w:rsid w:val="00662876"/>
    <w:rsid w:val="00662E6B"/>
    <w:rsid w:val="006633A4"/>
    <w:rsid w:val="00663463"/>
    <w:rsid w:val="006635BC"/>
    <w:rsid w:val="00663E8E"/>
    <w:rsid w:val="00664207"/>
    <w:rsid w:val="00664450"/>
    <w:rsid w:val="00664A47"/>
    <w:rsid w:val="00664C26"/>
    <w:rsid w:val="006651DC"/>
    <w:rsid w:val="00666500"/>
    <w:rsid w:val="006665DB"/>
    <w:rsid w:val="006670BC"/>
    <w:rsid w:val="0066729C"/>
    <w:rsid w:val="00667969"/>
    <w:rsid w:val="006679FB"/>
    <w:rsid w:val="00670063"/>
    <w:rsid w:val="00670405"/>
    <w:rsid w:val="00670531"/>
    <w:rsid w:val="006708A1"/>
    <w:rsid w:val="0067170E"/>
    <w:rsid w:val="006726CD"/>
    <w:rsid w:val="006729A4"/>
    <w:rsid w:val="00672B09"/>
    <w:rsid w:val="00672E6E"/>
    <w:rsid w:val="00672F40"/>
    <w:rsid w:val="00674314"/>
    <w:rsid w:val="00674A67"/>
    <w:rsid w:val="00674CB4"/>
    <w:rsid w:val="00675076"/>
    <w:rsid w:val="006771B5"/>
    <w:rsid w:val="00677CFD"/>
    <w:rsid w:val="00680E61"/>
    <w:rsid w:val="00681155"/>
    <w:rsid w:val="00681347"/>
    <w:rsid w:val="006817B6"/>
    <w:rsid w:val="00681832"/>
    <w:rsid w:val="006831E7"/>
    <w:rsid w:val="0068323A"/>
    <w:rsid w:val="006832CB"/>
    <w:rsid w:val="0068425B"/>
    <w:rsid w:val="00684677"/>
    <w:rsid w:val="00684A62"/>
    <w:rsid w:val="00684BB8"/>
    <w:rsid w:val="006852BE"/>
    <w:rsid w:val="00685E59"/>
    <w:rsid w:val="00685F63"/>
    <w:rsid w:val="0068618B"/>
    <w:rsid w:val="00686264"/>
    <w:rsid w:val="006862B4"/>
    <w:rsid w:val="00686631"/>
    <w:rsid w:val="00686A44"/>
    <w:rsid w:val="00686B4D"/>
    <w:rsid w:val="0068717F"/>
    <w:rsid w:val="00687B56"/>
    <w:rsid w:val="00687BCA"/>
    <w:rsid w:val="00690501"/>
    <w:rsid w:val="006911FE"/>
    <w:rsid w:val="0069135F"/>
    <w:rsid w:val="00691ABA"/>
    <w:rsid w:val="00691B81"/>
    <w:rsid w:val="00691F31"/>
    <w:rsid w:val="0069245D"/>
    <w:rsid w:val="0069300A"/>
    <w:rsid w:val="0069303F"/>
    <w:rsid w:val="006933A4"/>
    <w:rsid w:val="00693441"/>
    <w:rsid w:val="00693EDD"/>
    <w:rsid w:val="006946E4"/>
    <w:rsid w:val="006948E7"/>
    <w:rsid w:val="00694AC5"/>
    <w:rsid w:val="00695D11"/>
    <w:rsid w:val="00696EB6"/>
    <w:rsid w:val="006A0724"/>
    <w:rsid w:val="006A087A"/>
    <w:rsid w:val="006A3796"/>
    <w:rsid w:val="006A3B82"/>
    <w:rsid w:val="006A3E8C"/>
    <w:rsid w:val="006A3F1D"/>
    <w:rsid w:val="006A4EC5"/>
    <w:rsid w:val="006A5BA5"/>
    <w:rsid w:val="006A5F9A"/>
    <w:rsid w:val="006A630D"/>
    <w:rsid w:val="006A66B6"/>
    <w:rsid w:val="006A682F"/>
    <w:rsid w:val="006A6A26"/>
    <w:rsid w:val="006A79D9"/>
    <w:rsid w:val="006A7EAC"/>
    <w:rsid w:val="006A7F81"/>
    <w:rsid w:val="006B00D4"/>
    <w:rsid w:val="006B0193"/>
    <w:rsid w:val="006B0343"/>
    <w:rsid w:val="006B03A1"/>
    <w:rsid w:val="006B0685"/>
    <w:rsid w:val="006B0C46"/>
    <w:rsid w:val="006B14D0"/>
    <w:rsid w:val="006B1568"/>
    <w:rsid w:val="006B1A8A"/>
    <w:rsid w:val="006B1C23"/>
    <w:rsid w:val="006B1CEB"/>
    <w:rsid w:val="006B1E49"/>
    <w:rsid w:val="006B2796"/>
    <w:rsid w:val="006B2801"/>
    <w:rsid w:val="006B2954"/>
    <w:rsid w:val="006B31E9"/>
    <w:rsid w:val="006B390E"/>
    <w:rsid w:val="006B4A0F"/>
    <w:rsid w:val="006B4ABA"/>
    <w:rsid w:val="006B4BF3"/>
    <w:rsid w:val="006B4D08"/>
    <w:rsid w:val="006B55EF"/>
    <w:rsid w:val="006B5FEE"/>
    <w:rsid w:val="006B62D7"/>
    <w:rsid w:val="006B7ABC"/>
    <w:rsid w:val="006C0A26"/>
    <w:rsid w:val="006C1188"/>
    <w:rsid w:val="006C188C"/>
    <w:rsid w:val="006C1E82"/>
    <w:rsid w:val="006C2597"/>
    <w:rsid w:val="006C2A4F"/>
    <w:rsid w:val="006C2D76"/>
    <w:rsid w:val="006C2DBD"/>
    <w:rsid w:val="006C2E91"/>
    <w:rsid w:val="006C33E9"/>
    <w:rsid w:val="006C3C92"/>
    <w:rsid w:val="006C42D7"/>
    <w:rsid w:val="006C6B36"/>
    <w:rsid w:val="006C6B6B"/>
    <w:rsid w:val="006C7290"/>
    <w:rsid w:val="006C7561"/>
    <w:rsid w:val="006D084A"/>
    <w:rsid w:val="006D1604"/>
    <w:rsid w:val="006D170E"/>
    <w:rsid w:val="006D1964"/>
    <w:rsid w:val="006D1A57"/>
    <w:rsid w:val="006D2018"/>
    <w:rsid w:val="006D28F0"/>
    <w:rsid w:val="006D29F3"/>
    <w:rsid w:val="006D2E8E"/>
    <w:rsid w:val="006D2EAE"/>
    <w:rsid w:val="006D35EF"/>
    <w:rsid w:val="006D4282"/>
    <w:rsid w:val="006D45C1"/>
    <w:rsid w:val="006D49A5"/>
    <w:rsid w:val="006D55D8"/>
    <w:rsid w:val="006D5BB5"/>
    <w:rsid w:val="006D6290"/>
    <w:rsid w:val="006D7984"/>
    <w:rsid w:val="006D7C1C"/>
    <w:rsid w:val="006E146E"/>
    <w:rsid w:val="006E1636"/>
    <w:rsid w:val="006E1B37"/>
    <w:rsid w:val="006E1B4B"/>
    <w:rsid w:val="006E21C3"/>
    <w:rsid w:val="006E226A"/>
    <w:rsid w:val="006E27BF"/>
    <w:rsid w:val="006E3141"/>
    <w:rsid w:val="006E3340"/>
    <w:rsid w:val="006E37F0"/>
    <w:rsid w:val="006E3D41"/>
    <w:rsid w:val="006E3F1F"/>
    <w:rsid w:val="006E5382"/>
    <w:rsid w:val="006E5E47"/>
    <w:rsid w:val="006E751F"/>
    <w:rsid w:val="006E7949"/>
    <w:rsid w:val="006E799F"/>
    <w:rsid w:val="006F1B34"/>
    <w:rsid w:val="006F23BC"/>
    <w:rsid w:val="006F33F4"/>
    <w:rsid w:val="006F34D4"/>
    <w:rsid w:val="006F4B46"/>
    <w:rsid w:val="006F4FF7"/>
    <w:rsid w:val="006F5008"/>
    <w:rsid w:val="006F5335"/>
    <w:rsid w:val="006F5485"/>
    <w:rsid w:val="006F7BFE"/>
    <w:rsid w:val="00700F68"/>
    <w:rsid w:val="00700FBD"/>
    <w:rsid w:val="00701E39"/>
    <w:rsid w:val="00702BF7"/>
    <w:rsid w:val="00702C18"/>
    <w:rsid w:val="0070305B"/>
    <w:rsid w:val="007039B2"/>
    <w:rsid w:val="00704DD6"/>
    <w:rsid w:val="00705333"/>
    <w:rsid w:val="00705EA4"/>
    <w:rsid w:val="007061BD"/>
    <w:rsid w:val="00711533"/>
    <w:rsid w:val="00711F12"/>
    <w:rsid w:val="007120FF"/>
    <w:rsid w:val="00712C4D"/>
    <w:rsid w:val="00712D0B"/>
    <w:rsid w:val="00712EDB"/>
    <w:rsid w:val="00713BCC"/>
    <w:rsid w:val="00713E6C"/>
    <w:rsid w:val="00714376"/>
    <w:rsid w:val="007149DE"/>
    <w:rsid w:val="00714F97"/>
    <w:rsid w:val="00715412"/>
    <w:rsid w:val="007156E4"/>
    <w:rsid w:val="00715714"/>
    <w:rsid w:val="00716125"/>
    <w:rsid w:val="007166AF"/>
    <w:rsid w:val="00716A91"/>
    <w:rsid w:val="00716C8E"/>
    <w:rsid w:val="00721D17"/>
    <w:rsid w:val="00722118"/>
    <w:rsid w:val="007222D4"/>
    <w:rsid w:val="0072231B"/>
    <w:rsid w:val="00722C4C"/>
    <w:rsid w:val="00723266"/>
    <w:rsid w:val="00723B66"/>
    <w:rsid w:val="00723DCF"/>
    <w:rsid w:val="00724137"/>
    <w:rsid w:val="00724674"/>
    <w:rsid w:val="0072521A"/>
    <w:rsid w:val="00725635"/>
    <w:rsid w:val="0072582D"/>
    <w:rsid w:val="00725CE1"/>
    <w:rsid w:val="007261EB"/>
    <w:rsid w:val="00727619"/>
    <w:rsid w:val="0072762E"/>
    <w:rsid w:val="00727EEE"/>
    <w:rsid w:val="0073018B"/>
    <w:rsid w:val="00730C0C"/>
    <w:rsid w:val="00731BC8"/>
    <w:rsid w:val="00731DE9"/>
    <w:rsid w:val="00731EB4"/>
    <w:rsid w:val="0073216B"/>
    <w:rsid w:val="0073222F"/>
    <w:rsid w:val="007323A8"/>
    <w:rsid w:val="007325CB"/>
    <w:rsid w:val="00732646"/>
    <w:rsid w:val="00732C10"/>
    <w:rsid w:val="00733828"/>
    <w:rsid w:val="007342FA"/>
    <w:rsid w:val="00734BD6"/>
    <w:rsid w:val="00734E74"/>
    <w:rsid w:val="00734F46"/>
    <w:rsid w:val="007351D3"/>
    <w:rsid w:val="00735E36"/>
    <w:rsid w:val="00736044"/>
    <w:rsid w:val="007362D4"/>
    <w:rsid w:val="00736E2B"/>
    <w:rsid w:val="00736F9F"/>
    <w:rsid w:val="007370DB"/>
    <w:rsid w:val="00737479"/>
    <w:rsid w:val="00737F0E"/>
    <w:rsid w:val="00741166"/>
    <w:rsid w:val="007411C0"/>
    <w:rsid w:val="00741262"/>
    <w:rsid w:val="00742D66"/>
    <w:rsid w:val="007433CC"/>
    <w:rsid w:val="007448F2"/>
    <w:rsid w:val="00745653"/>
    <w:rsid w:val="00746680"/>
    <w:rsid w:val="00746772"/>
    <w:rsid w:val="00746CA4"/>
    <w:rsid w:val="00746DA3"/>
    <w:rsid w:val="00747B82"/>
    <w:rsid w:val="00747BCC"/>
    <w:rsid w:val="00747BDE"/>
    <w:rsid w:val="007506A2"/>
    <w:rsid w:val="00750988"/>
    <w:rsid w:val="00750DFC"/>
    <w:rsid w:val="00751652"/>
    <w:rsid w:val="007519EF"/>
    <w:rsid w:val="00751B91"/>
    <w:rsid w:val="0075226A"/>
    <w:rsid w:val="00752C1E"/>
    <w:rsid w:val="007531BC"/>
    <w:rsid w:val="0075358C"/>
    <w:rsid w:val="00753876"/>
    <w:rsid w:val="00753FB7"/>
    <w:rsid w:val="0075534A"/>
    <w:rsid w:val="007554D1"/>
    <w:rsid w:val="0075691B"/>
    <w:rsid w:val="00756DC8"/>
    <w:rsid w:val="00756DCD"/>
    <w:rsid w:val="00757362"/>
    <w:rsid w:val="007574D4"/>
    <w:rsid w:val="00757A17"/>
    <w:rsid w:val="007600B0"/>
    <w:rsid w:val="0076094D"/>
    <w:rsid w:val="00761596"/>
    <w:rsid w:val="00764EE5"/>
    <w:rsid w:val="007653CE"/>
    <w:rsid w:val="00765994"/>
    <w:rsid w:val="007662C8"/>
    <w:rsid w:val="00766F3C"/>
    <w:rsid w:val="007679F4"/>
    <w:rsid w:val="00770430"/>
    <w:rsid w:val="00770B43"/>
    <w:rsid w:val="00771000"/>
    <w:rsid w:val="0077370F"/>
    <w:rsid w:val="00773E80"/>
    <w:rsid w:val="00774972"/>
    <w:rsid w:val="00774A09"/>
    <w:rsid w:val="00775039"/>
    <w:rsid w:val="0077518A"/>
    <w:rsid w:val="007752F9"/>
    <w:rsid w:val="007759DD"/>
    <w:rsid w:val="007763D1"/>
    <w:rsid w:val="00776FC6"/>
    <w:rsid w:val="00777C4E"/>
    <w:rsid w:val="00777FFE"/>
    <w:rsid w:val="00780611"/>
    <w:rsid w:val="007809C7"/>
    <w:rsid w:val="00780AA6"/>
    <w:rsid w:val="007819F7"/>
    <w:rsid w:val="00781C55"/>
    <w:rsid w:val="0078222D"/>
    <w:rsid w:val="007829FE"/>
    <w:rsid w:val="00782B6E"/>
    <w:rsid w:val="00782F36"/>
    <w:rsid w:val="00784270"/>
    <w:rsid w:val="007858D3"/>
    <w:rsid w:val="00785A8B"/>
    <w:rsid w:val="00785DDA"/>
    <w:rsid w:val="00786493"/>
    <w:rsid w:val="007866D4"/>
    <w:rsid w:val="00786831"/>
    <w:rsid w:val="00787B87"/>
    <w:rsid w:val="00787DDE"/>
    <w:rsid w:val="00787FAC"/>
    <w:rsid w:val="00790026"/>
    <w:rsid w:val="00790071"/>
    <w:rsid w:val="00790B71"/>
    <w:rsid w:val="00791654"/>
    <w:rsid w:val="00791819"/>
    <w:rsid w:val="007948C4"/>
    <w:rsid w:val="0079503F"/>
    <w:rsid w:val="00795A70"/>
    <w:rsid w:val="00795FC1"/>
    <w:rsid w:val="007968FA"/>
    <w:rsid w:val="007970CD"/>
    <w:rsid w:val="00797335"/>
    <w:rsid w:val="007A0114"/>
    <w:rsid w:val="007A02F6"/>
    <w:rsid w:val="007A05E2"/>
    <w:rsid w:val="007A090A"/>
    <w:rsid w:val="007A0E06"/>
    <w:rsid w:val="007A108A"/>
    <w:rsid w:val="007A2B6C"/>
    <w:rsid w:val="007A2C97"/>
    <w:rsid w:val="007A2F96"/>
    <w:rsid w:val="007A38BF"/>
    <w:rsid w:val="007A3AC8"/>
    <w:rsid w:val="007A580E"/>
    <w:rsid w:val="007A6699"/>
    <w:rsid w:val="007A6A9A"/>
    <w:rsid w:val="007A6D01"/>
    <w:rsid w:val="007A79A3"/>
    <w:rsid w:val="007B00E0"/>
    <w:rsid w:val="007B0F30"/>
    <w:rsid w:val="007B13A4"/>
    <w:rsid w:val="007B17B8"/>
    <w:rsid w:val="007B2480"/>
    <w:rsid w:val="007B326D"/>
    <w:rsid w:val="007B3852"/>
    <w:rsid w:val="007B3AF5"/>
    <w:rsid w:val="007B4E70"/>
    <w:rsid w:val="007B5963"/>
    <w:rsid w:val="007B6580"/>
    <w:rsid w:val="007B76BE"/>
    <w:rsid w:val="007C017C"/>
    <w:rsid w:val="007C01D9"/>
    <w:rsid w:val="007C03FD"/>
    <w:rsid w:val="007C0E7C"/>
    <w:rsid w:val="007C140E"/>
    <w:rsid w:val="007C1444"/>
    <w:rsid w:val="007C1D22"/>
    <w:rsid w:val="007C4281"/>
    <w:rsid w:val="007C4972"/>
    <w:rsid w:val="007C49FF"/>
    <w:rsid w:val="007C559F"/>
    <w:rsid w:val="007C5CCF"/>
    <w:rsid w:val="007C60C4"/>
    <w:rsid w:val="007C62B0"/>
    <w:rsid w:val="007C6443"/>
    <w:rsid w:val="007C6803"/>
    <w:rsid w:val="007C703C"/>
    <w:rsid w:val="007C7D91"/>
    <w:rsid w:val="007D03D8"/>
    <w:rsid w:val="007D180E"/>
    <w:rsid w:val="007D1AC8"/>
    <w:rsid w:val="007D2728"/>
    <w:rsid w:val="007D2E9B"/>
    <w:rsid w:val="007D368C"/>
    <w:rsid w:val="007D3D59"/>
    <w:rsid w:val="007D3DA8"/>
    <w:rsid w:val="007D3F8F"/>
    <w:rsid w:val="007D432D"/>
    <w:rsid w:val="007D5ACB"/>
    <w:rsid w:val="007D5BB8"/>
    <w:rsid w:val="007D6098"/>
    <w:rsid w:val="007D67A4"/>
    <w:rsid w:val="007D69BE"/>
    <w:rsid w:val="007D6E52"/>
    <w:rsid w:val="007D7D51"/>
    <w:rsid w:val="007D7E46"/>
    <w:rsid w:val="007E0870"/>
    <w:rsid w:val="007E0D2D"/>
    <w:rsid w:val="007E14F8"/>
    <w:rsid w:val="007E2B41"/>
    <w:rsid w:val="007E3595"/>
    <w:rsid w:val="007E3652"/>
    <w:rsid w:val="007E3766"/>
    <w:rsid w:val="007E3D88"/>
    <w:rsid w:val="007E4769"/>
    <w:rsid w:val="007E4BE7"/>
    <w:rsid w:val="007E4F90"/>
    <w:rsid w:val="007E5188"/>
    <w:rsid w:val="007E556C"/>
    <w:rsid w:val="007E6376"/>
    <w:rsid w:val="007E65CF"/>
    <w:rsid w:val="007E7BF2"/>
    <w:rsid w:val="007F00AD"/>
    <w:rsid w:val="007F0A33"/>
    <w:rsid w:val="007F17CE"/>
    <w:rsid w:val="007F17DE"/>
    <w:rsid w:val="007F256E"/>
    <w:rsid w:val="007F29F6"/>
    <w:rsid w:val="007F4A02"/>
    <w:rsid w:val="007F4D58"/>
    <w:rsid w:val="007F56CB"/>
    <w:rsid w:val="007F5E6D"/>
    <w:rsid w:val="007F64AD"/>
    <w:rsid w:val="007F7819"/>
    <w:rsid w:val="007F7BC5"/>
    <w:rsid w:val="007F7BFE"/>
    <w:rsid w:val="007F7D56"/>
    <w:rsid w:val="007F7F75"/>
    <w:rsid w:val="007F7F99"/>
    <w:rsid w:val="00800830"/>
    <w:rsid w:val="008014A8"/>
    <w:rsid w:val="00801F12"/>
    <w:rsid w:val="00802501"/>
    <w:rsid w:val="00803EAC"/>
    <w:rsid w:val="00804117"/>
    <w:rsid w:val="008042E3"/>
    <w:rsid w:val="00805677"/>
    <w:rsid w:val="00805705"/>
    <w:rsid w:val="0080577A"/>
    <w:rsid w:val="008061E0"/>
    <w:rsid w:val="008063E0"/>
    <w:rsid w:val="008069B0"/>
    <w:rsid w:val="008069D1"/>
    <w:rsid w:val="008069E4"/>
    <w:rsid w:val="00806C2F"/>
    <w:rsid w:val="00806CAC"/>
    <w:rsid w:val="00807D90"/>
    <w:rsid w:val="0081044E"/>
    <w:rsid w:val="008106CA"/>
    <w:rsid w:val="00810818"/>
    <w:rsid w:val="00811CB2"/>
    <w:rsid w:val="008123A5"/>
    <w:rsid w:val="00812AC2"/>
    <w:rsid w:val="008130D9"/>
    <w:rsid w:val="00813209"/>
    <w:rsid w:val="008132D8"/>
    <w:rsid w:val="00813CD7"/>
    <w:rsid w:val="00813EB8"/>
    <w:rsid w:val="00814CC9"/>
    <w:rsid w:val="008150ED"/>
    <w:rsid w:val="0081523B"/>
    <w:rsid w:val="00815DA5"/>
    <w:rsid w:val="008163F6"/>
    <w:rsid w:val="0081686C"/>
    <w:rsid w:val="00817A84"/>
    <w:rsid w:val="00820317"/>
    <w:rsid w:val="0082092A"/>
    <w:rsid w:val="008209F6"/>
    <w:rsid w:val="00821313"/>
    <w:rsid w:val="0082162E"/>
    <w:rsid w:val="00821A99"/>
    <w:rsid w:val="00821B4F"/>
    <w:rsid w:val="00821B83"/>
    <w:rsid w:val="00822B3D"/>
    <w:rsid w:val="00822D65"/>
    <w:rsid w:val="00823107"/>
    <w:rsid w:val="00823B0B"/>
    <w:rsid w:val="00823E07"/>
    <w:rsid w:val="008243B6"/>
    <w:rsid w:val="00826390"/>
    <w:rsid w:val="008264D8"/>
    <w:rsid w:val="008264F5"/>
    <w:rsid w:val="00826E18"/>
    <w:rsid w:val="008309A6"/>
    <w:rsid w:val="00830E4F"/>
    <w:rsid w:val="00830F73"/>
    <w:rsid w:val="008310FD"/>
    <w:rsid w:val="00831510"/>
    <w:rsid w:val="00832691"/>
    <w:rsid w:val="0083293E"/>
    <w:rsid w:val="00832D46"/>
    <w:rsid w:val="008335B6"/>
    <w:rsid w:val="00834663"/>
    <w:rsid w:val="00835685"/>
    <w:rsid w:val="00835BD6"/>
    <w:rsid w:val="00835CB4"/>
    <w:rsid w:val="00835D40"/>
    <w:rsid w:val="0083679E"/>
    <w:rsid w:val="00836B58"/>
    <w:rsid w:val="008371E5"/>
    <w:rsid w:val="0083796B"/>
    <w:rsid w:val="008409BC"/>
    <w:rsid w:val="00840A1C"/>
    <w:rsid w:val="00840C89"/>
    <w:rsid w:val="008415D6"/>
    <w:rsid w:val="00841F1F"/>
    <w:rsid w:val="0084279D"/>
    <w:rsid w:val="00842A66"/>
    <w:rsid w:val="00843582"/>
    <w:rsid w:val="00844415"/>
    <w:rsid w:val="00844609"/>
    <w:rsid w:val="00844B62"/>
    <w:rsid w:val="00844CDF"/>
    <w:rsid w:val="008453FC"/>
    <w:rsid w:val="008455D2"/>
    <w:rsid w:val="00846B6A"/>
    <w:rsid w:val="00850CD1"/>
    <w:rsid w:val="008514E1"/>
    <w:rsid w:val="0085165A"/>
    <w:rsid w:val="0085192A"/>
    <w:rsid w:val="008520BD"/>
    <w:rsid w:val="00852831"/>
    <w:rsid w:val="008531CD"/>
    <w:rsid w:val="00854B16"/>
    <w:rsid w:val="00854F8F"/>
    <w:rsid w:val="00855136"/>
    <w:rsid w:val="00855EDB"/>
    <w:rsid w:val="00856FBC"/>
    <w:rsid w:val="008572BA"/>
    <w:rsid w:val="00860274"/>
    <w:rsid w:val="008603B8"/>
    <w:rsid w:val="00860582"/>
    <w:rsid w:val="00860F05"/>
    <w:rsid w:val="008611D5"/>
    <w:rsid w:val="008613BB"/>
    <w:rsid w:val="0086183D"/>
    <w:rsid w:val="0086187F"/>
    <w:rsid w:val="00861979"/>
    <w:rsid w:val="00861B2C"/>
    <w:rsid w:val="00862AD5"/>
    <w:rsid w:val="00863148"/>
    <w:rsid w:val="0086370C"/>
    <w:rsid w:val="00864972"/>
    <w:rsid w:val="00865360"/>
    <w:rsid w:val="008654EA"/>
    <w:rsid w:val="00865D8F"/>
    <w:rsid w:val="00865E95"/>
    <w:rsid w:val="00866036"/>
    <w:rsid w:val="00866284"/>
    <w:rsid w:val="008662A1"/>
    <w:rsid w:val="00866927"/>
    <w:rsid w:val="00867013"/>
    <w:rsid w:val="008678FB"/>
    <w:rsid w:val="008705A8"/>
    <w:rsid w:val="00870EED"/>
    <w:rsid w:val="00871616"/>
    <w:rsid w:val="00871D3A"/>
    <w:rsid w:val="00872BCA"/>
    <w:rsid w:val="00873452"/>
    <w:rsid w:val="008738EE"/>
    <w:rsid w:val="00873C21"/>
    <w:rsid w:val="00873DB2"/>
    <w:rsid w:val="0087558A"/>
    <w:rsid w:val="00875EA8"/>
    <w:rsid w:val="00876493"/>
    <w:rsid w:val="008764CF"/>
    <w:rsid w:val="00876828"/>
    <w:rsid w:val="00876D16"/>
    <w:rsid w:val="0087735A"/>
    <w:rsid w:val="008776BC"/>
    <w:rsid w:val="0087795D"/>
    <w:rsid w:val="0088036D"/>
    <w:rsid w:val="00880845"/>
    <w:rsid w:val="00880DCE"/>
    <w:rsid w:val="008810FC"/>
    <w:rsid w:val="0088192B"/>
    <w:rsid w:val="008820B2"/>
    <w:rsid w:val="0088250A"/>
    <w:rsid w:val="0088259A"/>
    <w:rsid w:val="0088302A"/>
    <w:rsid w:val="0088393E"/>
    <w:rsid w:val="008840B4"/>
    <w:rsid w:val="00884261"/>
    <w:rsid w:val="008842DE"/>
    <w:rsid w:val="008849B9"/>
    <w:rsid w:val="00884A7F"/>
    <w:rsid w:val="00884F19"/>
    <w:rsid w:val="008855BF"/>
    <w:rsid w:val="00885703"/>
    <w:rsid w:val="00885A9A"/>
    <w:rsid w:val="00885B14"/>
    <w:rsid w:val="00885C5E"/>
    <w:rsid w:val="00886C01"/>
    <w:rsid w:val="0089051C"/>
    <w:rsid w:val="00891B68"/>
    <w:rsid w:val="00891E15"/>
    <w:rsid w:val="00892258"/>
    <w:rsid w:val="00892C5A"/>
    <w:rsid w:val="00893CCC"/>
    <w:rsid w:val="00893DFC"/>
    <w:rsid w:val="00894A87"/>
    <w:rsid w:val="00896EB8"/>
    <w:rsid w:val="00897469"/>
    <w:rsid w:val="00897584"/>
    <w:rsid w:val="00897AFD"/>
    <w:rsid w:val="00897CF8"/>
    <w:rsid w:val="008A008C"/>
    <w:rsid w:val="008A023D"/>
    <w:rsid w:val="008A036D"/>
    <w:rsid w:val="008A137F"/>
    <w:rsid w:val="008A1E4C"/>
    <w:rsid w:val="008A29AF"/>
    <w:rsid w:val="008A3197"/>
    <w:rsid w:val="008A386E"/>
    <w:rsid w:val="008A426A"/>
    <w:rsid w:val="008A4588"/>
    <w:rsid w:val="008A46DF"/>
    <w:rsid w:val="008A54E8"/>
    <w:rsid w:val="008A5B31"/>
    <w:rsid w:val="008A6B7C"/>
    <w:rsid w:val="008A6BFB"/>
    <w:rsid w:val="008A7EE2"/>
    <w:rsid w:val="008B1226"/>
    <w:rsid w:val="008B1B22"/>
    <w:rsid w:val="008B24E4"/>
    <w:rsid w:val="008B2736"/>
    <w:rsid w:val="008B3057"/>
    <w:rsid w:val="008B38CB"/>
    <w:rsid w:val="008B3D85"/>
    <w:rsid w:val="008B3D99"/>
    <w:rsid w:val="008B5B67"/>
    <w:rsid w:val="008B67EC"/>
    <w:rsid w:val="008B7398"/>
    <w:rsid w:val="008B7A08"/>
    <w:rsid w:val="008B7AB7"/>
    <w:rsid w:val="008B7C24"/>
    <w:rsid w:val="008B7DBF"/>
    <w:rsid w:val="008C0DE0"/>
    <w:rsid w:val="008C175C"/>
    <w:rsid w:val="008C27C7"/>
    <w:rsid w:val="008C2AE9"/>
    <w:rsid w:val="008C2B0B"/>
    <w:rsid w:val="008C2F86"/>
    <w:rsid w:val="008C3A93"/>
    <w:rsid w:val="008C484C"/>
    <w:rsid w:val="008C48E8"/>
    <w:rsid w:val="008C5337"/>
    <w:rsid w:val="008C5D0A"/>
    <w:rsid w:val="008C622C"/>
    <w:rsid w:val="008C7C83"/>
    <w:rsid w:val="008D0D57"/>
    <w:rsid w:val="008D0EB3"/>
    <w:rsid w:val="008D0F94"/>
    <w:rsid w:val="008D0FEF"/>
    <w:rsid w:val="008D2FA4"/>
    <w:rsid w:val="008D3321"/>
    <w:rsid w:val="008D33AE"/>
    <w:rsid w:val="008D3715"/>
    <w:rsid w:val="008D3BCE"/>
    <w:rsid w:val="008D4591"/>
    <w:rsid w:val="008D4B1E"/>
    <w:rsid w:val="008D512F"/>
    <w:rsid w:val="008D5906"/>
    <w:rsid w:val="008D6F01"/>
    <w:rsid w:val="008D7C40"/>
    <w:rsid w:val="008E0291"/>
    <w:rsid w:val="008E039F"/>
    <w:rsid w:val="008E03D0"/>
    <w:rsid w:val="008E04EF"/>
    <w:rsid w:val="008E0B29"/>
    <w:rsid w:val="008E15BE"/>
    <w:rsid w:val="008E253F"/>
    <w:rsid w:val="008E3098"/>
    <w:rsid w:val="008E3376"/>
    <w:rsid w:val="008E3693"/>
    <w:rsid w:val="008E4072"/>
    <w:rsid w:val="008E58F1"/>
    <w:rsid w:val="008E5A28"/>
    <w:rsid w:val="008E5C4D"/>
    <w:rsid w:val="008E7277"/>
    <w:rsid w:val="008E7D41"/>
    <w:rsid w:val="008F0624"/>
    <w:rsid w:val="008F0885"/>
    <w:rsid w:val="008F141F"/>
    <w:rsid w:val="008F1AD0"/>
    <w:rsid w:val="008F1B5A"/>
    <w:rsid w:val="008F3011"/>
    <w:rsid w:val="008F3014"/>
    <w:rsid w:val="008F3652"/>
    <w:rsid w:val="008F36EB"/>
    <w:rsid w:val="008F4CF4"/>
    <w:rsid w:val="008F52B1"/>
    <w:rsid w:val="008F57A6"/>
    <w:rsid w:val="008F5F2E"/>
    <w:rsid w:val="008F74FD"/>
    <w:rsid w:val="008F7CA5"/>
    <w:rsid w:val="0090006A"/>
    <w:rsid w:val="00900EF4"/>
    <w:rsid w:val="00900F08"/>
    <w:rsid w:val="00901869"/>
    <w:rsid w:val="00901BE9"/>
    <w:rsid w:val="00901D5E"/>
    <w:rsid w:val="00901E1C"/>
    <w:rsid w:val="009029BD"/>
    <w:rsid w:val="009033D5"/>
    <w:rsid w:val="0090417B"/>
    <w:rsid w:val="00904276"/>
    <w:rsid w:val="00904781"/>
    <w:rsid w:val="0090619B"/>
    <w:rsid w:val="009064AE"/>
    <w:rsid w:val="00906670"/>
    <w:rsid w:val="00906D12"/>
    <w:rsid w:val="0090728B"/>
    <w:rsid w:val="00910651"/>
    <w:rsid w:val="009109C2"/>
    <w:rsid w:val="00910E0F"/>
    <w:rsid w:val="009117EB"/>
    <w:rsid w:val="009121B9"/>
    <w:rsid w:val="009126AB"/>
    <w:rsid w:val="00912C9B"/>
    <w:rsid w:val="00912CDF"/>
    <w:rsid w:val="00914554"/>
    <w:rsid w:val="009146FE"/>
    <w:rsid w:val="00915624"/>
    <w:rsid w:val="009160BE"/>
    <w:rsid w:val="00916221"/>
    <w:rsid w:val="00916496"/>
    <w:rsid w:val="00916D20"/>
    <w:rsid w:val="00916EB1"/>
    <w:rsid w:val="00916EF9"/>
    <w:rsid w:val="00917B28"/>
    <w:rsid w:val="00917CDC"/>
    <w:rsid w:val="00921148"/>
    <w:rsid w:val="009216AA"/>
    <w:rsid w:val="00921EA1"/>
    <w:rsid w:val="00922594"/>
    <w:rsid w:val="0092269F"/>
    <w:rsid w:val="00922FC6"/>
    <w:rsid w:val="009235CA"/>
    <w:rsid w:val="009237B7"/>
    <w:rsid w:val="009245F4"/>
    <w:rsid w:val="00924680"/>
    <w:rsid w:val="00924B9E"/>
    <w:rsid w:val="00924E23"/>
    <w:rsid w:val="00924FFC"/>
    <w:rsid w:val="00927BAA"/>
    <w:rsid w:val="00927DB8"/>
    <w:rsid w:val="009300B7"/>
    <w:rsid w:val="00930338"/>
    <w:rsid w:val="00931207"/>
    <w:rsid w:val="009314B0"/>
    <w:rsid w:val="00931619"/>
    <w:rsid w:val="009316F4"/>
    <w:rsid w:val="00931BBC"/>
    <w:rsid w:val="00931D65"/>
    <w:rsid w:val="009321E8"/>
    <w:rsid w:val="00932680"/>
    <w:rsid w:val="0093363C"/>
    <w:rsid w:val="00934965"/>
    <w:rsid w:val="00934B5C"/>
    <w:rsid w:val="00934EB3"/>
    <w:rsid w:val="00935F30"/>
    <w:rsid w:val="00935F88"/>
    <w:rsid w:val="00936A9F"/>
    <w:rsid w:val="00937785"/>
    <w:rsid w:val="0094035A"/>
    <w:rsid w:val="00942277"/>
    <w:rsid w:val="00942507"/>
    <w:rsid w:val="0094254F"/>
    <w:rsid w:val="0094321C"/>
    <w:rsid w:val="00943AAD"/>
    <w:rsid w:val="00943ED2"/>
    <w:rsid w:val="0094542E"/>
    <w:rsid w:val="00945558"/>
    <w:rsid w:val="00945A1E"/>
    <w:rsid w:val="009475E5"/>
    <w:rsid w:val="00947975"/>
    <w:rsid w:val="009503C8"/>
    <w:rsid w:val="009505AD"/>
    <w:rsid w:val="009507B7"/>
    <w:rsid w:val="00950A10"/>
    <w:rsid w:val="00950DA4"/>
    <w:rsid w:val="00951969"/>
    <w:rsid w:val="0095207E"/>
    <w:rsid w:val="00952CEC"/>
    <w:rsid w:val="00952F54"/>
    <w:rsid w:val="00953F26"/>
    <w:rsid w:val="0095462F"/>
    <w:rsid w:val="00954A19"/>
    <w:rsid w:val="00955B23"/>
    <w:rsid w:val="00955D6E"/>
    <w:rsid w:val="0095688A"/>
    <w:rsid w:val="00956AB1"/>
    <w:rsid w:val="00956CA3"/>
    <w:rsid w:val="00957188"/>
    <w:rsid w:val="009600EC"/>
    <w:rsid w:val="00960408"/>
    <w:rsid w:val="0096099E"/>
    <w:rsid w:val="009617C7"/>
    <w:rsid w:val="00962732"/>
    <w:rsid w:val="00962D34"/>
    <w:rsid w:val="00962E18"/>
    <w:rsid w:val="00962FD0"/>
    <w:rsid w:val="00963948"/>
    <w:rsid w:val="00963AC3"/>
    <w:rsid w:val="00964D05"/>
    <w:rsid w:val="009653B4"/>
    <w:rsid w:val="00965458"/>
    <w:rsid w:val="009654D2"/>
    <w:rsid w:val="0096732F"/>
    <w:rsid w:val="009710B5"/>
    <w:rsid w:val="00971C54"/>
    <w:rsid w:val="0097287B"/>
    <w:rsid w:val="00972923"/>
    <w:rsid w:val="00972DF7"/>
    <w:rsid w:val="009736CA"/>
    <w:rsid w:val="0097434A"/>
    <w:rsid w:val="0097525F"/>
    <w:rsid w:val="009752AC"/>
    <w:rsid w:val="00975678"/>
    <w:rsid w:val="00975DCE"/>
    <w:rsid w:val="009764FF"/>
    <w:rsid w:val="00977917"/>
    <w:rsid w:val="00977A41"/>
    <w:rsid w:val="00977ED9"/>
    <w:rsid w:val="00980078"/>
    <w:rsid w:val="00980231"/>
    <w:rsid w:val="00980D3F"/>
    <w:rsid w:val="00981051"/>
    <w:rsid w:val="0098116B"/>
    <w:rsid w:val="00981A17"/>
    <w:rsid w:val="0098278D"/>
    <w:rsid w:val="00982977"/>
    <w:rsid w:val="0098305C"/>
    <w:rsid w:val="00983803"/>
    <w:rsid w:val="00984298"/>
    <w:rsid w:val="00984FF3"/>
    <w:rsid w:val="00985C08"/>
    <w:rsid w:val="0098649F"/>
    <w:rsid w:val="00986C79"/>
    <w:rsid w:val="00986D5A"/>
    <w:rsid w:val="0098749E"/>
    <w:rsid w:val="00987E5D"/>
    <w:rsid w:val="009901BA"/>
    <w:rsid w:val="00990435"/>
    <w:rsid w:val="009908E5"/>
    <w:rsid w:val="00990A09"/>
    <w:rsid w:val="00990D03"/>
    <w:rsid w:val="00990D43"/>
    <w:rsid w:val="009917EB"/>
    <w:rsid w:val="00992303"/>
    <w:rsid w:val="00992854"/>
    <w:rsid w:val="00992D16"/>
    <w:rsid w:val="0099333A"/>
    <w:rsid w:val="00994CA4"/>
    <w:rsid w:val="00995B25"/>
    <w:rsid w:val="00995D96"/>
    <w:rsid w:val="00996288"/>
    <w:rsid w:val="00996394"/>
    <w:rsid w:val="009969DD"/>
    <w:rsid w:val="00997E45"/>
    <w:rsid w:val="009A04C4"/>
    <w:rsid w:val="009A091B"/>
    <w:rsid w:val="009A0967"/>
    <w:rsid w:val="009A0DFC"/>
    <w:rsid w:val="009A2931"/>
    <w:rsid w:val="009A2BE0"/>
    <w:rsid w:val="009A2EA0"/>
    <w:rsid w:val="009A3242"/>
    <w:rsid w:val="009A37A9"/>
    <w:rsid w:val="009A508E"/>
    <w:rsid w:val="009A5454"/>
    <w:rsid w:val="009A5468"/>
    <w:rsid w:val="009A6BE7"/>
    <w:rsid w:val="009A73B5"/>
    <w:rsid w:val="009A7583"/>
    <w:rsid w:val="009B038B"/>
    <w:rsid w:val="009B07F2"/>
    <w:rsid w:val="009B1530"/>
    <w:rsid w:val="009B19D2"/>
    <w:rsid w:val="009B1B70"/>
    <w:rsid w:val="009B22C6"/>
    <w:rsid w:val="009B4A52"/>
    <w:rsid w:val="009B5086"/>
    <w:rsid w:val="009B5EB0"/>
    <w:rsid w:val="009B637F"/>
    <w:rsid w:val="009B63E0"/>
    <w:rsid w:val="009B6E12"/>
    <w:rsid w:val="009B7774"/>
    <w:rsid w:val="009B7B59"/>
    <w:rsid w:val="009B7CAE"/>
    <w:rsid w:val="009C0358"/>
    <w:rsid w:val="009C0491"/>
    <w:rsid w:val="009C0C2D"/>
    <w:rsid w:val="009C1069"/>
    <w:rsid w:val="009C1794"/>
    <w:rsid w:val="009C1C58"/>
    <w:rsid w:val="009C1E10"/>
    <w:rsid w:val="009C2558"/>
    <w:rsid w:val="009C2B88"/>
    <w:rsid w:val="009C30D1"/>
    <w:rsid w:val="009C31EF"/>
    <w:rsid w:val="009C353F"/>
    <w:rsid w:val="009C3B34"/>
    <w:rsid w:val="009C3E55"/>
    <w:rsid w:val="009C3E8F"/>
    <w:rsid w:val="009C4F0C"/>
    <w:rsid w:val="009C613C"/>
    <w:rsid w:val="009C6AFE"/>
    <w:rsid w:val="009C766B"/>
    <w:rsid w:val="009C7767"/>
    <w:rsid w:val="009C7E9B"/>
    <w:rsid w:val="009D09D7"/>
    <w:rsid w:val="009D1409"/>
    <w:rsid w:val="009D1A6B"/>
    <w:rsid w:val="009D3301"/>
    <w:rsid w:val="009D3B27"/>
    <w:rsid w:val="009D3D30"/>
    <w:rsid w:val="009D46E7"/>
    <w:rsid w:val="009D52BF"/>
    <w:rsid w:val="009D6276"/>
    <w:rsid w:val="009D7087"/>
    <w:rsid w:val="009D7CB4"/>
    <w:rsid w:val="009D7E94"/>
    <w:rsid w:val="009E10E8"/>
    <w:rsid w:val="009E1395"/>
    <w:rsid w:val="009E1579"/>
    <w:rsid w:val="009E1C2D"/>
    <w:rsid w:val="009E1EDD"/>
    <w:rsid w:val="009E202D"/>
    <w:rsid w:val="009E2A4B"/>
    <w:rsid w:val="009E2E6D"/>
    <w:rsid w:val="009E403C"/>
    <w:rsid w:val="009E5105"/>
    <w:rsid w:val="009E58C8"/>
    <w:rsid w:val="009E5AEF"/>
    <w:rsid w:val="009E733D"/>
    <w:rsid w:val="009E7527"/>
    <w:rsid w:val="009F06DF"/>
    <w:rsid w:val="009F0836"/>
    <w:rsid w:val="009F0875"/>
    <w:rsid w:val="009F130C"/>
    <w:rsid w:val="009F1B6B"/>
    <w:rsid w:val="009F24B0"/>
    <w:rsid w:val="009F2DB7"/>
    <w:rsid w:val="009F404A"/>
    <w:rsid w:val="009F48C1"/>
    <w:rsid w:val="009F49E9"/>
    <w:rsid w:val="009F4F24"/>
    <w:rsid w:val="009F5DAB"/>
    <w:rsid w:val="009F60A2"/>
    <w:rsid w:val="009F6E0A"/>
    <w:rsid w:val="009F743F"/>
    <w:rsid w:val="009F77ED"/>
    <w:rsid w:val="009F7A13"/>
    <w:rsid w:val="00A001C9"/>
    <w:rsid w:val="00A00484"/>
    <w:rsid w:val="00A00B2B"/>
    <w:rsid w:val="00A00B8E"/>
    <w:rsid w:val="00A04B91"/>
    <w:rsid w:val="00A054D1"/>
    <w:rsid w:val="00A061F2"/>
    <w:rsid w:val="00A0639D"/>
    <w:rsid w:val="00A06DB4"/>
    <w:rsid w:val="00A07405"/>
    <w:rsid w:val="00A07513"/>
    <w:rsid w:val="00A0777A"/>
    <w:rsid w:val="00A07979"/>
    <w:rsid w:val="00A10112"/>
    <w:rsid w:val="00A1034D"/>
    <w:rsid w:val="00A1053C"/>
    <w:rsid w:val="00A108A6"/>
    <w:rsid w:val="00A1192D"/>
    <w:rsid w:val="00A11AE0"/>
    <w:rsid w:val="00A11E33"/>
    <w:rsid w:val="00A11FE4"/>
    <w:rsid w:val="00A1238A"/>
    <w:rsid w:val="00A12C40"/>
    <w:rsid w:val="00A12E5B"/>
    <w:rsid w:val="00A13403"/>
    <w:rsid w:val="00A13A06"/>
    <w:rsid w:val="00A13C5A"/>
    <w:rsid w:val="00A13F4D"/>
    <w:rsid w:val="00A14FE3"/>
    <w:rsid w:val="00A15350"/>
    <w:rsid w:val="00A1544D"/>
    <w:rsid w:val="00A157F6"/>
    <w:rsid w:val="00A15AC0"/>
    <w:rsid w:val="00A16225"/>
    <w:rsid w:val="00A176AD"/>
    <w:rsid w:val="00A20330"/>
    <w:rsid w:val="00A2070A"/>
    <w:rsid w:val="00A2106D"/>
    <w:rsid w:val="00A21C4F"/>
    <w:rsid w:val="00A21F0C"/>
    <w:rsid w:val="00A23B61"/>
    <w:rsid w:val="00A23C71"/>
    <w:rsid w:val="00A23E68"/>
    <w:rsid w:val="00A23ED9"/>
    <w:rsid w:val="00A24023"/>
    <w:rsid w:val="00A24D1E"/>
    <w:rsid w:val="00A25124"/>
    <w:rsid w:val="00A25DD2"/>
    <w:rsid w:val="00A26230"/>
    <w:rsid w:val="00A26637"/>
    <w:rsid w:val="00A27357"/>
    <w:rsid w:val="00A30C53"/>
    <w:rsid w:val="00A30D9F"/>
    <w:rsid w:val="00A3156C"/>
    <w:rsid w:val="00A31BE2"/>
    <w:rsid w:val="00A33CBA"/>
    <w:rsid w:val="00A34161"/>
    <w:rsid w:val="00A35A26"/>
    <w:rsid w:val="00A36B35"/>
    <w:rsid w:val="00A3701F"/>
    <w:rsid w:val="00A372EC"/>
    <w:rsid w:val="00A37C18"/>
    <w:rsid w:val="00A40884"/>
    <w:rsid w:val="00A40D85"/>
    <w:rsid w:val="00A41036"/>
    <w:rsid w:val="00A41D8E"/>
    <w:rsid w:val="00A41DC5"/>
    <w:rsid w:val="00A4209E"/>
    <w:rsid w:val="00A427EC"/>
    <w:rsid w:val="00A42C82"/>
    <w:rsid w:val="00A43001"/>
    <w:rsid w:val="00A43548"/>
    <w:rsid w:val="00A4374B"/>
    <w:rsid w:val="00A4381B"/>
    <w:rsid w:val="00A43A01"/>
    <w:rsid w:val="00A43B53"/>
    <w:rsid w:val="00A43FA3"/>
    <w:rsid w:val="00A446DD"/>
    <w:rsid w:val="00A46C88"/>
    <w:rsid w:val="00A46D67"/>
    <w:rsid w:val="00A4705B"/>
    <w:rsid w:val="00A475E2"/>
    <w:rsid w:val="00A476E7"/>
    <w:rsid w:val="00A47715"/>
    <w:rsid w:val="00A50640"/>
    <w:rsid w:val="00A50991"/>
    <w:rsid w:val="00A513E3"/>
    <w:rsid w:val="00A514BD"/>
    <w:rsid w:val="00A51501"/>
    <w:rsid w:val="00A519D1"/>
    <w:rsid w:val="00A51F46"/>
    <w:rsid w:val="00A52297"/>
    <w:rsid w:val="00A5282F"/>
    <w:rsid w:val="00A52D35"/>
    <w:rsid w:val="00A5318A"/>
    <w:rsid w:val="00A5403C"/>
    <w:rsid w:val="00A549BD"/>
    <w:rsid w:val="00A55144"/>
    <w:rsid w:val="00A55497"/>
    <w:rsid w:val="00A56077"/>
    <w:rsid w:val="00A56483"/>
    <w:rsid w:val="00A569D1"/>
    <w:rsid w:val="00A56DB2"/>
    <w:rsid w:val="00A57455"/>
    <w:rsid w:val="00A60E20"/>
    <w:rsid w:val="00A60F79"/>
    <w:rsid w:val="00A611F5"/>
    <w:rsid w:val="00A62295"/>
    <w:rsid w:val="00A626BF"/>
    <w:rsid w:val="00A62B13"/>
    <w:rsid w:val="00A62DE7"/>
    <w:rsid w:val="00A63057"/>
    <w:rsid w:val="00A63504"/>
    <w:rsid w:val="00A63620"/>
    <w:rsid w:val="00A6382B"/>
    <w:rsid w:val="00A6387D"/>
    <w:rsid w:val="00A63B75"/>
    <w:rsid w:val="00A64332"/>
    <w:rsid w:val="00A64816"/>
    <w:rsid w:val="00A64905"/>
    <w:rsid w:val="00A64E04"/>
    <w:rsid w:val="00A656C2"/>
    <w:rsid w:val="00A659E9"/>
    <w:rsid w:val="00A65A2C"/>
    <w:rsid w:val="00A66A07"/>
    <w:rsid w:val="00A709F7"/>
    <w:rsid w:val="00A70AC4"/>
    <w:rsid w:val="00A70C87"/>
    <w:rsid w:val="00A71675"/>
    <w:rsid w:val="00A71761"/>
    <w:rsid w:val="00A71E7C"/>
    <w:rsid w:val="00A7249A"/>
    <w:rsid w:val="00A7324A"/>
    <w:rsid w:val="00A7379E"/>
    <w:rsid w:val="00A73B4B"/>
    <w:rsid w:val="00A73C06"/>
    <w:rsid w:val="00A73D6C"/>
    <w:rsid w:val="00A73FBD"/>
    <w:rsid w:val="00A74124"/>
    <w:rsid w:val="00A74340"/>
    <w:rsid w:val="00A74674"/>
    <w:rsid w:val="00A752A8"/>
    <w:rsid w:val="00A75964"/>
    <w:rsid w:val="00A75F81"/>
    <w:rsid w:val="00A76B5E"/>
    <w:rsid w:val="00A76BFF"/>
    <w:rsid w:val="00A7732A"/>
    <w:rsid w:val="00A77967"/>
    <w:rsid w:val="00A77C88"/>
    <w:rsid w:val="00A81CAD"/>
    <w:rsid w:val="00A82897"/>
    <w:rsid w:val="00A833A3"/>
    <w:rsid w:val="00A8362D"/>
    <w:rsid w:val="00A8363C"/>
    <w:rsid w:val="00A83844"/>
    <w:rsid w:val="00A8460E"/>
    <w:rsid w:val="00A84873"/>
    <w:rsid w:val="00A8546E"/>
    <w:rsid w:val="00A85C5C"/>
    <w:rsid w:val="00A86040"/>
    <w:rsid w:val="00A860CE"/>
    <w:rsid w:val="00A86511"/>
    <w:rsid w:val="00A90B5C"/>
    <w:rsid w:val="00A90EFA"/>
    <w:rsid w:val="00A918D6"/>
    <w:rsid w:val="00A921DC"/>
    <w:rsid w:val="00A93CEF"/>
    <w:rsid w:val="00A9425F"/>
    <w:rsid w:val="00A94C73"/>
    <w:rsid w:val="00A94DFF"/>
    <w:rsid w:val="00A96478"/>
    <w:rsid w:val="00A964BE"/>
    <w:rsid w:val="00A9688E"/>
    <w:rsid w:val="00A96B21"/>
    <w:rsid w:val="00A973B1"/>
    <w:rsid w:val="00A97480"/>
    <w:rsid w:val="00A974DE"/>
    <w:rsid w:val="00A97E40"/>
    <w:rsid w:val="00AA0138"/>
    <w:rsid w:val="00AA13CF"/>
    <w:rsid w:val="00AA17B5"/>
    <w:rsid w:val="00AA22BD"/>
    <w:rsid w:val="00AA23F3"/>
    <w:rsid w:val="00AA2E2E"/>
    <w:rsid w:val="00AA2EF1"/>
    <w:rsid w:val="00AA3054"/>
    <w:rsid w:val="00AA370F"/>
    <w:rsid w:val="00AA3749"/>
    <w:rsid w:val="00AA3C91"/>
    <w:rsid w:val="00AA450F"/>
    <w:rsid w:val="00AA4A39"/>
    <w:rsid w:val="00AA51BD"/>
    <w:rsid w:val="00AA585B"/>
    <w:rsid w:val="00AA682E"/>
    <w:rsid w:val="00AA7180"/>
    <w:rsid w:val="00AA771C"/>
    <w:rsid w:val="00AA78E8"/>
    <w:rsid w:val="00AA7EC0"/>
    <w:rsid w:val="00AB006E"/>
    <w:rsid w:val="00AB0529"/>
    <w:rsid w:val="00AB056D"/>
    <w:rsid w:val="00AB059B"/>
    <w:rsid w:val="00AB1742"/>
    <w:rsid w:val="00AB2EC9"/>
    <w:rsid w:val="00AB3A6A"/>
    <w:rsid w:val="00AB4261"/>
    <w:rsid w:val="00AB4661"/>
    <w:rsid w:val="00AB47DF"/>
    <w:rsid w:val="00AB51A2"/>
    <w:rsid w:val="00AB59B6"/>
    <w:rsid w:val="00AB6384"/>
    <w:rsid w:val="00AB63F4"/>
    <w:rsid w:val="00AB661A"/>
    <w:rsid w:val="00AB672F"/>
    <w:rsid w:val="00AB68A1"/>
    <w:rsid w:val="00AB6BA7"/>
    <w:rsid w:val="00AB6D2A"/>
    <w:rsid w:val="00AB73B1"/>
    <w:rsid w:val="00AB764F"/>
    <w:rsid w:val="00AB7DA1"/>
    <w:rsid w:val="00AC066A"/>
    <w:rsid w:val="00AC16BA"/>
    <w:rsid w:val="00AC1954"/>
    <w:rsid w:val="00AC1BF1"/>
    <w:rsid w:val="00AC236C"/>
    <w:rsid w:val="00AC3665"/>
    <w:rsid w:val="00AC367F"/>
    <w:rsid w:val="00AC3BD7"/>
    <w:rsid w:val="00AC4406"/>
    <w:rsid w:val="00AC56C7"/>
    <w:rsid w:val="00AC57F5"/>
    <w:rsid w:val="00AC5DF7"/>
    <w:rsid w:val="00AC6C42"/>
    <w:rsid w:val="00AC78C9"/>
    <w:rsid w:val="00AC7D92"/>
    <w:rsid w:val="00AD049F"/>
    <w:rsid w:val="00AD0A24"/>
    <w:rsid w:val="00AD1429"/>
    <w:rsid w:val="00AD14D2"/>
    <w:rsid w:val="00AD1DA9"/>
    <w:rsid w:val="00AD25E6"/>
    <w:rsid w:val="00AD2A03"/>
    <w:rsid w:val="00AD2C0B"/>
    <w:rsid w:val="00AD2C57"/>
    <w:rsid w:val="00AD2FA8"/>
    <w:rsid w:val="00AD4389"/>
    <w:rsid w:val="00AD46C2"/>
    <w:rsid w:val="00AD4DBE"/>
    <w:rsid w:val="00AD4DD7"/>
    <w:rsid w:val="00AD559C"/>
    <w:rsid w:val="00AD59B3"/>
    <w:rsid w:val="00AD628F"/>
    <w:rsid w:val="00AD6548"/>
    <w:rsid w:val="00AD68ED"/>
    <w:rsid w:val="00AD6B5E"/>
    <w:rsid w:val="00AE0190"/>
    <w:rsid w:val="00AE0D81"/>
    <w:rsid w:val="00AE1779"/>
    <w:rsid w:val="00AE282C"/>
    <w:rsid w:val="00AE2A42"/>
    <w:rsid w:val="00AE2CB9"/>
    <w:rsid w:val="00AE38B1"/>
    <w:rsid w:val="00AE3E93"/>
    <w:rsid w:val="00AE4179"/>
    <w:rsid w:val="00AE4DED"/>
    <w:rsid w:val="00AE5098"/>
    <w:rsid w:val="00AE50E4"/>
    <w:rsid w:val="00AE5465"/>
    <w:rsid w:val="00AE5B42"/>
    <w:rsid w:val="00AE740C"/>
    <w:rsid w:val="00AE7D5D"/>
    <w:rsid w:val="00AE7FF2"/>
    <w:rsid w:val="00AF06C6"/>
    <w:rsid w:val="00AF0D74"/>
    <w:rsid w:val="00AF275E"/>
    <w:rsid w:val="00AF2839"/>
    <w:rsid w:val="00AF2A91"/>
    <w:rsid w:val="00AF4002"/>
    <w:rsid w:val="00AF4964"/>
    <w:rsid w:val="00AF4E8A"/>
    <w:rsid w:val="00AF577D"/>
    <w:rsid w:val="00AF5ABE"/>
    <w:rsid w:val="00AF5AEA"/>
    <w:rsid w:val="00AF5F93"/>
    <w:rsid w:val="00AF67B6"/>
    <w:rsid w:val="00AF67CB"/>
    <w:rsid w:val="00AF741D"/>
    <w:rsid w:val="00AF766E"/>
    <w:rsid w:val="00B002D2"/>
    <w:rsid w:val="00B00EAE"/>
    <w:rsid w:val="00B014D3"/>
    <w:rsid w:val="00B015EB"/>
    <w:rsid w:val="00B029D0"/>
    <w:rsid w:val="00B032C2"/>
    <w:rsid w:val="00B03B04"/>
    <w:rsid w:val="00B03E5F"/>
    <w:rsid w:val="00B042F5"/>
    <w:rsid w:val="00B04AC5"/>
    <w:rsid w:val="00B04B91"/>
    <w:rsid w:val="00B0651D"/>
    <w:rsid w:val="00B06FE8"/>
    <w:rsid w:val="00B076C1"/>
    <w:rsid w:val="00B1007B"/>
    <w:rsid w:val="00B10781"/>
    <w:rsid w:val="00B10B2E"/>
    <w:rsid w:val="00B112CC"/>
    <w:rsid w:val="00B11529"/>
    <w:rsid w:val="00B117FC"/>
    <w:rsid w:val="00B118F4"/>
    <w:rsid w:val="00B11FED"/>
    <w:rsid w:val="00B12AEF"/>
    <w:rsid w:val="00B12D51"/>
    <w:rsid w:val="00B13098"/>
    <w:rsid w:val="00B133ED"/>
    <w:rsid w:val="00B13420"/>
    <w:rsid w:val="00B156FD"/>
    <w:rsid w:val="00B1609D"/>
    <w:rsid w:val="00B1716A"/>
    <w:rsid w:val="00B173AD"/>
    <w:rsid w:val="00B1795B"/>
    <w:rsid w:val="00B17AF8"/>
    <w:rsid w:val="00B20CC4"/>
    <w:rsid w:val="00B211E3"/>
    <w:rsid w:val="00B21C5D"/>
    <w:rsid w:val="00B21D8F"/>
    <w:rsid w:val="00B227F9"/>
    <w:rsid w:val="00B22C7B"/>
    <w:rsid w:val="00B22E79"/>
    <w:rsid w:val="00B22FDD"/>
    <w:rsid w:val="00B2378F"/>
    <w:rsid w:val="00B23D1D"/>
    <w:rsid w:val="00B23D93"/>
    <w:rsid w:val="00B23DF6"/>
    <w:rsid w:val="00B242F2"/>
    <w:rsid w:val="00B244C2"/>
    <w:rsid w:val="00B24667"/>
    <w:rsid w:val="00B24679"/>
    <w:rsid w:val="00B250EE"/>
    <w:rsid w:val="00B26704"/>
    <w:rsid w:val="00B26B7C"/>
    <w:rsid w:val="00B27335"/>
    <w:rsid w:val="00B2745C"/>
    <w:rsid w:val="00B3099F"/>
    <w:rsid w:val="00B30C99"/>
    <w:rsid w:val="00B314B3"/>
    <w:rsid w:val="00B319E8"/>
    <w:rsid w:val="00B32227"/>
    <w:rsid w:val="00B3245D"/>
    <w:rsid w:val="00B324EF"/>
    <w:rsid w:val="00B3279B"/>
    <w:rsid w:val="00B33AAD"/>
    <w:rsid w:val="00B33ACC"/>
    <w:rsid w:val="00B33B2D"/>
    <w:rsid w:val="00B34004"/>
    <w:rsid w:val="00B344BC"/>
    <w:rsid w:val="00B345FA"/>
    <w:rsid w:val="00B348DE"/>
    <w:rsid w:val="00B34A43"/>
    <w:rsid w:val="00B360CE"/>
    <w:rsid w:val="00B36FEF"/>
    <w:rsid w:val="00B379D4"/>
    <w:rsid w:val="00B37B50"/>
    <w:rsid w:val="00B4081D"/>
    <w:rsid w:val="00B409BB"/>
    <w:rsid w:val="00B40FD6"/>
    <w:rsid w:val="00B41037"/>
    <w:rsid w:val="00B412F9"/>
    <w:rsid w:val="00B421A9"/>
    <w:rsid w:val="00B429E2"/>
    <w:rsid w:val="00B42A51"/>
    <w:rsid w:val="00B442A8"/>
    <w:rsid w:val="00B44951"/>
    <w:rsid w:val="00B44B2D"/>
    <w:rsid w:val="00B455CB"/>
    <w:rsid w:val="00B461F5"/>
    <w:rsid w:val="00B463B9"/>
    <w:rsid w:val="00B465BD"/>
    <w:rsid w:val="00B46973"/>
    <w:rsid w:val="00B47811"/>
    <w:rsid w:val="00B47E72"/>
    <w:rsid w:val="00B50DB4"/>
    <w:rsid w:val="00B518FE"/>
    <w:rsid w:val="00B524C2"/>
    <w:rsid w:val="00B53099"/>
    <w:rsid w:val="00B53368"/>
    <w:rsid w:val="00B53F47"/>
    <w:rsid w:val="00B55839"/>
    <w:rsid w:val="00B55959"/>
    <w:rsid w:val="00B55DD8"/>
    <w:rsid w:val="00B56B18"/>
    <w:rsid w:val="00B574EF"/>
    <w:rsid w:val="00B57AB6"/>
    <w:rsid w:val="00B57F4D"/>
    <w:rsid w:val="00B60447"/>
    <w:rsid w:val="00B6097A"/>
    <w:rsid w:val="00B60A27"/>
    <w:rsid w:val="00B60C68"/>
    <w:rsid w:val="00B60F33"/>
    <w:rsid w:val="00B615F1"/>
    <w:rsid w:val="00B63323"/>
    <w:rsid w:val="00B6343A"/>
    <w:rsid w:val="00B63523"/>
    <w:rsid w:val="00B63C59"/>
    <w:rsid w:val="00B6430D"/>
    <w:rsid w:val="00B646D1"/>
    <w:rsid w:val="00B65F79"/>
    <w:rsid w:val="00B669DA"/>
    <w:rsid w:val="00B66A1D"/>
    <w:rsid w:val="00B66EDE"/>
    <w:rsid w:val="00B671F0"/>
    <w:rsid w:val="00B67474"/>
    <w:rsid w:val="00B674D6"/>
    <w:rsid w:val="00B67E41"/>
    <w:rsid w:val="00B67E6B"/>
    <w:rsid w:val="00B70555"/>
    <w:rsid w:val="00B70B13"/>
    <w:rsid w:val="00B712CD"/>
    <w:rsid w:val="00B71FE1"/>
    <w:rsid w:val="00B72576"/>
    <w:rsid w:val="00B73175"/>
    <w:rsid w:val="00B74DD1"/>
    <w:rsid w:val="00B74DE3"/>
    <w:rsid w:val="00B75072"/>
    <w:rsid w:val="00B75999"/>
    <w:rsid w:val="00B76053"/>
    <w:rsid w:val="00B76E2C"/>
    <w:rsid w:val="00B77151"/>
    <w:rsid w:val="00B77A13"/>
    <w:rsid w:val="00B77ABA"/>
    <w:rsid w:val="00B77F0D"/>
    <w:rsid w:val="00B80A5E"/>
    <w:rsid w:val="00B818BC"/>
    <w:rsid w:val="00B82820"/>
    <w:rsid w:val="00B82952"/>
    <w:rsid w:val="00B82C5B"/>
    <w:rsid w:val="00B83FC2"/>
    <w:rsid w:val="00B84787"/>
    <w:rsid w:val="00B848A6"/>
    <w:rsid w:val="00B84A14"/>
    <w:rsid w:val="00B8532F"/>
    <w:rsid w:val="00B858E1"/>
    <w:rsid w:val="00B8650C"/>
    <w:rsid w:val="00B87124"/>
    <w:rsid w:val="00B8734A"/>
    <w:rsid w:val="00B87918"/>
    <w:rsid w:val="00B87AB4"/>
    <w:rsid w:val="00B87FF3"/>
    <w:rsid w:val="00B909D6"/>
    <w:rsid w:val="00B90B3F"/>
    <w:rsid w:val="00B910EB"/>
    <w:rsid w:val="00B91DFA"/>
    <w:rsid w:val="00B92C69"/>
    <w:rsid w:val="00B92F07"/>
    <w:rsid w:val="00B931A8"/>
    <w:rsid w:val="00B93616"/>
    <w:rsid w:val="00B93C62"/>
    <w:rsid w:val="00B93F78"/>
    <w:rsid w:val="00B94539"/>
    <w:rsid w:val="00B949D8"/>
    <w:rsid w:val="00B94B92"/>
    <w:rsid w:val="00B94C96"/>
    <w:rsid w:val="00B94D6D"/>
    <w:rsid w:val="00B95A69"/>
    <w:rsid w:val="00B95CE8"/>
    <w:rsid w:val="00B969FA"/>
    <w:rsid w:val="00B97625"/>
    <w:rsid w:val="00B9795B"/>
    <w:rsid w:val="00B97FAB"/>
    <w:rsid w:val="00BA0AF8"/>
    <w:rsid w:val="00BA1E14"/>
    <w:rsid w:val="00BA305D"/>
    <w:rsid w:val="00BA35C1"/>
    <w:rsid w:val="00BA35D1"/>
    <w:rsid w:val="00BA3F10"/>
    <w:rsid w:val="00BA45C4"/>
    <w:rsid w:val="00BA4C3C"/>
    <w:rsid w:val="00BA4EC2"/>
    <w:rsid w:val="00BA584D"/>
    <w:rsid w:val="00BA586A"/>
    <w:rsid w:val="00BA58EA"/>
    <w:rsid w:val="00BA5E0B"/>
    <w:rsid w:val="00BA6758"/>
    <w:rsid w:val="00BA6ABD"/>
    <w:rsid w:val="00BA7222"/>
    <w:rsid w:val="00BA794D"/>
    <w:rsid w:val="00BA7B7C"/>
    <w:rsid w:val="00BA7D24"/>
    <w:rsid w:val="00BB01F0"/>
    <w:rsid w:val="00BB0232"/>
    <w:rsid w:val="00BB0789"/>
    <w:rsid w:val="00BB0D74"/>
    <w:rsid w:val="00BB0EE7"/>
    <w:rsid w:val="00BB16B9"/>
    <w:rsid w:val="00BB29B6"/>
    <w:rsid w:val="00BB2A2A"/>
    <w:rsid w:val="00BB3E60"/>
    <w:rsid w:val="00BB425D"/>
    <w:rsid w:val="00BB46A0"/>
    <w:rsid w:val="00BB4908"/>
    <w:rsid w:val="00BB5016"/>
    <w:rsid w:val="00BB5649"/>
    <w:rsid w:val="00BB6012"/>
    <w:rsid w:val="00BB6A4F"/>
    <w:rsid w:val="00BB73DA"/>
    <w:rsid w:val="00BB74B8"/>
    <w:rsid w:val="00BB7B24"/>
    <w:rsid w:val="00BC050D"/>
    <w:rsid w:val="00BC1C3A"/>
    <w:rsid w:val="00BC1F27"/>
    <w:rsid w:val="00BC2057"/>
    <w:rsid w:val="00BC2976"/>
    <w:rsid w:val="00BC2C5B"/>
    <w:rsid w:val="00BC344F"/>
    <w:rsid w:val="00BC421A"/>
    <w:rsid w:val="00BC4538"/>
    <w:rsid w:val="00BC46A8"/>
    <w:rsid w:val="00BC4C5E"/>
    <w:rsid w:val="00BC4CF0"/>
    <w:rsid w:val="00BC4D0C"/>
    <w:rsid w:val="00BC5C66"/>
    <w:rsid w:val="00BC6526"/>
    <w:rsid w:val="00BC6D71"/>
    <w:rsid w:val="00BC75AB"/>
    <w:rsid w:val="00BC7B03"/>
    <w:rsid w:val="00BC7EFC"/>
    <w:rsid w:val="00BC7F2D"/>
    <w:rsid w:val="00BC7F4A"/>
    <w:rsid w:val="00BD0232"/>
    <w:rsid w:val="00BD04DC"/>
    <w:rsid w:val="00BD054A"/>
    <w:rsid w:val="00BD0724"/>
    <w:rsid w:val="00BD0A1A"/>
    <w:rsid w:val="00BD0B1F"/>
    <w:rsid w:val="00BD0F3B"/>
    <w:rsid w:val="00BD1773"/>
    <w:rsid w:val="00BD17F9"/>
    <w:rsid w:val="00BD2497"/>
    <w:rsid w:val="00BD25C7"/>
    <w:rsid w:val="00BD26B3"/>
    <w:rsid w:val="00BD28AE"/>
    <w:rsid w:val="00BD349D"/>
    <w:rsid w:val="00BD3732"/>
    <w:rsid w:val="00BD4655"/>
    <w:rsid w:val="00BD510C"/>
    <w:rsid w:val="00BD534D"/>
    <w:rsid w:val="00BD55BD"/>
    <w:rsid w:val="00BD6ECD"/>
    <w:rsid w:val="00BD6F35"/>
    <w:rsid w:val="00BD7013"/>
    <w:rsid w:val="00BD79C3"/>
    <w:rsid w:val="00BD7E6F"/>
    <w:rsid w:val="00BE0762"/>
    <w:rsid w:val="00BE1411"/>
    <w:rsid w:val="00BE15F8"/>
    <w:rsid w:val="00BE1EDA"/>
    <w:rsid w:val="00BE211D"/>
    <w:rsid w:val="00BE4154"/>
    <w:rsid w:val="00BE4A93"/>
    <w:rsid w:val="00BE534F"/>
    <w:rsid w:val="00BE58ED"/>
    <w:rsid w:val="00BE5C82"/>
    <w:rsid w:val="00BE6A59"/>
    <w:rsid w:val="00BE6A6C"/>
    <w:rsid w:val="00BE6AAF"/>
    <w:rsid w:val="00BE6F57"/>
    <w:rsid w:val="00BE716D"/>
    <w:rsid w:val="00BE745E"/>
    <w:rsid w:val="00BE7886"/>
    <w:rsid w:val="00BE7A4A"/>
    <w:rsid w:val="00BF00A4"/>
    <w:rsid w:val="00BF0266"/>
    <w:rsid w:val="00BF1DDA"/>
    <w:rsid w:val="00BF2FC1"/>
    <w:rsid w:val="00BF35BC"/>
    <w:rsid w:val="00BF395B"/>
    <w:rsid w:val="00BF3D30"/>
    <w:rsid w:val="00BF4A31"/>
    <w:rsid w:val="00BF595B"/>
    <w:rsid w:val="00BF5AA5"/>
    <w:rsid w:val="00BF613A"/>
    <w:rsid w:val="00BF6863"/>
    <w:rsid w:val="00BF752D"/>
    <w:rsid w:val="00C00AC9"/>
    <w:rsid w:val="00C00C08"/>
    <w:rsid w:val="00C00E8E"/>
    <w:rsid w:val="00C0205C"/>
    <w:rsid w:val="00C0219A"/>
    <w:rsid w:val="00C023C4"/>
    <w:rsid w:val="00C03058"/>
    <w:rsid w:val="00C04AD3"/>
    <w:rsid w:val="00C04E72"/>
    <w:rsid w:val="00C05261"/>
    <w:rsid w:val="00C0543B"/>
    <w:rsid w:val="00C054E5"/>
    <w:rsid w:val="00C05614"/>
    <w:rsid w:val="00C056EA"/>
    <w:rsid w:val="00C057B6"/>
    <w:rsid w:val="00C05B6C"/>
    <w:rsid w:val="00C063E3"/>
    <w:rsid w:val="00C066D4"/>
    <w:rsid w:val="00C06AB6"/>
    <w:rsid w:val="00C11062"/>
    <w:rsid w:val="00C11DD2"/>
    <w:rsid w:val="00C1223E"/>
    <w:rsid w:val="00C1230B"/>
    <w:rsid w:val="00C12587"/>
    <w:rsid w:val="00C133AD"/>
    <w:rsid w:val="00C13FF2"/>
    <w:rsid w:val="00C146F0"/>
    <w:rsid w:val="00C151AB"/>
    <w:rsid w:val="00C152FC"/>
    <w:rsid w:val="00C153B1"/>
    <w:rsid w:val="00C1540A"/>
    <w:rsid w:val="00C16A90"/>
    <w:rsid w:val="00C20A81"/>
    <w:rsid w:val="00C20E50"/>
    <w:rsid w:val="00C21986"/>
    <w:rsid w:val="00C22070"/>
    <w:rsid w:val="00C22144"/>
    <w:rsid w:val="00C22847"/>
    <w:rsid w:val="00C22F79"/>
    <w:rsid w:val="00C23AC1"/>
    <w:rsid w:val="00C23B21"/>
    <w:rsid w:val="00C23BD0"/>
    <w:rsid w:val="00C241F2"/>
    <w:rsid w:val="00C25E5D"/>
    <w:rsid w:val="00C260BE"/>
    <w:rsid w:val="00C26BB8"/>
    <w:rsid w:val="00C26F22"/>
    <w:rsid w:val="00C306D3"/>
    <w:rsid w:val="00C30B4F"/>
    <w:rsid w:val="00C30C23"/>
    <w:rsid w:val="00C315B4"/>
    <w:rsid w:val="00C319A5"/>
    <w:rsid w:val="00C31F27"/>
    <w:rsid w:val="00C31F63"/>
    <w:rsid w:val="00C322EA"/>
    <w:rsid w:val="00C32ECD"/>
    <w:rsid w:val="00C33A53"/>
    <w:rsid w:val="00C342AC"/>
    <w:rsid w:val="00C348B9"/>
    <w:rsid w:val="00C35423"/>
    <w:rsid w:val="00C35E87"/>
    <w:rsid w:val="00C361AB"/>
    <w:rsid w:val="00C3629B"/>
    <w:rsid w:val="00C36342"/>
    <w:rsid w:val="00C36DB7"/>
    <w:rsid w:val="00C36EC2"/>
    <w:rsid w:val="00C36F46"/>
    <w:rsid w:val="00C36FEB"/>
    <w:rsid w:val="00C374DF"/>
    <w:rsid w:val="00C37A44"/>
    <w:rsid w:val="00C401AF"/>
    <w:rsid w:val="00C40610"/>
    <w:rsid w:val="00C40901"/>
    <w:rsid w:val="00C40B79"/>
    <w:rsid w:val="00C40F1F"/>
    <w:rsid w:val="00C41326"/>
    <w:rsid w:val="00C42954"/>
    <w:rsid w:val="00C42BCB"/>
    <w:rsid w:val="00C42DA9"/>
    <w:rsid w:val="00C4346D"/>
    <w:rsid w:val="00C43935"/>
    <w:rsid w:val="00C439F7"/>
    <w:rsid w:val="00C44174"/>
    <w:rsid w:val="00C449BA"/>
    <w:rsid w:val="00C4504F"/>
    <w:rsid w:val="00C452BC"/>
    <w:rsid w:val="00C45A64"/>
    <w:rsid w:val="00C4682B"/>
    <w:rsid w:val="00C472EB"/>
    <w:rsid w:val="00C4748C"/>
    <w:rsid w:val="00C47EE1"/>
    <w:rsid w:val="00C47F2D"/>
    <w:rsid w:val="00C505F1"/>
    <w:rsid w:val="00C50AC8"/>
    <w:rsid w:val="00C50B99"/>
    <w:rsid w:val="00C50CFD"/>
    <w:rsid w:val="00C50E19"/>
    <w:rsid w:val="00C51021"/>
    <w:rsid w:val="00C5179B"/>
    <w:rsid w:val="00C525A7"/>
    <w:rsid w:val="00C528ED"/>
    <w:rsid w:val="00C52F23"/>
    <w:rsid w:val="00C5355A"/>
    <w:rsid w:val="00C536D3"/>
    <w:rsid w:val="00C53DCD"/>
    <w:rsid w:val="00C54A1C"/>
    <w:rsid w:val="00C56BA3"/>
    <w:rsid w:val="00C570D2"/>
    <w:rsid w:val="00C5783E"/>
    <w:rsid w:val="00C578B5"/>
    <w:rsid w:val="00C61F55"/>
    <w:rsid w:val="00C6241D"/>
    <w:rsid w:val="00C625A2"/>
    <w:rsid w:val="00C6334A"/>
    <w:rsid w:val="00C6341E"/>
    <w:rsid w:val="00C63700"/>
    <w:rsid w:val="00C6426C"/>
    <w:rsid w:val="00C65076"/>
    <w:rsid w:val="00C6679D"/>
    <w:rsid w:val="00C67334"/>
    <w:rsid w:val="00C676A3"/>
    <w:rsid w:val="00C6775E"/>
    <w:rsid w:val="00C70745"/>
    <w:rsid w:val="00C70798"/>
    <w:rsid w:val="00C7081F"/>
    <w:rsid w:val="00C71FA1"/>
    <w:rsid w:val="00C7205C"/>
    <w:rsid w:val="00C72E72"/>
    <w:rsid w:val="00C735E2"/>
    <w:rsid w:val="00C74053"/>
    <w:rsid w:val="00C74BE5"/>
    <w:rsid w:val="00C74F1E"/>
    <w:rsid w:val="00C7550C"/>
    <w:rsid w:val="00C77364"/>
    <w:rsid w:val="00C773EC"/>
    <w:rsid w:val="00C7777E"/>
    <w:rsid w:val="00C8022A"/>
    <w:rsid w:val="00C8050A"/>
    <w:rsid w:val="00C80512"/>
    <w:rsid w:val="00C80BC5"/>
    <w:rsid w:val="00C80C8E"/>
    <w:rsid w:val="00C80D06"/>
    <w:rsid w:val="00C81050"/>
    <w:rsid w:val="00C8115E"/>
    <w:rsid w:val="00C81201"/>
    <w:rsid w:val="00C8225B"/>
    <w:rsid w:val="00C8289F"/>
    <w:rsid w:val="00C82A80"/>
    <w:rsid w:val="00C83148"/>
    <w:rsid w:val="00C831D3"/>
    <w:rsid w:val="00C832C3"/>
    <w:rsid w:val="00C84051"/>
    <w:rsid w:val="00C8447F"/>
    <w:rsid w:val="00C84F1D"/>
    <w:rsid w:val="00C8546B"/>
    <w:rsid w:val="00C854AB"/>
    <w:rsid w:val="00C854F4"/>
    <w:rsid w:val="00C858C3"/>
    <w:rsid w:val="00C86B29"/>
    <w:rsid w:val="00C86D83"/>
    <w:rsid w:val="00C86E28"/>
    <w:rsid w:val="00C86EFF"/>
    <w:rsid w:val="00C876E8"/>
    <w:rsid w:val="00C878EF"/>
    <w:rsid w:val="00C87BB7"/>
    <w:rsid w:val="00C87EDB"/>
    <w:rsid w:val="00C9019F"/>
    <w:rsid w:val="00C905B4"/>
    <w:rsid w:val="00C907F6"/>
    <w:rsid w:val="00C91161"/>
    <w:rsid w:val="00C914A1"/>
    <w:rsid w:val="00C91805"/>
    <w:rsid w:val="00C91C1E"/>
    <w:rsid w:val="00C932A7"/>
    <w:rsid w:val="00C9389F"/>
    <w:rsid w:val="00C946FC"/>
    <w:rsid w:val="00C94F8A"/>
    <w:rsid w:val="00C960DE"/>
    <w:rsid w:val="00C97758"/>
    <w:rsid w:val="00CA2875"/>
    <w:rsid w:val="00CA3014"/>
    <w:rsid w:val="00CA3736"/>
    <w:rsid w:val="00CA3A6C"/>
    <w:rsid w:val="00CA45F4"/>
    <w:rsid w:val="00CA4DFD"/>
    <w:rsid w:val="00CA7B26"/>
    <w:rsid w:val="00CB0B7C"/>
    <w:rsid w:val="00CB0FEC"/>
    <w:rsid w:val="00CB1D48"/>
    <w:rsid w:val="00CB2101"/>
    <w:rsid w:val="00CB219D"/>
    <w:rsid w:val="00CB24C3"/>
    <w:rsid w:val="00CB26D2"/>
    <w:rsid w:val="00CB27CD"/>
    <w:rsid w:val="00CB2827"/>
    <w:rsid w:val="00CB2E87"/>
    <w:rsid w:val="00CB3340"/>
    <w:rsid w:val="00CB3E81"/>
    <w:rsid w:val="00CB4573"/>
    <w:rsid w:val="00CB4D3E"/>
    <w:rsid w:val="00CB4F30"/>
    <w:rsid w:val="00CB63E6"/>
    <w:rsid w:val="00CB7AE9"/>
    <w:rsid w:val="00CC0098"/>
    <w:rsid w:val="00CC04E8"/>
    <w:rsid w:val="00CC0706"/>
    <w:rsid w:val="00CC1400"/>
    <w:rsid w:val="00CC16B5"/>
    <w:rsid w:val="00CC1C83"/>
    <w:rsid w:val="00CC2173"/>
    <w:rsid w:val="00CC2523"/>
    <w:rsid w:val="00CC297B"/>
    <w:rsid w:val="00CC313E"/>
    <w:rsid w:val="00CC33F4"/>
    <w:rsid w:val="00CC364F"/>
    <w:rsid w:val="00CC3F49"/>
    <w:rsid w:val="00CC4413"/>
    <w:rsid w:val="00CC598B"/>
    <w:rsid w:val="00CC5B17"/>
    <w:rsid w:val="00CC6020"/>
    <w:rsid w:val="00CC6AE5"/>
    <w:rsid w:val="00CC7570"/>
    <w:rsid w:val="00CC7C1D"/>
    <w:rsid w:val="00CD0398"/>
    <w:rsid w:val="00CD0762"/>
    <w:rsid w:val="00CD0A44"/>
    <w:rsid w:val="00CD0C7C"/>
    <w:rsid w:val="00CD187A"/>
    <w:rsid w:val="00CD1B83"/>
    <w:rsid w:val="00CD29EB"/>
    <w:rsid w:val="00CD2F90"/>
    <w:rsid w:val="00CD3563"/>
    <w:rsid w:val="00CD3BCB"/>
    <w:rsid w:val="00CD3E39"/>
    <w:rsid w:val="00CD410D"/>
    <w:rsid w:val="00CD4A35"/>
    <w:rsid w:val="00CD4B9B"/>
    <w:rsid w:val="00CD5DAD"/>
    <w:rsid w:val="00CD6D35"/>
    <w:rsid w:val="00CD6D81"/>
    <w:rsid w:val="00CD71B4"/>
    <w:rsid w:val="00CD7357"/>
    <w:rsid w:val="00CD76A2"/>
    <w:rsid w:val="00CD7ADC"/>
    <w:rsid w:val="00CD7D09"/>
    <w:rsid w:val="00CE14D2"/>
    <w:rsid w:val="00CE1E4C"/>
    <w:rsid w:val="00CE1E60"/>
    <w:rsid w:val="00CE20CF"/>
    <w:rsid w:val="00CE2661"/>
    <w:rsid w:val="00CE323F"/>
    <w:rsid w:val="00CE4C61"/>
    <w:rsid w:val="00CE58C4"/>
    <w:rsid w:val="00CE662D"/>
    <w:rsid w:val="00CE68D4"/>
    <w:rsid w:val="00CE68E8"/>
    <w:rsid w:val="00CE725F"/>
    <w:rsid w:val="00CE798A"/>
    <w:rsid w:val="00CE7C13"/>
    <w:rsid w:val="00CF017C"/>
    <w:rsid w:val="00CF3DEA"/>
    <w:rsid w:val="00CF4A7A"/>
    <w:rsid w:val="00CF4EB4"/>
    <w:rsid w:val="00CF54ED"/>
    <w:rsid w:val="00CF6870"/>
    <w:rsid w:val="00CF7041"/>
    <w:rsid w:val="00CF77A2"/>
    <w:rsid w:val="00CF79E4"/>
    <w:rsid w:val="00CF7A50"/>
    <w:rsid w:val="00CF7C94"/>
    <w:rsid w:val="00CF7FF4"/>
    <w:rsid w:val="00D0005E"/>
    <w:rsid w:val="00D00104"/>
    <w:rsid w:val="00D00397"/>
    <w:rsid w:val="00D009EA"/>
    <w:rsid w:val="00D01103"/>
    <w:rsid w:val="00D01647"/>
    <w:rsid w:val="00D0202E"/>
    <w:rsid w:val="00D02517"/>
    <w:rsid w:val="00D033F6"/>
    <w:rsid w:val="00D035C3"/>
    <w:rsid w:val="00D03B9B"/>
    <w:rsid w:val="00D03E93"/>
    <w:rsid w:val="00D0514B"/>
    <w:rsid w:val="00D05C2C"/>
    <w:rsid w:val="00D05E7B"/>
    <w:rsid w:val="00D06302"/>
    <w:rsid w:val="00D0640D"/>
    <w:rsid w:val="00D06D61"/>
    <w:rsid w:val="00D06DD2"/>
    <w:rsid w:val="00D06EC8"/>
    <w:rsid w:val="00D06FFD"/>
    <w:rsid w:val="00D07670"/>
    <w:rsid w:val="00D079DF"/>
    <w:rsid w:val="00D07C2C"/>
    <w:rsid w:val="00D10A3E"/>
    <w:rsid w:val="00D116DB"/>
    <w:rsid w:val="00D11C94"/>
    <w:rsid w:val="00D130DE"/>
    <w:rsid w:val="00D1349C"/>
    <w:rsid w:val="00D13653"/>
    <w:rsid w:val="00D1460F"/>
    <w:rsid w:val="00D1536C"/>
    <w:rsid w:val="00D1564B"/>
    <w:rsid w:val="00D15C2C"/>
    <w:rsid w:val="00D15E76"/>
    <w:rsid w:val="00D16765"/>
    <w:rsid w:val="00D1739E"/>
    <w:rsid w:val="00D20741"/>
    <w:rsid w:val="00D20BAB"/>
    <w:rsid w:val="00D20C71"/>
    <w:rsid w:val="00D21CA2"/>
    <w:rsid w:val="00D22522"/>
    <w:rsid w:val="00D22665"/>
    <w:rsid w:val="00D22796"/>
    <w:rsid w:val="00D22C3D"/>
    <w:rsid w:val="00D22E3F"/>
    <w:rsid w:val="00D23C36"/>
    <w:rsid w:val="00D2711C"/>
    <w:rsid w:val="00D27231"/>
    <w:rsid w:val="00D2796C"/>
    <w:rsid w:val="00D27A9D"/>
    <w:rsid w:val="00D27DE9"/>
    <w:rsid w:val="00D27F47"/>
    <w:rsid w:val="00D27FB8"/>
    <w:rsid w:val="00D30E2B"/>
    <w:rsid w:val="00D3107E"/>
    <w:rsid w:val="00D312B5"/>
    <w:rsid w:val="00D312FE"/>
    <w:rsid w:val="00D31790"/>
    <w:rsid w:val="00D31D4F"/>
    <w:rsid w:val="00D326D1"/>
    <w:rsid w:val="00D327F4"/>
    <w:rsid w:val="00D32842"/>
    <w:rsid w:val="00D33492"/>
    <w:rsid w:val="00D342DA"/>
    <w:rsid w:val="00D347FE"/>
    <w:rsid w:val="00D3636B"/>
    <w:rsid w:val="00D3657F"/>
    <w:rsid w:val="00D36FBA"/>
    <w:rsid w:val="00D3702F"/>
    <w:rsid w:val="00D37614"/>
    <w:rsid w:val="00D377A1"/>
    <w:rsid w:val="00D40804"/>
    <w:rsid w:val="00D41070"/>
    <w:rsid w:val="00D4131F"/>
    <w:rsid w:val="00D41788"/>
    <w:rsid w:val="00D41B77"/>
    <w:rsid w:val="00D42015"/>
    <w:rsid w:val="00D423F8"/>
    <w:rsid w:val="00D4278A"/>
    <w:rsid w:val="00D43997"/>
    <w:rsid w:val="00D43E5E"/>
    <w:rsid w:val="00D448F5"/>
    <w:rsid w:val="00D44A42"/>
    <w:rsid w:val="00D44E52"/>
    <w:rsid w:val="00D45B08"/>
    <w:rsid w:val="00D46937"/>
    <w:rsid w:val="00D46AD4"/>
    <w:rsid w:val="00D46F5C"/>
    <w:rsid w:val="00D5053C"/>
    <w:rsid w:val="00D50C3B"/>
    <w:rsid w:val="00D5324C"/>
    <w:rsid w:val="00D54785"/>
    <w:rsid w:val="00D55922"/>
    <w:rsid w:val="00D559F5"/>
    <w:rsid w:val="00D55FA2"/>
    <w:rsid w:val="00D56E53"/>
    <w:rsid w:val="00D57D73"/>
    <w:rsid w:val="00D6129C"/>
    <w:rsid w:val="00D6182E"/>
    <w:rsid w:val="00D619C1"/>
    <w:rsid w:val="00D61F3B"/>
    <w:rsid w:val="00D62139"/>
    <w:rsid w:val="00D62312"/>
    <w:rsid w:val="00D62A71"/>
    <w:rsid w:val="00D6351F"/>
    <w:rsid w:val="00D638EA"/>
    <w:rsid w:val="00D63A10"/>
    <w:rsid w:val="00D63AD1"/>
    <w:rsid w:val="00D64B63"/>
    <w:rsid w:val="00D65F5B"/>
    <w:rsid w:val="00D66370"/>
    <w:rsid w:val="00D665F7"/>
    <w:rsid w:val="00D66999"/>
    <w:rsid w:val="00D674A2"/>
    <w:rsid w:val="00D701C1"/>
    <w:rsid w:val="00D7057C"/>
    <w:rsid w:val="00D7127B"/>
    <w:rsid w:val="00D71AF3"/>
    <w:rsid w:val="00D7321F"/>
    <w:rsid w:val="00D73390"/>
    <w:rsid w:val="00D73C37"/>
    <w:rsid w:val="00D73F4D"/>
    <w:rsid w:val="00D74025"/>
    <w:rsid w:val="00D74165"/>
    <w:rsid w:val="00D744AA"/>
    <w:rsid w:val="00D74B66"/>
    <w:rsid w:val="00D74D65"/>
    <w:rsid w:val="00D758FA"/>
    <w:rsid w:val="00D7660C"/>
    <w:rsid w:val="00D7694B"/>
    <w:rsid w:val="00D76E52"/>
    <w:rsid w:val="00D76F44"/>
    <w:rsid w:val="00D772AA"/>
    <w:rsid w:val="00D7749E"/>
    <w:rsid w:val="00D77773"/>
    <w:rsid w:val="00D77DBC"/>
    <w:rsid w:val="00D77FE7"/>
    <w:rsid w:val="00D8112F"/>
    <w:rsid w:val="00D814F7"/>
    <w:rsid w:val="00D816C2"/>
    <w:rsid w:val="00D81CA4"/>
    <w:rsid w:val="00D8225B"/>
    <w:rsid w:val="00D8261C"/>
    <w:rsid w:val="00D82856"/>
    <w:rsid w:val="00D83FDB"/>
    <w:rsid w:val="00D84037"/>
    <w:rsid w:val="00D8412D"/>
    <w:rsid w:val="00D858D1"/>
    <w:rsid w:val="00D869FC"/>
    <w:rsid w:val="00D870A8"/>
    <w:rsid w:val="00D87812"/>
    <w:rsid w:val="00D904A4"/>
    <w:rsid w:val="00D91098"/>
    <w:rsid w:val="00D91743"/>
    <w:rsid w:val="00D91CAE"/>
    <w:rsid w:val="00D9217A"/>
    <w:rsid w:val="00D94E97"/>
    <w:rsid w:val="00D95202"/>
    <w:rsid w:val="00D95AAB"/>
    <w:rsid w:val="00D95DD0"/>
    <w:rsid w:val="00D95EFA"/>
    <w:rsid w:val="00D96302"/>
    <w:rsid w:val="00D97408"/>
    <w:rsid w:val="00D9784E"/>
    <w:rsid w:val="00DA083D"/>
    <w:rsid w:val="00DA098E"/>
    <w:rsid w:val="00DA0F91"/>
    <w:rsid w:val="00DA1051"/>
    <w:rsid w:val="00DA15D5"/>
    <w:rsid w:val="00DA24F1"/>
    <w:rsid w:val="00DA34C4"/>
    <w:rsid w:val="00DA42B8"/>
    <w:rsid w:val="00DA4DEA"/>
    <w:rsid w:val="00DA52D6"/>
    <w:rsid w:val="00DA649A"/>
    <w:rsid w:val="00DA69C8"/>
    <w:rsid w:val="00DA6A1D"/>
    <w:rsid w:val="00DA6F1B"/>
    <w:rsid w:val="00DA7582"/>
    <w:rsid w:val="00DB0617"/>
    <w:rsid w:val="00DB0964"/>
    <w:rsid w:val="00DB0DB7"/>
    <w:rsid w:val="00DB104D"/>
    <w:rsid w:val="00DB19A0"/>
    <w:rsid w:val="00DB1BAB"/>
    <w:rsid w:val="00DB1E21"/>
    <w:rsid w:val="00DB2C72"/>
    <w:rsid w:val="00DB351A"/>
    <w:rsid w:val="00DB3534"/>
    <w:rsid w:val="00DB3DEF"/>
    <w:rsid w:val="00DB433D"/>
    <w:rsid w:val="00DB5353"/>
    <w:rsid w:val="00DB5AC7"/>
    <w:rsid w:val="00DB6B27"/>
    <w:rsid w:val="00DB6C26"/>
    <w:rsid w:val="00DB72DC"/>
    <w:rsid w:val="00DC0293"/>
    <w:rsid w:val="00DC1749"/>
    <w:rsid w:val="00DC21EC"/>
    <w:rsid w:val="00DC2A9D"/>
    <w:rsid w:val="00DC2C30"/>
    <w:rsid w:val="00DC567B"/>
    <w:rsid w:val="00DC6077"/>
    <w:rsid w:val="00DC6368"/>
    <w:rsid w:val="00DC67C9"/>
    <w:rsid w:val="00DC6B5C"/>
    <w:rsid w:val="00DC6EB5"/>
    <w:rsid w:val="00DC704E"/>
    <w:rsid w:val="00DC73D4"/>
    <w:rsid w:val="00DC7A9C"/>
    <w:rsid w:val="00DC7CEC"/>
    <w:rsid w:val="00DD0054"/>
    <w:rsid w:val="00DD07A7"/>
    <w:rsid w:val="00DD1DFB"/>
    <w:rsid w:val="00DD2712"/>
    <w:rsid w:val="00DD2ABC"/>
    <w:rsid w:val="00DD3229"/>
    <w:rsid w:val="00DD4446"/>
    <w:rsid w:val="00DD4813"/>
    <w:rsid w:val="00DD4A7E"/>
    <w:rsid w:val="00DD4D21"/>
    <w:rsid w:val="00DD4E4E"/>
    <w:rsid w:val="00DD5894"/>
    <w:rsid w:val="00DD6103"/>
    <w:rsid w:val="00DD73AC"/>
    <w:rsid w:val="00DD7EAC"/>
    <w:rsid w:val="00DE0E38"/>
    <w:rsid w:val="00DE1A8C"/>
    <w:rsid w:val="00DE214C"/>
    <w:rsid w:val="00DE3389"/>
    <w:rsid w:val="00DE35AD"/>
    <w:rsid w:val="00DE3FB8"/>
    <w:rsid w:val="00DE4882"/>
    <w:rsid w:val="00DE55E7"/>
    <w:rsid w:val="00DE58F9"/>
    <w:rsid w:val="00DE5CB9"/>
    <w:rsid w:val="00DE67A5"/>
    <w:rsid w:val="00DE6D5B"/>
    <w:rsid w:val="00DE731A"/>
    <w:rsid w:val="00DE74DF"/>
    <w:rsid w:val="00DE7550"/>
    <w:rsid w:val="00DF0495"/>
    <w:rsid w:val="00DF04A4"/>
    <w:rsid w:val="00DF085E"/>
    <w:rsid w:val="00DF1419"/>
    <w:rsid w:val="00DF207D"/>
    <w:rsid w:val="00DF26BD"/>
    <w:rsid w:val="00DF26D6"/>
    <w:rsid w:val="00DF26ED"/>
    <w:rsid w:val="00DF29E8"/>
    <w:rsid w:val="00DF2E6D"/>
    <w:rsid w:val="00DF2FAE"/>
    <w:rsid w:val="00DF3968"/>
    <w:rsid w:val="00DF4828"/>
    <w:rsid w:val="00DF4AB3"/>
    <w:rsid w:val="00DF4BEC"/>
    <w:rsid w:val="00DF5031"/>
    <w:rsid w:val="00DF56D6"/>
    <w:rsid w:val="00DF5ACB"/>
    <w:rsid w:val="00DF5FCD"/>
    <w:rsid w:val="00DF66B9"/>
    <w:rsid w:val="00DF7B44"/>
    <w:rsid w:val="00E000BB"/>
    <w:rsid w:val="00E013BA"/>
    <w:rsid w:val="00E01722"/>
    <w:rsid w:val="00E01D80"/>
    <w:rsid w:val="00E01E48"/>
    <w:rsid w:val="00E027E7"/>
    <w:rsid w:val="00E03163"/>
    <w:rsid w:val="00E031BF"/>
    <w:rsid w:val="00E03CA1"/>
    <w:rsid w:val="00E046F9"/>
    <w:rsid w:val="00E04814"/>
    <w:rsid w:val="00E04DDA"/>
    <w:rsid w:val="00E04FFD"/>
    <w:rsid w:val="00E050D7"/>
    <w:rsid w:val="00E05B51"/>
    <w:rsid w:val="00E05CB5"/>
    <w:rsid w:val="00E06647"/>
    <w:rsid w:val="00E07719"/>
    <w:rsid w:val="00E07E73"/>
    <w:rsid w:val="00E1001F"/>
    <w:rsid w:val="00E11C93"/>
    <w:rsid w:val="00E11FCD"/>
    <w:rsid w:val="00E124C1"/>
    <w:rsid w:val="00E125EE"/>
    <w:rsid w:val="00E134A7"/>
    <w:rsid w:val="00E135E5"/>
    <w:rsid w:val="00E138B4"/>
    <w:rsid w:val="00E13A04"/>
    <w:rsid w:val="00E1473C"/>
    <w:rsid w:val="00E14F79"/>
    <w:rsid w:val="00E15319"/>
    <w:rsid w:val="00E15D1F"/>
    <w:rsid w:val="00E16198"/>
    <w:rsid w:val="00E1672E"/>
    <w:rsid w:val="00E1677C"/>
    <w:rsid w:val="00E17BDA"/>
    <w:rsid w:val="00E17BF8"/>
    <w:rsid w:val="00E17E1B"/>
    <w:rsid w:val="00E2066D"/>
    <w:rsid w:val="00E210C0"/>
    <w:rsid w:val="00E21199"/>
    <w:rsid w:val="00E21C40"/>
    <w:rsid w:val="00E21DC0"/>
    <w:rsid w:val="00E222DE"/>
    <w:rsid w:val="00E22937"/>
    <w:rsid w:val="00E229DB"/>
    <w:rsid w:val="00E234B3"/>
    <w:rsid w:val="00E24170"/>
    <w:rsid w:val="00E2468F"/>
    <w:rsid w:val="00E248A7"/>
    <w:rsid w:val="00E24A72"/>
    <w:rsid w:val="00E24A93"/>
    <w:rsid w:val="00E2526A"/>
    <w:rsid w:val="00E25DB6"/>
    <w:rsid w:val="00E26665"/>
    <w:rsid w:val="00E26FB3"/>
    <w:rsid w:val="00E27697"/>
    <w:rsid w:val="00E27943"/>
    <w:rsid w:val="00E27F7D"/>
    <w:rsid w:val="00E3011A"/>
    <w:rsid w:val="00E301A9"/>
    <w:rsid w:val="00E30530"/>
    <w:rsid w:val="00E30F2B"/>
    <w:rsid w:val="00E31912"/>
    <w:rsid w:val="00E31CE9"/>
    <w:rsid w:val="00E31D3A"/>
    <w:rsid w:val="00E31ECB"/>
    <w:rsid w:val="00E33228"/>
    <w:rsid w:val="00E337A7"/>
    <w:rsid w:val="00E34695"/>
    <w:rsid w:val="00E354F6"/>
    <w:rsid w:val="00E37199"/>
    <w:rsid w:val="00E378AB"/>
    <w:rsid w:val="00E37C5B"/>
    <w:rsid w:val="00E37CB9"/>
    <w:rsid w:val="00E37FD6"/>
    <w:rsid w:val="00E403A7"/>
    <w:rsid w:val="00E40857"/>
    <w:rsid w:val="00E410AA"/>
    <w:rsid w:val="00E410D6"/>
    <w:rsid w:val="00E411AB"/>
    <w:rsid w:val="00E41A46"/>
    <w:rsid w:val="00E42554"/>
    <w:rsid w:val="00E42A62"/>
    <w:rsid w:val="00E42BD6"/>
    <w:rsid w:val="00E42E7B"/>
    <w:rsid w:val="00E43274"/>
    <w:rsid w:val="00E436E8"/>
    <w:rsid w:val="00E43AF8"/>
    <w:rsid w:val="00E43E10"/>
    <w:rsid w:val="00E44043"/>
    <w:rsid w:val="00E44D9D"/>
    <w:rsid w:val="00E44EFF"/>
    <w:rsid w:val="00E45955"/>
    <w:rsid w:val="00E45A3D"/>
    <w:rsid w:val="00E45C0B"/>
    <w:rsid w:val="00E473BE"/>
    <w:rsid w:val="00E47C3C"/>
    <w:rsid w:val="00E47D96"/>
    <w:rsid w:val="00E51035"/>
    <w:rsid w:val="00E5123F"/>
    <w:rsid w:val="00E5143A"/>
    <w:rsid w:val="00E5174D"/>
    <w:rsid w:val="00E52006"/>
    <w:rsid w:val="00E52D99"/>
    <w:rsid w:val="00E52F5F"/>
    <w:rsid w:val="00E5355F"/>
    <w:rsid w:val="00E571E7"/>
    <w:rsid w:val="00E572A6"/>
    <w:rsid w:val="00E57B6D"/>
    <w:rsid w:val="00E57FD0"/>
    <w:rsid w:val="00E60543"/>
    <w:rsid w:val="00E605FD"/>
    <w:rsid w:val="00E60E66"/>
    <w:rsid w:val="00E610C4"/>
    <w:rsid w:val="00E6124D"/>
    <w:rsid w:val="00E61B07"/>
    <w:rsid w:val="00E62190"/>
    <w:rsid w:val="00E62668"/>
    <w:rsid w:val="00E6271A"/>
    <w:rsid w:val="00E63215"/>
    <w:rsid w:val="00E632C1"/>
    <w:rsid w:val="00E63D02"/>
    <w:rsid w:val="00E63D16"/>
    <w:rsid w:val="00E65233"/>
    <w:rsid w:val="00E652D9"/>
    <w:rsid w:val="00E65542"/>
    <w:rsid w:val="00E6597B"/>
    <w:rsid w:val="00E659EB"/>
    <w:rsid w:val="00E662B1"/>
    <w:rsid w:val="00E66428"/>
    <w:rsid w:val="00E664C9"/>
    <w:rsid w:val="00E667A3"/>
    <w:rsid w:val="00E6688B"/>
    <w:rsid w:val="00E67593"/>
    <w:rsid w:val="00E67B4E"/>
    <w:rsid w:val="00E67F7D"/>
    <w:rsid w:val="00E7037D"/>
    <w:rsid w:val="00E70787"/>
    <w:rsid w:val="00E7190C"/>
    <w:rsid w:val="00E71F88"/>
    <w:rsid w:val="00E7252D"/>
    <w:rsid w:val="00E737E2"/>
    <w:rsid w:val="00E74064"/>
    <w:rsid w:val="00E74381"/>
    <w:rsid w:val="00E75187"/>
    <w:rsid w:val="00E75512"/>
    <w:rsid w:val="00E756EC"/>
    <w:rsid w:val="00E75929"/>
    <w:rsid w:val="00E75F55"/>
    <w:rsid w:val="00E75F89"/>
    <w:rsid w:val="00E760AA"/>
    <w:rsid w:val="00E7669C"/>
    <w:rsid w:val="00E801DD"/>
    <w:rsid w:val="00E808C8"/>
    <w:rsid w:val="00E81177"/>
    <w:rsid w:val="00E82156"/>
    <w:rsid w:val="00E8236E"/>
    <w:rsid w:val="00E83F7C"/>
    <w:rsid w:val="00E84904"/>
    <w:rsid w:val="00E84922"/>
    <w:rsid w:val="00E85161"/>
    <w:rsid w:val="00E866E5"/>
    <w:rsid w:val="00E86747"/>
    <w:rsid w:val="00E86CED"/>
    <w:rsid w:val="00E86DB4"/>
    <w:rsid w:val="00E901D7"/>
    <w:rsid w:val="00E90214"/>
    <w:rsid w:val="00E90649"/>
    <w:rsid w:val="00E9090A"/>
    <w:rsid w:val="00E90A7E"/>
    <w:rsid w:val="00E90AD8"/>
    <w:rsid w:val="00E90EB1"/>
    <w:rsid w:val="00E913F0"/>
    <w:rsid w:val="00E919D2"/>
    <w:rsid w:val="00E92977"/>
    <w:rsid w:val="00E92F4F"/>
    <w:rsid w:val="00E9373B"/>
    <w:rsid w:val="00E93AF3"/>
    <w:rsid w:val="00E93F26"/>
    <w:rsid w:val="00E94D59"/>
    <w:rsid w:val="00E94E76"/>
    <w:rsid w:val="00E95137"/>
    <w:rsid w:val="00E954FF"/>
    <w:rsid w:val="00E95839"/>
    <w:rsid w:val="00E96453"/>
    <w:rsid w:val="00E97798"/>
    <w:rsid w:val="00E97A3B"/>
    <w:rsid w:val="00E97F58"/>
    <w:rsid w:val="00EA011A"/>
    <w:rsid w:val="00EA206E"/>
    <w:rsid w:val="00EA254B"/>
    <w:rsid w:val="00EA2723"/>
    <w:rsid w:val="00EA302E"/>
    <w:rsid w:val="00EA401C"/>
    <w:rsid w:val="00EA4AB5"/>
    <w:rsid w:val="00EA4C61"/>
    <w:rsid w:val="00EA55C3"/>
    <w:rsid w:val="00EA5AB9"/>
    <w:rsid w:val="00EA7285"/>
    <w:rsid w:val="00EA7A14"/>
    <w:rsid w:val="00EB0427"/>
    <w:rsid w:val="00EB07BA"/>
    <w:rsid w:val="00EB15D7"/>
    <w:rsid w:val="00EB3271"/>
    <w:rsid w:val="00EB37E3"/>
    <w:rsid w:val="00EB3B9D"/>
    <w:rsid w:val="00EB3D73"/>
    <w:rsid w:val="00EB49F5"/>
    <w:rsid w:val="00EB4E9D"/>
    <w:rsid w:val="00EB5472"/>
    <w:rsid w:val="00EB5A21"/>
    <w:rsid w:val="00EB5CD1"/>
    <w:rsid w:val="00EB60C3"/>
    <w:rsid w:val="00EB668C"/>
    <w:rsid w:val="00EB6D41"/>
    <w:rsid w:val="00EB7DF4"/>
    <w:rsid w:val="00EC0568"/>
    <w:rsid w:val="00EC0893"/>
    <w:rsid w:val="00EC091B"/>
    <w:rsid w:val="00EC1404"/>
    <w:rsid w:val="00EC156F"/>
    <w:rsid w:val="00EC1878"/>
    <w:rsid w:val="00EC2DA9"/>
    <w:rsid w:val="00EC2F62"/>
    <w:rsid w:val="00EC310C"/>
    <w:rsid w:val="00EC3364"/>
    <w:rsid w:val="00EC38AC"/>
    <w:rsid w:val="00EC3DAC"/>
    <w:rsid w:val="00EC6CFD"/>
    <w:rsid w:val="00EC72B2"/>
    <w:rsid w:val="00EC75B3"/>
    <w:rsid w:val="00EC79AE"/>
    <w:rsid w:val="00ED00C4"/>
    <w:rsid w:val="00ED0808"/>
    <w:rsid w:val="00ED0B74"/>
    <w:rsid w:val="00ED1A02"/>
    <w:rsid w:val="00ED1A55"/>
    <w:rsid w:val="00ED24BB"/>
    <w:rsid w:val="00ED2AFD"/>
    <w:rsid w:val="00ED3992"/>
    <w:rsid w:val="00ED3B2A"/>
    <w:rsid w:val="00ED3BA1"/>
    <w:rsid w:val="00ED4654"/>
    <w:rsid w:val="00ED4836"/>
    <w:rsid w:val="00ED5564"/>
    <w:rsid w:val="00ED5C91"/>
    <w:rsid w:val="00ED6104"/>
    <w:rsid w:val="00ED6421"/>
    <w:rsid w:val="00ED68F1"/>
    <w:rsid w:val="00ED6A58"/>
    <w:rsid w:val="00ED6CA5"/>
    <w:rsid w:val="00ED758C"/>
    <w:rsid w:val="00ED7913"/>
    <w:rsid w:val="00EE0554"/>
    <w:rsid w:val="00EE0557"/>
    <w:rsid w:val="00EE0677"/>
    <w:rsid w:val="00EE1210"/>
    <w:rsid w:val="00EE194A"/>
    <w:rsid w:val="00EE2048"/>
    <w:rsid w:val="00EE2826"/>
    <w:rsid w:val="00EE291B"/>
    <w:rsid w:val="00EE2A78"/>
    <w:rsid w:val="00EE3EBB"/>
    <w:rsid w:val="00EE454E"/>
    <w:rsid w:val="00EE45AE"/>
    <w:rsid w:val="00EE4A13"/>
    <w:rsid w:val="00EE5FDA"/>
    <w:rsid w:val="00EE606E"/>
    <w:rsid w:val="00EE6081"/>
    <w:rsid w:val="00EE6C7F"/>
    <w:rsid w:val="00EE768D"/>
    <w:rsid w:val="00EF0486"/>
    <w:rsid w:val="00EF2769"/>
    <w:rsid w:val="00EF27CB"/>
    <w:rsid w:val="00EF286F"/>
    <w:rsid w:val="00EF2FEB"/>
    <w:rsid w:val="00EF34F1"/>
    <w:rsid w:val="00EF366F"/>
    <w:rsid w:val="00EF3CD4"/>
    <w:rsid w:val="00EF3E6F"/>
    <w:rsid w:val="00EF3FB7"/>
    <w:rsid w:val="00EF454D"/>
    <w:rsid w:val="00EF46A1"/>
    <w:rsid w:val="00EF5265"/>
    <w:rsid w:val="00EF533B"/>
    <w:rsid w:val="00EF65CE"/>
    <w:rsid w:val="00EF6EC1"/>
    <w:rsid w:val="00EF72EE"/>
    <w:rsid w:val="00EF7EF0"/>
    <w:rsid w:val="00F00085"/>
    <w:rsid w:val="00F0038B"/>
    <w:rsid w:val="00F008FF"/>
    <w:rsid w:val="00F00B57"/>
    <w:rsid w:val="00F012AC"/>
    <w:rsid w:val="00F0173C"/>
    <w:rsid w:val="00F021AA"/>
    <w:rsid w:val="00F02610"/>
    <w:rsid w:val="00F02700"/>
    <w:rsid w:val="00F02C3A"/>
    <w:rsid w:val="00F03CD8"/>
    <w:rsid w:val="00F03D0C"/>
    <w:rsid w:val="00F04B37"/>
    <w:rsid w:val="00F051A7"/>
    <w:rsid w:val="00F05776"/>
    <w:rsid w:val="00F05EC4"/>
    <w:rsid w:val="00F06569"/>
    <w:rsid w:val="00F0687C"/>
    <w:rsid w:val="00F07A09"/>
    <w:rsid w:val="00F07CA5"/>
    <w:rsid w:val="00F109DB"/>
    <w:rsid w:val="00F11336"/>
    <w:rsid w:val="00F11A8B"/>
    <w:rsid w:val="00F11C7B"/>
    <w:rsid w:val="00F11E51"/>
    <w:rsid w:val="00F1287D"/>
    <w:rsid w:val="00F12D09"/>
    <w:rsid w:val="00F1345B"/>
    <w:rsid w:val="00F1620C"/>
    <w:rsid w:val="00F162B1"/>
    <w:rsid w:val="00F1638B"/>
    <w:rsid w:val="00F163BE"/>
    <w:rsid w:val="00F1652A"/>
    <w:rsid w:val="00F16A3D"/>
    <w:rsid w:val="00F177AF"/>
    <w:rsid w:val="00F17F74"/>
    <w:rsid w:val="00F200C2"/>
    <w:rsid w:val="00F203C0"/>
    <w:rsid w:val="00F20829"/>
    <w:rsid w:val="00F212EF"/>
    <w:rsid w:val="00F21BD7"/>
    <w:rsid w:val="00F21BFE"/>
    <w:rsid w:val="00F22745"/>
    <w:rsid w:val="00F2373D"/>
    <w:rsid w:val="00F239AC"/>
    <w:rsid w:val="00F2401A"/>
    <w:rsid w:val="00F24465"/>
    <w:rsid w:val="00F249C9"/>
    <w:rsid w:val="00F252EB"/>
    <w:rsid w:val="00F267CD"/>
    <w:rsid w:val="00F2697F"/>
    <w:rsid w:val="00F27539"/>
    <w:rsid w:val="00F27582"/>
    <w:rsid w:val="00F27C82"/>
    <w:rsid w:val="00F27E99"/>
    <w:rsid w:val="00F30514"/>
    <w:rsid w:val="00F30A93"/>
    <w:rsid w:val="00F30D0D"/>
    <w:rsid w:val="00F31346"/>
    <w:rsid w:val="00F31B0E"/>
    <w:rsid w:val="00F3232A"/>
    <w:rsid w:val="00F324E1"/>
    <w:rsid w:val="00F32DF9"/>
    <w:rsid w:val="00F33468"/>
    <w:rsid w:val="00F33B0B"/>
    <w:rsid w:val="00F344CC"/>
    <w:rsid w:val="00F34B9A"/>
    <w:rsid w:val="00F34D39"/>
    <w:rsid w:val="00F351AB"/>
    <w:rsid w:val="00F35903"/>
    <w:rsid w:val="00F35BD3"/>
    <w:rsid w:val="00F35CAC"/>
    <w:rsid w:val="00F362F8"/>
    <w:rsid w:val="00F3644C"/>
    <w:rsid w:val="00F36993"/>
    <w:rsid w:val="00F36B36"/>
    <w:rsid w:val="00F36BA6"/>
    <w:rsid w:val="00F4072C"/>
    <w:rsid w:val="00F40B27"/>
    <w:rsid w:val="00F41D79"/>
    <w:rsid w:val="00F41E93"/>
    <w:rsid w:val="00F422CB"/>
    <w:rsid w:val="00F42AC1"/>
    <w:rsid w:val="00F435C2"/>
    <w:rsid w:val="00F436BF"/>
    <w:rsid w:val="00F43965"/>
    <w:rsid w:val="00F440E0"/>
    <w:rsid w:val="00F44589"/>
    <w:rsid w:val="00F44596"/>
    <w:rsid w:val="00F44B35"/>
    <w:rsid w:val="00F455B2"/>
    <w:rsid w:val="00F4562F"/>
    <w:rsid w:val="00F457A7"/>
    <w:rsid w:val="00F45823"/>
    <w:rsid w:val="00F45CC5"/>
    <w:rsid w:val="00F46FE5"/>
    <w:rsid w:val="00F47125"/>
    <w:rsid w:val="00F47491"/>
    <w:rsid w:val="00F47D43"/>
    <w:rsid w:val="00F50047"/>
    <w:rsid w:val="00F5042A"/>
    <w:rsid w:val="00F509F2"/>
    <w:rsid w:val="00F51C78"/>
    <w:rsid w:val="00F522F6"/>
    <w:rsid w:val="00F536F8"/>
    <w:rsid w:val="00F538F1"/>
    <w:rsid w:val="00F5394C"/>
    <w:rsid w:val="00F53D48"/>
    <w:rsid w:val="00F54674"/>
    <w:rsid w:val="00F54795"/>
    <w:rsid w:val="00F5485A"/>
    <w:rsid w:val="00F55503"/>
    <w:rsid w:val="00F55507"/>
    <w:rsid w:val="00F55547"/>
    <w:rsid w:val="00F55800"/>
    <w:rsid w:val="00F55D25"/>
    <w:rsid w:val="00F55E15"/>
    <w:rsid w:val="00F57FCA"/>
    <w:rsid w:val="00F6028F"/>
    <w:rsid w:val="00F60D6E"/>
    <w:rsid w:val="00F61932"/>
    <w:rsid w:val="00F61E4C"/>
    <w:rsid w:val="00F6251B"/>
    <w:rsid w:val="00F62B9A"/>
    <w:rsid w:val="00F63456"/>
    <w:rsid w:val="00F6395F"/>
    <w:rsid w:val="00F6433F"/>
    <w:rsid w:val="00F6439F"/>
    <w:rsid w:val="00F6447A"/>
    <w:rsid w:val="00F64B12"/>
    <w:rsid w:val="00F650B2"/>
    <w:rsid w:val="00F652D2"/>
    <w:rsid w:val="00F658B8"/>
    <w:rsid w:val="00F659DD"/>
    <w:rsid w:val="00F660DF"/>
    <w:rsid w:val="00F6653A"/>
    <w:rsid w:val="00F6669B"/>
    <w:rsid w:val="00F66DF6"/>
    <w:rsid w:val="00F67278"/>
    <w:rsid w:val="00F702BF"/>
    <w:rsid w:val="00F7122B"/>
    <w:rsid w:val="00F71991"/>
    <w:rsid w:val="00F719E5"/>
    <w:rsid w:val="00F721DD"/>
    <w:rsid w:val="00F72909"/>
    <w:rsid w:val="00F7304D"/>
    <w:rsid w:val="00F738B4"/>
    <w:rsid w:val="00F74A02"/>
    <w:rsid w:val="00F7512F"/>
    <w:rsid w:val="00F755C9"/>
    <w:rsid w:val="00F758D5"/>
    <w:rsid w:val="00F75EBD"/>
    <w:rsid w:val="00F762D0"/>
    <w:rsid w:val="00F76482"/>
    <w:rsid w:val="00F776FE"/>
    <w:rsid w:val="00F802BB"/>
    <w:rsid w:val="00F8041E"/>
    <w:rsid w:val="00F80BC3"/>
    <w:rsid w:val="00F8245B"/>
    <w:rsid w:val="00F82708"/>
    <w:rsid w:val="00F82CC6"/>
    <w:rsid w:val="00F8355C"/>
    <w:rsid w:val="00F84EC0"/>
    <w:rsid w:val="00F84F28"/>
    <w:rsid w:val="00F852CA"/>
    <w:rsid w:val="00F8544B"/>
    <w:rsid w:val="00F85CDC"/>
    <w:rsid w:val="00F85E18"/>
    <w:rsid w:val="00F86C33"/>
    <w:rsid w:val="00F86DFE"/>
    <w:rsid w:val="00F86E05"/>
    <w:rsid w:val="00F87817"/>
    <w:rsid w:val="00F87F5D"/>
    <w:rsid w:val="00F90522"/>
    <w:rsid w:val="00F90561"/>
    <w:rsid w:val="00F908B8"/>
    <w:rsid w:val="00F90EA9"/>
    <w:rsid w:val="00F91726"/>
    <w:rsid w:val="00F91F28"/>
    <w:rsid w:val="00F9299A"/>
    <w:rsid w:val="00F93641"/>
    <w:rsid w:val="00F943F3"/>
    <w:rsid w:val="00F953FE"/>
    <w:rsid w:val="00F96DBA"/>
    <w:rsid w:val="00FA04F9"/>
    <w:rsid w:val="00FA08E6"/>
    <w:rsid w:val="00FA092A"/>
    <w:rsid w:val="00FA0EDD"/>
    <w:rsid w:val="00FA117D"/>
    <w:rsid w:val="00FA18E3"/>
    <w:rsid w:val="00FA19E1"/>
    <w:rsid w:val="00FA20B4"/>
    <w:rsid w:val="00FA2550"/>
    <w:rsid w:val="00FA2553"/>
    <w:rsid w:val="00FA2D14"/>
    <w:rsid w:val="00FA3657"/>
    <w:rsid w:val="00FA4F7E"/>
    <w:rsid w:val="00FA502B"/>
    <w:rsid w:val="00FA53A3"/>
    <w:rsid w:val="00FA56A5"/>
    <w:rsid w:val="00FA584D"/>
    <w:rsid w:val="00FA59F0"/>
    <w:rsid w:val="00FA5A74"/>
    <w:rsid w:val="00FA62A4"/>
    <w:rsid w:val="00FA635C"/>
    <w:rsid w:val="00FA64AA"/>
    <w:rsid w:val="00FA7598"/>
    <w:rsid w:val="00FA78B3"/>
    <w:rsid w:val="00FA7A69"/>
    <w:rsid w:val="00FA7EFA"/>
    <w:rsid w:val="00FA7F9E"/>
    <w:rsid w:val="00FB02B7"/>
    <w:rsid w:val="00FB0F13"/>
    <w:rsid w:val="00FB13F8"/>
    <w:rsid w:val="00FB19A3"/>
    <w:rsid w:val="00FB1B5F"/>
    <w:rsid w:val="00FB1CE8"/>
    <w:rsid w:val="00FB1ECE"/>
    <w:rsid w:val="00FB2481"/>
    <w:rsid w:val="00FB2515"/>
    <w:rsid w:val="00FB2582"/>
    <w:rsid w:val="00FB25FB"/>
    <w:rsid w:val="00FB3280"/>
    <w:rsid w:val="00FB34CB"/>
    <w:rsid w:val="00FB4431"/>
    <w:rsid w:val="00FB46A0"/>
    <w:rsid w:val="00FB574B"/>
    <w:rsid w:val="00FB60F4"/>
    <w:rsid w:val="00FB62B7"/>
    <w:rsid w:val="00FB6792"/>
    <w:rsid w:val="00FB6AC1"/>
    <w:rsid w:val="00FB7F4B"/>
    <w:rsid w:val="00FC1037"/>
    <w:rsid w:val="00FC21E5"/>
    <w:rsid w:val="00FC2575"/>
    <w:rsid w:val="00FC317B"/>
    <w:rsid w:val="00FC39E9"/>
    <w:rsid w:val="00FC45E9"/>
    <w:rsid w:val="00FC4A35"/>
    <w:rsid w:val="00FC54E5"/>
    <w:rsid w:val="00FC5581"/>
    <w:rsid w:val="00FC55A8"/>
    <w:rsid w:val="00FC5AB2"/>
    <w:rsid w:val="00FC6D5E"/>
    <w:rsid w:val="00FC72EC"/>
    <w:rsid w:val="00FC78DB"/>
    <w:rsid w:val="00FD00FE"/>
    <w:rsid w:val="00FD0EDA"/>
    <w:rsid w:val="00FD1098"/>
    <w:rsid w:val="00FD11A8"/>
    <w:rsid w:val="00FD141D"/>
    <w:rsid w:val="00FD2451"/>
    <w:rsid w:val="00FD2648"/>
    <w:rsid w:val="00FD26E4"/>
    <w:rsid w:val="00FD27A9"/>
    <w:rsid w:val="00FD27E3"/>
    <w:rsid w:val="00FD36EA"/>
    <w:rsid w:val="00FD3F31"/>
    <w:rsid w:val="00FD3FC2"/>
    <w:rsid w:val="00FD4467"/>
    <w:rsid w:val="00FD46D0"/>
    <w:rsid w:val="00FD4743"/>
    <w:rsid w:val="00FD5425"/>
    <w:rsid w:val="00FD55C9"/>
    <w:rsid w:val="00FD5788"/>
    <w:rsid w:val="00FD5A53"/>
    <w:rsid w:val="00FD5DB9"/>
    <w:rsid w:val="00FD624D"/>
    <w:rsid w:val="00FD665B"/>
    <w:rsid w:val="00FD6AEA"/>
    <w:rsid w:val="00FD6D98"/>
    <w:rsid w:val="00FD6FCE"/>
    <w:rsid w:val="00FD72C3"/>
    <w:rsid w:val="00FD77DF"/>
    <w:rsid w:val="00FE02C3"/>
    <w:rsid w:val="00FE05AF"/>
    <w:rsid w:val="00FE0D40"/>
    <w:rsid w:val="00FE16CE"/>
    <w:rsid w:val="00FE2CA0"/>
    <w:rsid w:val="00FE3336"/>
    <w:rsid w:val="00FE33D3"/>
    <w:rsid w:val="00FE354B"/>
    <w:rsid w:val="00FE37A6"/>
    <w:rsid w:val="00FE3981"/>
    <w:rsid w:val="00FE51B0"/>
    <w:rsid w:val="00FE5351"/>
    <w:rsid w:val="00FE54FF"/>
    <w:rsid w:val="00FE656D"/>
    <w:rsid w:val="00FE6BEC"/>
    <w:rsid w:val="00FE6E42"/>
    <w:rsid w:val="00FE7CA8"/>
    <w:rsid w:val="00FF0BC8"/>
    <w:rsid w:val="00FF0C92"/>
    <w:rsid w:val="00FF18D5"/>
    <w:rsid w:val="00FF2EE6"/>
    <w:rsid w:val="00FF34DB"/>
    <w:rsid w:val="00FF5656"/>
    <w:rsid w:val="00FF592A"/>
    <w:rsid w:val="00FF5FAE"/>
    <w:rsid w:val="00FF6AE0"/>
    <w:rsid w:val="00FF6B27"/>
    <w:rsid w:val="00FF6CD5"/>
    <w:rsid w:val="00FF6EF3"/>
    <w:rsid w:val="00FF7A04"/>
    <w:rsid w:val="00FF7C82"/>
    <w:rsid w:val="00FF7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B3D5AAE6-70A0-404C-A10F-3727E540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410"/>
    <w:pPr>
      <w:ind w:left="720" w:hanging="720"/>
      <w:jc w:val="both"/>
    </w:pPr>
    <w:rPr>
      <w:kern w:val="2"/>
      <w:sz w:val="28"/>
    </w:rPr>
  </w:style>
  <w:style w:type="paragraph" w:styleId="Heading1">
    <w:name w:val="heading 1"/>
    <w:basedOn w:val="Normal"/>
    <w:next w:val="Normal"/>
    <w:qFormat/>
    <w:rsid w:val="00232410"/>
    <w:pPr>
      <w:keepNext/>
      <w:spacing w:line="360" w:lineRule="auto"/>
      <w:jc w:val="center"/>
      <w:outlineLvl w:val="0"/>
    </w:pPr>
    <w:rPr>
      <w:b/>
    </w:rPr>
  </w:style>
  <w:style w:type="paragraph" w:styleId="Heading2">
    <w:name w:val="heading 2"/>
    <w:basedOn w:val="Normal"/>
    <w:next w:val="Normal"/>
    <w:link w:val="Heading2Char"/>
    <w:qFormat/>
    <w:rsid w:val="00232410"/>
    <w:pPr>
      <w:keepNext/>
      <w:outlineLvl w:val="1"/>
    </w:pPr>
    <w:rPr>
      <w:b/>
      <w:bCs/>
      <w:sz w:val="20"/>
    </w:rPr>
  </w:style>
  <w:style w:type="paragraph" w:styleId="Heading3">
    <w:name w:val="heading 3"/>
    <w:basedOn w:val="Normal"/>
    <w:next w:val="Normal"/>
    <w:link w:val="Heading3Char"/>
    <w:qFormat/>
    <w:rsid w:val="00232410"/>
    <w:pPr>
      <w:keepNext/>
      <w:jc w:val="center"/>
      <w:outlineLvl w:val="2"/>
    </w:pPr>
    <w:rPr>
      <w:b/>
      <w:bCs/>
      <w:sz w:val="20"/>
    </w:rPr>
  </w:style>
  <w:style w:type="paragraph" w:styleId="Heading4">
    <w:name w:val="heading 4"/>
    <w:basedOn w:val="Normal"/>
    <w:next w:val="Normal"/>
    <w:link w:val="Heading4Char"/>
    <w:qFormat/>
    <w:rsid w:val="00232410"/>
    <w:pPr>
      <w:keepNext/>
      <w:outlineLvl w:val="3"/>
    </w:pPr>
    <w:rPr>
      <w:b/>
      <w:sz w:val="21"/>
    </w:rPr>
  </w:style>
  <w:style w:type="paragraph" w:styleId="Heading5">
    <w:name w:val="heading 5"/>
    <w:basedOn w:val="Normal"/>
    <w:next w:val="Normal"/>
    <w:qFormat/>
    <w:rsid w:val="00232410"/>
    <w:pPr>
      <w:spacing w:before="240" w:after="60"/>
      <w:outlineLvl w:val="4"/>
    </w:pPr>
    <w:rPr>
      <w:rFonts w:ascii="Calibri" w:hAnsi="Calibri"/>
      <w:b/>
      <w:bCs/>
      <w:i/>
      <w:iCs/>
      <w:sz w:val="26"/>
      <w:szCs w:val="26"/>
    </w:rPr>
  </w:style>
  <w:style w:type="paragraph" w:styleId="Heading6">
    <w:name w:val="heading 6"/>
    <w:basedOn w:val="Normal"/>
    <w:next w:val="Normal"/>
    <w:qFormat/>
    <w:rsid w:val="00232410"/>
    <w:pPr>
      <w:spacing w:before="240" w:after="60"/>
      <w:outlineLvl w:val="5"/>
    </w:pPr>
    <w:rPr>
      <w:rFonts w:ascii="Calibri" w:hAnsi="Calibri"/>
      <w:b/>
      <w:bCs/>
      <w:sz w:val="22"/>
      <w:szCs w:val="22"/>
    </w:rPr>
  </w:style>
  <w:style w:type="paragraph" w:styleId="Heading7">
    <w:name w:val="heading 7"/>
    <w:basedOn w:val="Normal"/>
    <w:next w:val="Normal"/>
    <w:qFormat/>
    <w:rsid w:val="00232410"/>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232410"/>
    <w:pPr>
      <w:keepNext/>
      <w:ind w:rightChars="-454" w:right="-1271"/>
      <w:outlineLvl w:val="7"/>
    </w:pPr>
    <w:rPr>
      <w:b/>
      <w:bCs/>
      <w:szCs w:val="24"/>
    </w:rPr>
  </w:style>
  <w:style w:type="paragraph" w:styleId="Heading9">
    <w:name w:val="heading 9"/>
    <w:basedOn w:val="Normal"/>
    <w:next w:val="Normal"/>
    <w:qFormat/>
    <w:rsid w:val="00232410"/>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232410"/>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232410"/>
    <w:pPr>
      <w:tabs>
        <w:tab w:val="center" w:pos="4153"/>
        <w:tab w:val="right" w:pos="8306"/>
      </w:tabs>
      <w:snapToGrid w:val="0"/>
    </w:pPr>
    <w:rPr>
      <w:sz w:val="18"/>
    </w:rPr>
  </w:style>
  <w:style w:type="paragraph" w:customStyle="1" w:styleId="mainheadings">
    <w:name w:val="mainheadings"/>
    <w:next w:val="Normal"/>
    <w:rsid w:val="00232410"/>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232410"/>
  </w:style>
  <w:style w:type="paragraph" w:customStyle="1" w:styleId="para">
    <w:name w:val="para"/>
    <w:rsid w:val="00232410"/>
    <w:pPr>
      <w:numPr>
        <w:numId w:val="1"/>
      </w:numPr>
      <w:snapToGrid w:val="0"/>
      <w:spacing w:before="480" w:line="360" w:lineRule="auto"/>
      <w:jc w:val="both"/>
    </w:pPr>
    <w:rPr>
      <w:kern w:val="2"/>
      <w:sz w:val="28"/>
    </w:rPr>
  </w:style>
  <w:style w:type="paragraph" w:customStyle="1" w:styleId="PARA-CONT">
    <w:name w:val="PARA-CON'T"/>
    <w:basedOn w:val="para"/>
    <w:next w:val="para"/>
    <w:rsid w:val="00232410"/>
    <w:pPr>
      <w:numPr>
        <w:numId w:val="0"/>
      </w:numPr>
      <w:spacing w:before="240"/>
    </w:pPr>
  </w:style>
  <w:style w:type="paragraph" w:customStyle="1" w:styleId="Para-heading">
    <w:name w:val="Para-heading"/>
    <w:basedOn w:val="para"/>
    <w:next w:val="para"/>
    <w:rsid w:val="00232410"/>
    <w:pPr>
      <w:spacing w:before="120"/>
    </w:pPr>
  </w:style>
  <w:style w:type="paragraph" w:customStyle="1" w:styleId="points">
    <w:name w:val="points"/>
    <w:basedOn w:val="para"/>
    <w:rsid w:val="00232410"/>
    <w:pPr>
      <w:numPr>
        <w:numId w:val="0"/>
      </w:numPr>
      <w:tabs>
        <w:tab w:val="left" w:pos="1400"/>
        <w:tab w:val="left" w:pos="1960"/>
      </w:tabs>
      <w:spacing w:before="120"/>
      <w:ind w:left="1417" w:hanging="680"/>
    </w:pPr>
  </w:style>
  <w:style w:type="paragraph" w:customStyle="1" w:styleId="Quote1">
    <w:name w:val="Quote1"/>
    <w:rsid w:val="00232410"/>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232410"/>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semiHidden/>
    <w:rsid w:val="00232410"/>
    <w:pPr>
      <w:snapToGrid w:val="0"/>
      <w:ind w:left="280" w:hanging="280"/>
    </w:pPr>
  </w:style>
  <w:style w:type="paragraph" w:styleId="FootnoteText">
    <w:name w:val="footnote text"/>
    <w:aliases w:val="~FootnoteText,Footnote Text Char Char,Footnote Text Char1 Char Char,Footnote Text Char Char Char Char,Footnote Text Char Char1 Char Char,Footnote Text Char Char1 Cha,Footnote Text Char Char1,GCLC FOOTNOTE"/>
    <w:basedOn w:val="Normal"/>
    <w:link w:val="FootnoteTextChar1"/>
    <w:uiPriority w:val="99"/>
    <w:qFormat/>
    <w:rsid w:val="00E210C0"/>
    <w:pPr>
      <w:ind w:left="360" w:hanging="360"/>
    </w:pPr>
    <w:rPr>
      <w:sz w:val="20"/>
    </w:rPr>
  </w:style>
  <w:style w:type="character" w:styleId="FootnoteReference">
    <w:name w:val="footnote reference"/>
    <w:aliases w:val="Footnote number,Ref,de nota al pie,Appel note de bas de p,fr,o,ABA Footnote Reference,fr 2,Footnote Reference Superscript,PBO Footnote Reference,FR + (Complex) Arial,(Latin) 9 pt,(Complex) 10 pt + (Compl..."/>
    <w:uiPriority w:val="99"/>
    <w:qFormat/>
    <w:rsid w:val="00232410"/>
    <w:rPr>
      <w:vertAlign w:val="superscript"/>
    </w:rPr>
  </w:style>
  <w:style w:type="paragraph" w:customStyle="1" w:styleId="Final">
    <w:name w:val="Final"/>
    <w:basedOn w:val="Normal"/>
    <w:qFormat/>
    <w:rsid w:val="0029256F"/>
    <w:pPr>
      <w:numPr>
        <w:numId w:val="17"/>
      </w:numPr>
      <w:tabs>
        <w:tab w:val="left" w:pos="1440"/>
        <w:tab w:val="center" w:pos="4320"/>
        <w:tab w:val="right" w:pos="9072"/>
      </w:tabs>
      <w:snapToGrid w:val="0"/>
      <w:spacing w:after="440" w:line="360" w:lineRule="auto"/>
      <w:ind w:left="0" w:firstLine="0"/>
    </w:pPr>
    <w:rPr>
      <w:kern w:val="0"/>
      <w:lang w:val="en-GB"/>
    </w:rPr>
  </w:style>
  <w:style w:type="paragraph" w:styleId="BodyText">
    <w:name w:val="Body Text"/>
    <w:basedOn w:val="Normal"/>
    <w:semiHidden/>
    <w:rsid w:val="00232410"/>
    <w:pPr>
      <w:jc w:val="left"/>
    </w:pPr>
    <w:rPr>
      <w:kern w:val="0"/>
      <w:szCs w:val="24"/>
    </w:rPr>
  </w:style>
  <w:style w:type="paragraph" w:styleId="BodyTextIndent2">
    <w:name w:val="Body Text Indent 2"/>
    <w:basedOn w:val="Normal"/>
    <w:semiHidden/>
    <w:rsid w:val="00232410"/>
    <w:pPr>
      <w:ind w:left="1080"/>
    </w:pPr>
  </w:style>
  <w:style w:type="paragraph" w:styleId="EnvelopeReturn">
    <w:name w:val="envelope return"/>
    <w:basedOn w:val="Normal"/>
    <w:semiHidden/>
    <w:rsid w:val="00232410"/>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232410"/>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232410"/>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232410"/>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232410"/>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232410"/>
    <w:pPr>
      <w:ind w:left="648" w:hanging="648"/>
    </w:pPr>
  </w:style>
  <w:style w:type="character" w:customStyle="1" w:styleId="Heading5Char">
    <w:name w:val="Heading 5 Char"/>
    <w:semiHidden/>
    <w:rsid w:val="00232410"/>
    <w:rPr>
      <w:rFonts w:ascii="Calibri" w:eastAsia="宋体" w:hAnsi="Calibri" w:cs="Times New Roman"/>
      <w:b/>
      <w:bCs/>
      <w:i/>
      <w:iCs/>
      <w:kern w:val="2"/>
      <w:sz w:val="26"/>
      <w:szCs w:val="26"/>
    </w:rPr>
  </w:style>
  <w:style w:type="character" w:customStyle="1" w:styleId="Heading6Char">
    <w:name w:val="Heading 6 Char"/>
    <w:semiHidden/>
    <w:rsid w:val="00232410"/>
    <w:rPr>
      <w:rFonts w:ascii="Calibri" w:eastAsia="宋体" w:hAnsi="Calibri" w:cs="Times New Roman"/>
      <w:b/>
      <w:bCs/>
      <w:kern w:val="2"/>
      <w:sz w:val="22"/>
      <w:szCs w:val="22"/>
    </w:rPr>
  </w:style>
  <w:style w:type="paragraph" w:styleId="BalloonText">
    <w:name w:val="Balloon Text"/>
    <w:basedOn w:val="Normal"/>
    <w:semiHidden/>
    <w:unhideWhenUsed/>
    <w:rsid w:val="00232410"/>
    <w:rPr>
      <w:rFonts w:ascii="Tahoma" w:hAnsi="Tahoma" w:cs="Tahoma"/>
      <w:sz w:val="16"/>
      <w:szCs w:val="16"/>
    </w:rPr>
  </w:style>
  <w:style w:type="character" w:customStyle="1" w:styleId="BalloonTextChar">
    <w:name w:val="Balloon Text Char"/>
    <w:semiHidden/>
    <w:rsid w:val="00232410"/>
    <w:rPr>
      <w:rFonts w:ascii="Tahoma" w:hAnsi="Tahoma" w:cs="Tahoma"/>
      <w:kern w:val="2"/>
      <w:sz w:val="16"/>
      <w:szCs w:val="16"/>
    </w:rPr>
  </w:style>
  <w:style w:type="paragraph" w:styleId="ListParagraph">
    <w:name w:val="List Paragraph"/>
    <w:basedOn w:val="Normal"/>
    <w:link w:val="ListParagraphChar"/>
    <w:uiPriority w:val="34"/>
    <w:qFormat/>
    <w:rsid w:val="00232410"/>
  </w:style>
  <w:style w:type="paragraph" w:customStyle="1" w:styleId="subheadinginbold">
    <w:name w:val="subheading (in bold)"/>
    <w:basedOn w:val="subheadinginitalic"/>
    <w:qFormat/>
    <w:rsid w:val="00232410"/>
    <w:rPr>
      <w:rFonts w:eastAsia="宋体"/>
      <w:b/>
      <w:i w:val="0"/>
    </w:rPr>
  </w:style>
  <w:style w:type="paragraph" w:customStyle="1" w:styleId="Style">
    <w:name w:val="Style"/>
    <w:rsid w:val="00232410"/>
    <w:pPr>
      <w:widowControl w:val="0"/>
      <w:autoSpaceDE w:val="0"/>
      <w:autoSpaceDN w:val="0"/>
      <w:adjustRightInd w:val="0"/>
      <w:ind w:left="720" w:hanging="720"/>
      <w:jc w:val="both"/>
    </w:pPr>
    <w:rPr>
      <w:kern w:val="2"/>
      <w:sz w:val="24"/>
      <w:szCs w:val="24"/>
    </w:rPr>
  </w:style>
  <w:style w:type="paragraph" w:styleId="NormalWeb">
    <w:name w:val="Normal (Web)"/>
    <w:basedOn w:val="Normal"/>
    <w:semiHidden/>
    <w:unhideWhenUsed/>
    <w:rsid w:val="00232410"/>
    <w:pPr>
      <w:spacing w:before="100" w:beforeAutospacing="1" w:after="100" w:afterAutospacing="1"/>
      <w:jc w:val="left"/>
    </w:pPr>
    <w:rPr>
      <w:rFonts w:eastAsia="Times New Roman"/>
      <w:kern w:val="0"/>
      <w:sz w:val="24"/>
      <w:szCs w:val="24"/>
    </w:rPr>
  </w:style>
  <w:style w:type="paragraph" w:customStyle="1" w:styleId="Text1">
    <w:name w:val="Text 1"/>
    <w:basedOn w:val="Normal"/>
    <w:qFormat/>
    <w:rsid w:val="00232410"/>
    <w:pPr>
      <w:numPr>
        <w:numId w:val="3"/>
      </w:numPr>
      <w:spacing w:line="276" w:lineRule="auto"/>
      <w:ind w:hanging="720"/>
    </w:pPr>
    <w:rPr>
      <w:rFonts w:eastAsia="PMingLiU"/>
      <w:kern w:val="0"/>
      <w:sz w:val="24"/>
      <w:szCs w:val="22"/>
      <w:lang w:val="en-GB"/>
    </w:rPr>
  </w:style>
  <w:style w:type="paragraph" w:customStyle="1" w:styleId="Text3">
    <w:name w:val="Text 3"/>
    <w:basedOn w:val="Text2"/>
    <w:uiPriority w:val="2"/>
    <w:qFormat/>
    <w:rsid w:val="00232410"/>
    <w:pPr>
      <w:numPr>
        <w:ilvl w:val="2"/>
      </w:numPr>
      <w:tabs>
        <w:tab w:val="num" w:pos="3150"/>
      </w:tabs>
      <w:ind w:left="3150" w:hanging="720"/>
    </w:pPr>
  </w:style>
  <w:style w:type="paragraph" w:customStyle="1" w:styleId="Text2">
    <w:name w:val="Text 2"/>
    <w:basedOn w:val="Text1"/>
    <w:uiPriority w:val="1"/>
    <w:qFormat/>
    <w:rsid w:val="00232410"/>
    <w:pPr>
      <w:numPr>
        <w:ilvl w:val="1"/>
      </w:numPr>
      <w:tabs>
        <w:tab w:val="num" w:pos="2430"/>
      </w:tabs>
      <w:ind w:left="2430" w:hanging="720"/>
    </w:pPr>
  </w:style>
  <w:style w:type="paragraph" w:styleId="Quote">
    <w:name w:val="Quote"/>
    <w:basedOn w:val="Normal"/>
    <w:next w:val="Normal"/>
    <w:link w:val="QuoteChar"/>
    <w:uiPriority w:val="29"/>
    <w:qFormat/>
    <w:rsid w:val="00232410"/>
    <w:pPr>
      <w:spacing w:line="276" w:lineRule="auto"/>
      <w:ind w:left="1418" w:right="855"/>
    </w:pPr>
    <w:rPr>
      <w:rFonts w:eastAsia="PMingLiU"/>
      <w:i/>
      <w:iCs/>
      <w:color w:val="000000"/>
      <w:kern w:val="0"/>
      <w:sz w:val="24"/>
      <w:szCs w:val="22"/>
      <w:lang w:val="en-GB" w:eastAsia="zh-TW"/>
    </w:rPr>
  </w:style>
  <w:style w:type="paragraph" w:customStyle="1" w:styleId="CellBody">
    <w:name w:val="CellBody"/>
    <w:basedOn w:val="Normal"/>
    <w:rsid w:val="00232410"/>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232410"/>
  </w:style>
  <w:style w:type="paragraph" w:customStyle="1" w:styleId="Style1">
    <w:name w:val="Style1"/>
    <w:basedOn w:val="Normal"/>
    <w:autoRedefine/>
    <w:rsid w:val="00232410"/>
    <w:pPr>
      <w:numPr>
        <w:numId w:val="4"/>
      </w:numPr>
      <w:spacing w:line="360" w:lineRule="auto"/>
      <w:jc w:val="left"/>
    </w:pPr>
    <w:rPr>
      <w:rFonts w:ascii="Calibri" w:eastAsia="Times New Roman" w:hAnsi="Calibri"/>
      <w:color w:val="008000"/>
      <w:kern w:val="0"/>
      <w:szCs w:val="24"/>
      <w:lang w:eastAsia="en-US"/>
    </w:rPr>
  </w:style>
  <w:style w:type="character" w:customStyle="1" w:styleId="FooterChar">
    <w:name w:val="Footer Char"/>
    <w:uiPriority w:val="99"/>
    <w:locked/>
    <w:rsid w:val="00232410"/>
    <w:rPr>
      <w:rFonts w:cs="Times New Roman"/>
      <w:sz w:val="20"/>
      <w:szCs w:val="20"/>
    </w:rPr>
  </w:style>
  <w:style w:type="character" w:customStyle="1" w:styleId="FootnoteTextChar">
    <w:name w:val="Footnote Text Char"/>
    <w:aliases w:val="~FootnoteText Char,Footnote Text Char1 Char,Footnote Text Char Char Char,Footnote Text Char1 Char Char Char,Footnote Text Char Char Char Char Char,Footnote Text Char Char1 Char Char Char,Footnote Text Char Char1 Cha Char"/>
    <w:uiPriority w:val="99"/>
    <w:qFormat/>
    <w:rsid w:val="00232410"/>
    <w:rPr>
      <w:sz w:val="20"/>
      <w:szCs w:val="20"/>
    </w:rPr>
  </w:style>
  <w:style w:type="character" w:customStyle="1" w:styleId="HeaderChar">
    <w:name w:val="Header Char"/>
    <w:uiPriority w:val="99"/>
    <w:rsid w:val="00232410"/>
    <w:rPr>
      <w:sz w:val="26"/>
      <w:szCs w:val="22"/>
    </w:rPr>
  </w:style>
  <w:style w:type="paragraph" w:styleId="NoSpacing">
    <w:name w:val="No Spacing"/>
    <w:qFormat/>
    <w:rsid w:val="00232410"/>
    <w:pPr>
      <w:jc w:val="both"/>
    </w:pPr>
    <w:rPr>
      <w:rFonts w:eastAsia="PMingLiU"/>
      <w:sz w:val="26"/>
      <w:szCs w:val="22"/>
      <w:lang w:val="en-GB" w:eastAsia="zh-TW"/>
    </w:rPr>
  </w:style>
  <w:style w:type="paragraph" w:styleId="Revision">
    <w:name w:val="Revision"/>
    <w:hidden/>
    <w:semiHidden/>
    <w:rsid w:val="00232410"/>
    <w:rPr>
      <w:rFonts w:eastAsia="PMingLiU"/>
      <w:sz w:val="26"/>
      <w:szCs w:val="22"/>
      <w:lang w:val="en-GB" w:eastAsia="zh-TW"/>
    </w:rPr>
  </w:style>
  <w:style w:type="paragraph" w:customStyle="1" w:styleId="text">
    <w:name w:val="text"/>
    <w:basedOn w:val="Normal"/>
    <w:rsid w:val="00232410"/>
    <w:pPr>
      <w:spacing w:line="480" w:lineRule="auto"/>
      <w:ind w:left="0" w:firstLine="0"/>
    </w:pPr>
    <w:rPr>
      <w:rFonts w:eastAsia="Times New Roman"/>
      <w:kern w:val="0"/>
      <w:sz w:val="24"/>
      <w:lang w:val="en-GB" w:eastAsia="en-GB"/>
    </w:rPr>
  </w:style>
  <w:style w:type="paragraph" w:styleId="Title">
    <w:name w:val="Title"/>
    <w:basedOn w:val="Normal"/>
    <w:qFormat/>
    <w:rsid w:val="00232410"/>
    <w:pPr>
      <w:widowControl w:val="0"/>
      <w:snapToGrid w:val="0"/>
      <w:ind w:left="0" w:firstLine="0"/>
      <w:jc w:val="center"/>
    </w:pPr>
  </w:style>
  <w:style w:type="paragraph" w:customStyle="1" w:styleId="qt">
    <w:name w:val="qt"/>
    <w:rsid w:val="00232410"/>
    <w:pPr>
      <w:spacing w:before="60"/>
      <w:ind w:left="720" w:right="720"/>
    </w:pPr>
    <w:rPr>
      <w:sz w:val="26"/>
      <w:lang w:val="en-GB" w:eastAsia="en-US"/>
    </w:rPr>
  </w:style>
  <w:style w:type="paragraph" w:customStyle="1" w:styleId="paraleft">
    <w:name w:val="paraleft"/>
    <w:rsid w:val="00232410"/>
    <w:pPr>
      <w:spacing w:line="480" w:lineRule="auto"/>
      <w:jc w:val="both"/>
    </w:pPr>
    <w:rPr>
      <w:sz w:val="26"/>
      <w:lang w:val="en-GB" w:eastAsia="en-US"/>
    </w:rPr>
  </w:style>
  <w:style w:type="character" w:customStyle="1" w:styleId="case">
    <w:name w:val="case"/>
    <w:rsid w:val="00232410"/>
    <w:rPr>
      <w:i/>
    </w:rPr>
  </w:style>
  <w:style w:type="character" w:customStyle="1" w:styleId="case0">
    <w:name w:val="/case"/>
    <w:basedOn w:val="DefaultParagraphFont"/>
    <w:rsid w:val="00232410"/>
  </w:style>
  <w:style w:type="character" w:customStyle="1" w:styleId="dtref">
    <w:name w:val="dtref"/>
    <w:rsid w:val="00232410"/>
    <w:rPr>
      <w:rFonts w:ascii="Times New Roman" w:hAnsi="Times New Roman"/>
    </w:rPr>
  </w:style>
  <w:style w:type="character" w:customStyle="1" w:styleId="ref">
    <w:name w:val="ref"/>
    <w:rsid w:val="00232410"/>
    <w:rPr>
      <w:rFonts w:ascii="Times New Roman" w:hAnsi="Times New Roman"/>
    </w:rPr>
  </w:style>
  <w:style w:type="character" w:customStyle="1" w:styleId="ref0">
    <w:name w:val="/ref"/>
    <w:rsid w:val="00232410"/>
  </w:style>
  <w:style w:type="paragraph" w:customStyle="1" w:styleId="subheading">
    <w:name w:val="subheading"/>
    <w:next w:val="Normal"/>
    <w:rsid w:val="00232410"/>
    <w:pPr>
      <w:keepNext/>
      <w:snapToGrid w:val="0"/>
      <w:spacing w:before="600" w:line="360" w:lineRule="auto"/>
    </w:pPr>
    <w:rPr>
      <w:rFonts w:eastAsia="MingLiU"/>
      <w:i/>
      <w:sz w:val="28"/>
    </w:rPr>
  </w:style>
  <w:style w:type="paragraph" w:styleId="ListBullet">
    <w:name w:val="List Bullet"/>
    <w:basedOn w:val="Normal"/>
    <w:autoRedefine/>
    <w:semiHidden/>
    <w:rsid w:val="00232410"/>
    <w:pPr>
      <w:numPr>
        <w:numId w:val="5"/>
      </w:numPr>
      <w:jc w:val="left"/>
    </w:pPr>
    <w:rPr>
      <w:kern w:val="0"/>
      <w:sz w:val="24"/>
      <w:szCs w:val="24"/>
    </w:rPr>
  </w:style>
  <w:style w:type="paragraph" w:styleId="ListBullet2">
    <w:name w:val="List Bullet 2"/>
    <w:basedOn w:val="Normal"/>
    <w:autoRedefine/>
    <w:semiHidden/>
    <w:rsid w:val="00232410"/>
    <w:pPr>
      <w:numPr>
        <w:numId w:val="6"/>
      </w:numPr>
      <w:jc w:val="left"/>
    </w:pPr>
    <w:rPr>
      <w:kern w:val="0"/>
      <w:sz w:val="24"/>
      <w:szCs w:val="24"/>
    </w:rPr>
  </w:style>
  <w:style w:type="paragraph" w:styleId="ListBullet3">
    <w:name w:val="List Bullet 3"/>
    <w:basedOn w:val="Normal"/>
    <w:autoRedefine/>
    <w:semiHidden/>
    <w:rsid w:val="00232410"/>
    <w:pPr>
      <w:numPr>
        <w:numId w:val="7"/>
      </w:numPr>
      <w:jc w:val="left"/>
    </w:pPr>
    <w:rPr>
      <w:kern w:val="0"/>
      <w:sz w:val="24"/>
      <w:szCs w:val="24"/>
    </w:rPr>
  </w:style>
  <w:style w:type="paragraph" w:styleId="ListBullet4">
    <w:name w:val="List Bullet 4"/>
    <w:basedOn w:val="Normal"/>
    <w:autoRedefine/>
    <w:semiHidden/>
    <w:rsid w:val="00232410"/>
    <w:pPr>
      <w:numPr>
        <w:numId w:val="8"/>
      </w:numPr>
      <w:jc w:val="left"/>
    </w:pPr>
    <w:rPr>
      <w:kern w:val="0"/>
      <w:sz w:val="24"/>
      <w:szCs w:val="24"/>
    </w:rPr>
  </w:style>
  <w:style w:type="paragraph" w:styleId="ListBullet5">
    <w:name w:val="List Bullet 5"/>
    <w:basedOn w:val="Normal"/>
    <w:autoRedefine/>
    <w:semiHidden/>
    <w:rsid w:val="00232410"/>
    <w:pPr>
      <w:numPr>
        <w:numId w:val="9"/>
      </w:numPr>
      <w:jc w:val="left"/>
    </w:pPr>
    <w:rPr>
      <w:kern w:val="0"/>
      <w:sz w:val="24"/>
      <w:szCs w:val="24"/>
    </w:rPr>
  </w:style>
  <w:style w:type="paragraph" w:styleId="ListNumber">
    <w:name w:val="List Number"/>
    <w:basedOn w:val="Normal"/>
    <w:semiHidden/>
    <w:rsid w:val="00232410"/>
    <w:pPr>
      <w:numPr>
        <w:numId w:val="10"/>
      </w:numPr>
      <w:jc w:val="left"/>
    </w:pPr>
    <w:rPr>
      <w:kern w:val="0"/>
      <w:sz w:val="24"/>
      <w:szCs w:val="24"/>
    </w:rPr>
  </w:style>
  <w:style w:type="paragraph" w:styleId="ListNumber2">
    <w:name w:val="List Number 2"/>
    <w:basedOn w:val="Normal"/>
    <w:semiHidden/>
    <w:rsid w:val="00232410"/>
    <w:pPr>
      <w:numPr>
        <w:numId w:val="11"/>
      </w:numPr>
      <w:jc w:val="left"/>
    </w:pPr>
    <w:rPr>
      <w:kern w:val="0"/>
      <w:sz w:val="24"/>
      <w:szCs w:val="24"/>
    </w:rPr>
  </w:style>
  <w:style w:type="paragraph" w:styleId="ListNumber3">
    <w:name w:val="List Number 3"/>
    <w:basedOn w:val="Normal"/>
    <w:semiHidden/>
    <w:rsid w:val="00232410"/>
    <w:pPr>
      <w:numPr>
        <w:numId w:val="12"/>
      </w:numPr>
      <w:jc w:val="left"/>
    </w:pPr>
    <w:rPr>
      <w:kern w:val="0"/>
      <w:sz w:val="24"/>
      <w:szCs w:val="24"/>
    </w:rPr>
  </w:style>
  <w:style w:type="paragraph" w:styleId="ListNumber4">
    <w:name w:val="List Number 4"/>
    <w:basedOn w:val="Normal"/>
    <w:semiHidden/>
    <w:rsid w:val="00232410"/>
    <w:pPr>
      <w:numPr>
        <w:numId w:val="13"/>
      </w:numPr>
      <w:jc w:val="left"/>
    </w:pPr>
    <w:rPr>
      <w:kern w:val="0"/>
      <w:sz w:val="24"/>
      <w:szCs w:val="24"/>
    </w:rPr>
  </w:style>
  <w:style w:type="paragraph" w:styleId="ListNumber5">
    <w:name w:val="List Number 5"/>
    <w:basedOn w:val="Normal"/>
    <w:semiHidden/>
    <w:rsid w:val="00232410"/>
    <w:pPr>
      <w:numPr>
        <w:numId w:val="14"/>
      </w:numPr>
      <w:jc w:val="left"/>
    </w:pPr>
    <w:rPr>
      <w:kern w:val="0"/>
      <w:sz w:val="24"/>
      <w:szCs w:val="24"/>
    </w:rPr>
  </w:style>
  <w:style w:type="character" w:customStyle="1" w:styleId="italic">
    <w:name w:val="italic"/>
    <w:basedOn w:val="DefaultParagraphFont"/>
    <w:rsid w:val="00232410"/>
  </w:style>
  <w:style w:type="character" w:customStyle="1" w:styleId="ro">
    <w:name w:val="ro"/>
    <w:basedOn w:val="DefaultParagraphFont"/>
    <w:rsid w:val="00232410"/>
  </w:style>
  <w:style w:type="paragraph" w:customStyle="1" w:styleId="Style3">
    <w:name w:val="Style3"/>
    <w:basedOn w:val="Normal"/>
    <w:qFormat/>
    <w:rsid w:val="00232410"/>
    <w:pPr>
      <w:spacing w:line="360" w:lineRule="auto"/>
      <w:ind w:left="0" w:firstLine="0"/>
    </w:pPr>
    <w:rPr>
      <w:kern w:val="0"/>
      <w:szCs w:val="28"/>
    </w:rPr>
  </w:style>
  <w:style w:type="paragraph" w:styleId="BlockText">
    <w:name w:val="Block Text"/>
    <w:basedOn w:val="Normal"/>
    <w:semiHidden/>
    <w:rsid w:val="00232410"/>
    <w:pPr>
      <w:spacing w:before="120"/>
      <w:ind w:right="600" w:firstLine="0"/>
    </w:pPr>
    <w:rPr>
      <w:sz w:val="20"/>
      <w:szCs w:val="16"/>
    </w:rPr>
  </w:style>
  <w:style w:type="character" w:customStyle="1" w:styleId="QuoteChar">
    <w:name w:val="Quote Char"/>
    <w:link w:val="Quote"/>
    <w:uiPriority w:val="29"/>
    <w:rsid w:val="00381752"/>
    <w:rPr>
      <w:rFonts w:eastAsia="PMingLiU"/>
      <w:i/>
      <w:iCs/>
      <w:color w:val="000000"/>
      <w:sz w:val="24"/>
      <w:szCs w:val="22"/>
      <w:lang w:val="en-GB" w:eastAsia="zh-TW"/>
    </w:rPr>
  </w:style>
  <w:style w:type="character" w:styleId="Strong">
    <w:name w:val="Strong"/>
    <w:uiPriority w:val="22"/>
    <w:qFormat/>
    <w:rsid w:val="002E3DCE"/>
    <w:rPr>
      <w:b/>
      <w:bCs/>
    </w:rPr>
  </w:style>
  <w:style w:type="paragraph" w:customStyle="1" w:styleId="EditedFinal">
    <w:name w:val="Edited Final"/>
    <w:basedOn w:val="Normal"/>
    <w:link w:val="EditedFinalChar"/>
    <w:qFormat/>
    <w:rsid w:val="00B8532F"/>
    <w:pPr>
      <w:numPr>
        <w:numId w:val="15"/>
      </w:numPr>
      <w:tabs>
        <w:tab w:val="clear" w:pos="720"/>
        <w:tab w:val="right" w:pos="0"/>
        <w:tab w:val="num" w:pos="1418"/>
      </w:tabs>
      <w:spacing w:before="440" w:line="360" w:lineRule="auto"/>
      <w:ind w:left="0" w:right="29" w:firstLine="0"/>
    </w:pPr>
    <w:rPr>
      <w:szCs w:val="28"/>
      <w:lang w:val="en-GB"/>
    </w:rPr>
  </w:style>
  <w:style w:type="character" w:customStyle="1" w:styleId="Heading2Char">
    <w:name w:val="Heading 2 Char"/>
    <w:link w:val="Heading2"/>
    <w:rsid w:val="0020155E"/>
    <w:rPr>
      <w:b/>
      <w:bCs/>
      <w:kern w:val="2"/>
    </w:rPr>
  </w:style>
  <w:style w:type="character" w:customStyle="1" w:styleId="EditedFinalChar">
    <w:name w:val="Edited Final Char"/>
    <w:link w:val="EditedFinal"/>
    <w:rsid w:val="00B8532F"/>
    <w:rPr>
      <w:kern w:val="2"/>
      <w:sz w:val="28"/>
      <w:szCs w:val="28"/>
      <w:lang w:val="en-GB"/>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paragraph" w:customStyle="1" w:styleId="HCstandard-Quotation">
    <w:name w:val="HC standard - Quotation"/>
    <w:basedOn w:val="Normal"/>
    <w:link w:val="HCstandard-QuotationChar"/>
    <w:qFormat/>
    <w:rsid w:val="00D4278A"/>
    <w:pPr>
      <w:tabs>
        <w:tab w:val="right" w:pos="0"/>
      </w:tabs>
      <w:spacing w:before="240"/>
      <w:ind w:left="1440" w:right="749" w:firstLine="0"/>
    </w:pPr>
    <w:rPr>
      <w:sz w:val="24"/>
      <w:szCs w:val="24"/>
    </w:rPr>
  </w:style>
  <w:style w:type="character" w:customStyle="1" w:styleId="ListParagraphChar">
    <w:name w:val="List Paragraph Char"/>
    <w:link w:val="ListParagraph"/>
    <w:uiPriority w:val="34"/>
    <w:rsid w:val="007F5E6D"/>
    <w:rPr>
      <w:kern w:val="2"/>
      <w:sz w:val="28"/>
    </w:rPr>
  </w:style>
  <w:style w:type="character" w:customStyle="1" w:styleId="1QuotationChar">
    <w:name w:val="1 Quotation Char"/>
    <w:basedOn w:val="ListParagraphChar"/>
    <w:link w:val="1Quotation"/>
    <w:rsid w:val="007F5E6D"/>
    <w:rPr>
      <w:kern w:val="2"/>
      <w:sz w:val="28"/>
    </w:rPr>
  </w:style>
  <w:style w:type="table" w:styleId="TableGrid">
    <w:name w:val="Table Grid"/>
    <w:basedOn w:val="TableNormal"/>
    <w:uiPriority w:val="59"/>
    <w:qFormat/>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Cstandard-QuotationChar">
    <w:name w:val="HC standard - Quotation Char"/>
    <w:link w:val="HCstandard-Quotation"/>
    <w:rsid w:val="00D4278A"/>
    <w:rPr>
      <w:kern w:val="2"/>
      <w:sz w:val="24"/>
      <w:szCs w:val="24"/>
    </w:rPr>
  </w:style>
  <w:style w:type="paragraph" w:customStyle="1" w:styleId="HC-Hanging">
    <w:name w:val="HC - Hanging"/>
    <w:basedOn w:val="Normal"/>
    <w:link w:val="HC-HangingChar"/>
    <w:qFormat/>
    <w:rsid w:val="00390978"/>
    <w:pPr>
      <w:numPr>
        <w:ilvl w:val="1"/>
        <w:numId w:val="17"/>
      </w:numPr>
      <w:tabs>
        <w:tab w:val="left" w:pos="1440"/>
      </w:tabs>
      <w:spacing w:before="120" w:line="440" w:lineRule="exact"/>
    </w:pPr>
    <w:rPr>
      <w:szCs w:val="28"/>
    </w:rPr>
  </w:style>
  <w:style w:type="paragraph" w:customStyle="1" w:styleId="loose">
    <w:name w:val="loose"/>
    <w:basedOn w:val="Normal"/>
    <w:rsid w:val="004A064A"/>
    <w:pPr>
      <w:spacing w:before="100" w:beforeAutospacing="1" w:after="100" w:afterAutospacing="1"/>
      <w:ind w:left="0" w:firstLine="0"/>
      <w:jc w:val="left"/>
    </w:pPr>
    <w:rPr>
      <w:rFonts w:eastAsia="Times New Roman"/>
      <w:kern w:val="0"/>
      <w:sz w:val="24"/>
      <w:szCs w:val="24"/>
    </w:rPr>
  </w:style>
  <w:style w:type="character" w:customStyle="1" w:styleId="HC-HangingChar">
    <w:name w:val="HC - Hanging Char"/>
    <w:link w:val="HC-Hanging"/>
    <w:rsid w:val="00390978"/>
    <w:rPr>
      <w:kern w:val="2"/>
      <w:sz w:val="28"/>
      <w:szCs w:val="28"/>
    </w:rPr>
  </w:style>
  <w:style w:type="character" w:customStyle="1" w:styleId="bold">
    <w:name w:val="bold"/>
    <w:rsid w:val="004A064A"/>
  </w:style>
  <w:style w:type="character" w:styleId="Hyperlink">
    <w:name w:val="Hyperlink"/>
    <w:uiPriority w:val="99"/>
    <w:unhideWhenUsed/>
    <w:rsid w:val="004A064A"/>
    <w:rPr>
      <w:color w:val="0000FF"/>
      <w:u w:val="single"/>
    </w:rPr>
  </w:style>
  <w:style w:type="paragraph" w:customStyle="1" w:styleId="H1">
    <w:name w:val="H1"/>
    <w:basedOn w:val="EditedFinal"/>
    <w:qFormat/>
    <w:rsid w:val="00E16198"/>
    <w:pPr>
      <w:numPr>
        <w:numId w:val="0"/>
      </w:numPr>
      <w:spacing w:before="0" w:after="360" w:line="240" w:lineRule="auto"/>
    </w:pPr>
    <w:rPr>
      <w:i/>
    </w:rPr>
  </w:style>
  <w:style w:type="character" w:styleId="PlaceholderText">
    <w:name w:val="Placeholder Text"/>
    <w:uiPriority w:val="99"/>
    <w:semiHidden/>
    <w:rsid w:val="0038064B"/>
    <w:rPr>
      <w:color w:val="808080"/>
    </w:rPr>
  </w:style>
  <w:style w:type="numbering" w:customStyle="1" w:styleId="Numbered">
    <w:name w:val="Numbered"/>
    <w:rsid w:val="00B70555"/>
    <w:pPr>
      <w:numPr>
        <w:numId w:val="16"/>
      </w:numPr>
    </w:pPr>
  </w:style>
  <w:style w:type="character" w:styleId="Emphasis">
    <w:name w:val="Emphasis"/>
    <w:basedOn w:val="DefaultParagraphFont"/>
    <w:uiPriority w:val="20"/>
    <w:qFormat/>
    <w:rsid w:val="00C50CFD"/>
    <w:rPr>
      <w:i/>
      <w:iCs/>
    </w:rPr>
  </w:style>
  <w:style w:type="character" w:customStyle="1" w:styleId="bold1">
    <w:name w:val="bold1"/>
    <w:basedOn w:val="DefaultParagraphFont"/>
    <w:rsid w:val="00746CA4"/>
    <w:rPr>
      <w:b/>
      <w:bCs/>
    </w:rPr>
  </w:style>
  <w:style w:type="character" w:customStyle="1" w:styleId="italic1">
    <w:name w:val="italic1"/>
    <w:basedOn w:val="DefaultParagraphFont"/>
    <w:rsid w:val="00746CA4"/>
    <w:rPr>
      <w:i/>
      <w:iCs/>
    </w:rPr>
  </w:style>
  <w:style w:type="character" w:customStyle="1" w:styleId="underline1">
    <w:name w:val="underline1"/>
    <w:basedOn w:val="DefaultParagraphFont"/>
    <w:rsid w:val="007D368C"/>
    <w:rPr>
      <w:u w:val="single"/>
    </w:rPr>
  </w:style>
  <w:style w:type="paragraph" w:styleId="EndnoteText">
    <w:name w:val="endnote text"/>
    <w:basedOn w:val="Normal"/>
    <w:link w:val="EndnoteTextChar"/>
    <w:uiPriority w:val="99"/>
    <w:semiHidden/>
    <w:unhideWhenUsed/>
    <w:rsid w:val="00AB6BA7"/>
    <w:rPr>
      <w:sz w:val="20"/>
    </w:rPr>
  </w:style>
  <w:style w:type="character" w:customStyle="1" w:styleId="EndnoteTextChar">
    <w:name w:val="Endnote Text Char"/>
    <w:basedOn w:val="DefaultParagraphFont"/>
    <w:link w:val="EndnoteText"/>
    <w:uiPriority w:val="99"/>
    <w:semiHidden/>
    <w:rsid w:val="00AB6BA7"/>
    <w:rPr>
      <w:kern w:val="2"/>
    </w:rPr>
  </w:style>
  <w:style w:type="character" w:styleId="EndnoteReference">
    <w:name w:val="endnote reference"/>
    <w:basedOn w:val="DefaultParagraphFont"/>
    <w:uiPriority w:val="99"/>
    <w:semiHidden/>
    <w:unhideWhenUsed/>
    <w:rsid w:val="00AB6BA7"/>
    <w:rPr>
      <w:vertAlign w:val="superscript"/>
    </w:rPr>
  </w:style>
  <w:style w:type="paragraph" w:customStyle="1" w:styleId="1QuotationEnd">
    <w:name w:val="1 Quotation End"/>
    <w:basedOn w:val="1Quotation"/>
    <w:qFormat/>
    <w:rsid w:val="00E16198"/>
    <w:pPr>
      <w:spacing w:after="520"/>
      <w:ind w:right="749"/>
    </w:pPr>
  </w:style>
  <w:style w:type="paragraph" w:customStyle="1" w:styleId="FinalEnd">
    <w:name w:val="Final End"/>
    <w:basedOn w:val="Final"/>
    <w:qFormat/>
    <w:rsid w:val="00E16198"/>
    <w:pPr>
      <w:spacing w:after="0"/>
    </w:pPr>
  </w:style>
  <w:style w:type="paragraph" w:customStyle="1" w:styleId="Body">
    <w:name w:val="Body"/>
    <w:qFormat/>
    <w:rsid w:val="00273BC5"/>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HC-Title">
    <w:name w:val="HC - Title"/>
    <w:basedOn w:val="EditedFinal"/>
    <w:link w:val="HC-TitleChar"/>
    <w:qFormat/>
    <w:rsid w:val="00E44043"/>
    <w:pPr>
      <w:keepNext/>
      <w:numPr>
        <w:numId w:val="0"/>
      </w:numPr>
      <w:tabs>
        <w:tab w:val="left" w:pos="1440"/>
      </w:tabs>
      <w:spacing w:after="360" w:line="240" w:lineRule="auto"/>
    </w:pPr>
    <w:rPr>
      <w:b/>
      <w:i/>
    </w:rPr>
  </w:style>
  <w:style w:type="character" w:customStyle="1" w:styleId="HC-TitleChar">
    <w:name w:val="HC - Title Char"/>
    <w:basedOn w:val="EditedFinalChar"/>
    <w:link w:val="HC-Title"/>
    <w:rsid w:val="00E44043"/>
    <w:rPr>
      <w:b/>
      <w:i/>
      <w:kern w:val="2"/>
      <w:sz w:val="28"/>
      <w:szCs w:val="28"/>
      <w:lang w:val="en-GB"/>
    </w:rPr>
  </w:style>
  <w:style w:type="character" w:customStyle="1" w:styleId="FootnoteTextChar1">
    <w:name w:val="Footnote Text Char1"/>
    <w:aliases w:val="~FootnoteText Char1,Footnote Text Char Char Char1,Footnote Text Char1 Char Char Char1,Footnote Text Char Char Char Char Char1,Footnote Text Char Char1 Char Char Char1,Footnote Text Char Char1 Cha Char1,Footnote Text Char Char1 Char"/>
    <w:basedOn w:val="DefaultParagraphFont"/>
    <w:link w:val="FootnoteText"/>
    <w:uiPriority w:val="99"/>
    <w:rsid w:val="002B20B3"/>
    <w:rPr>
      <w:kern w:val="2"/>
    </w:rPr>
  </w:style>
  <w:style w:type="character" w:customStyle="1" w:styleId="ssit2">
    <w:name w:val="ss_it2"/>
    <w:basedOn w:val="DefaultParagraphFont"/>
    <w:rsid w:val="00064002"/>
    <w:rPr>
      <w:i/>
      <w:iCs/>
    </w:rPr>
  </w:style>
  <w:style w:type="paragraph" w:customStyle="1" w:styleId="Footnote">
    <w:name w:val="Footnote"/>
    <w:basedOn w:val="FootnoteText"/>
    <w:qFormat/>
    <w:rsid w:val="005029B8"/>
    <w:pPr>
      <w:keepNext/>
      <w:tabs>
        <w:tab w:val="left" w:pos="360"/>
      </w:tabs>
      <w:spacing w:after="100"/>
    </w:pPr>
    <w:rPr>
      <w:szCs w:val="24"/>
      <w:lang w:val="en-GB"/>
    </w:rPr>
  </w:style>
  <w:style w:type="paragraph" w:customStyle="1" w:styleId="FWNL1">
    <w:name w:val="FWN_L1"/>
    <w:basedOn w:val="Normal"/>
    <w:rsid w:val="00732646"/>
    <w:pPr>
      <w:numPr>
        <w:numId w:val="18"/>
      </w:numPr>
      <w:spacing w:after="240"/>
      <w:ind w:left="0" w:firstLine="0"/>
    </w:pPr>
    <w:rPr>
      <w:rFonts w:eastAsia="Times New Roman"/>
      <w:kern w:val="0"/>
      <w:sz w:val="24"/>
      <w:lang w:val="en-GB" w:eastAsia="en-US"/>
    </w:rPr>
  </w:style>
  <w:style w:type="paragraph" w:customStyle="1" w:styleId="FWNL2">
    <w:name w:val="FWN_L2"/>
    <w:basedOn w:val="FWNL1"/>
    <w:rsid w:val="00732646"/>
    <w:pPr>
      <w:numPr>
        <w:ilvl w:val="1"/>
      </w:numPr>
    </w:pPr>
  </w:style>
  <w:style w:type="paragraph" w:customStyle="1" w:styleId="FWNL3">
    <w:name w:val="FWN_L3"/>
    <w:basedOn w:val="FWNL2"/>
    <w:rsid w:val="00732646"/>
    <w:pPr>
      <w:numPr>
        <w:ilvl w:val="2"/>
      </w:numPr>
    </w:pPr>
  </w:style>
  <w:style w:type="paragraph" w:customStyle="1" w:styleId="FWNL4">
    <w:name w:val="FWN_L4"/>
    <w:basedOn w:val="FWNL3"/>
    <w:rsid w:val="00732646"/>
    <w:pPr>
      <w:numPr>
        <w:ilvl w:val="3"/>
      </w:numPr>
    </w:pPr>
  </w:style>
  <w:style w:type="paragraph" w:customStyle="1" w:styleId="FWNL5">
    <w:name w:val="FWN_L5"/>
    <w:basedOn w:val="FWNL4"/>
    <w:rsid w:val="00732646"/>
    <w:pPr>
      <w:numPr>
        <w:ilvl w:val="4"/>
      </w:numPr>
    </w:pPr>
  </w:style>
  <w:style w:type="paragraph" w:customStyle="1" w:styleId="FWNL6">
    <w:name w:val="FWN_L6"/>
    <w:basedOn w:val="FWNL5"/>
    <w:rsid w:val="00732646"/>
    <w:pPr>
      <w:numPr>
        <w:ilvl w:val="5"/>
      </w:numPr>
    </w:pPr>
  </w:style>
  <w:style w:type="paragraph" w:customStyle="1" w:styleId="FWNL7">
    <w:name w:val="FWN_L7"/>
    <w:basedOn w:val="FWNL6"/>
    <w:rsid w:val="00732646"/>
    <w:pPr>
      <w:numPr>
        <w:ilvl w:val="6"/>
      </w:numPr>
    </w:pPr>
  </w:style>
  <w:style w:type="paragraph" w:styleId="CommentText">
    <w:name w:val="annotation text"/>
    <w:basedOn w:val="Normal"/>
    <w:link w:val="CommentTextChar"/>
    <w:uiPriority w:val="99"/>
    <w:semiHidden/>
    <w:unhideWhenUsed/>
    <w:rsid w:val="00B67E6B"/>
    <w:rPr>
      <w:sz w:val="20"/>
    </w:rPr>
  </w:style>
  <w:style w:type="character" w:customStyle="1" w:styleId="CommentTextChar">
    <w:name w:val="Comment Text Char"/>
    <w:basedOn w:val="DefaultParagraphFont"/>
    <w:link w:val="CommentText"/>
    <w:uiPriority w:val="99"/>
    <w:semiHidden/>
    <w:rsid w:val="00B67E6B"/>
    <w:rPr>
      <w:kern w:val="2"/>
    </w:rPr>
  </w:style>
  <w:style w:type="paragraph" w:styleId="CommentSubject">
    <w:name w:val="annotation subject"/>
    <w:basedOn w:val="CommentText"/>
    <w:next w:val="CommentText"/>
    <w:link w:val="CommentSubjectChar"/>
    <w:uiPriority w:val="99"/>
    <w:semiHidden/>
    <w:unhideWhenUsed/>
    <w:rsid w:val="00B67E6B"/>
    <w:pPr>
      <w:widowControl w:val="0"/>
      <w:ind w:left="0" w:firstLine="0"/>
      <w:jc w:val="left"/>
    </w:pPr>
    <w:rPr>
      <w:rFonts w:eastAsiaTheme="minorEastAsia" w:cstheme="minorBidi"/>
      <w:b/>
      <w:bCs/>
      <w:kern w:val="0"/>
      <w:lang w:val="en-HK" w:eastAsia="zh-TW"/>
    </w:rPr>
  </w:style>
  <w:style w:type="character" w:customStyle="1" w:styleId="CommentSubjectChar">
    <w:name w:val="Comment Subject Char"/>
    <w:basedOn w:val="CommentTextChar"/>
    <w:link w:val="CommentSubject"/>
    <w:uiPriority w:val="99"/>
    <w:semiHidden/>
    <w:rsid w:val="00B67E6B"/>
    <w:rPr>
      <w:rFonts w:eastAsiaTheme="minorEastAsia" w:cstheme="minorBidi"/>
      <w:b/>
      <w:bCs/>
      <w:kern w:val="2"/>
      <w:lang w:val="en-HK" w:eastAsia="zh-TW"/>
    </w:rPr>
  </w:style>
  <w:style w:type="table" w:customStyle="1" w:styleId="TableGrid0">
    <w:name w:val="TableGrid"/>
    <w:rsid w:val="00B87124"/>
    <w:rPr>
      <w:rFonts w:asciiTheme="minorHAnsi" w:hAnsiTheme="minorHAnsi" w:cstheme="minorBidi"/>
      <w:sz w:val="22"/>
      <w:szCs w:val="22"/>
    </w:rPr>
    <w:tblPr>
      <w:tblCellMar>
        <w:top w:w="0" w:type="dxa"/>
        <w:left w:w="0" w:type="dxa"/>
        <w:bottom w:w="0" w:type="dxa"/>
        <w:right w:w="0" w:type="dxa"/>
      </w:tblCellMar>
    </w:tblPr>
  </w:style>
  <w:style w:type="character" w:customStyle="1" w:styleId="nowrap">
    <w:name w:val="nowrap"/>
    <w:basedOn w:val="DefaultParagraphFont"/>
    <w:rsid w:val="00D559F5"/>
  </w:style>
  <w:style w:type="character" w:customStyle="1" w:styleId="hklmref">
    <w:name w:val="hklm_ref"/>
    <w:basedOn w:val="DefaultParagraphFont"/>
    <w:rsid w:val="005564C4"/>
  </w:style>
  <w:style w:type="paragraph" w:customStyle="1" w:styleId="Quotation">
    <w:name w:val="Quotation"/>
    <w:basedOn w:val="Normal"/>
    <w:qFormat/>
    <w:rsid w:val="00DB0964"/>
    <w:pPr>
      <w:tabs>
        <w:tab w:val="left" w:pos="2016"/>
        <w:tab w:val="left" w:pos="2304"/>
        <w:tab w:val="center" w:pos="4320"/>
        <w:tab w:val="right" w:pos="8453"/>
      </w:tabs>
      <w:snapToGrid w:val="0"/>
      <w:spacing w:before="240"/>
      <w:ind w:left="1440" w:right="720" w:firstLine="0"/>
    </w:pPr>
    <w:rPr>
      <w:sz w:val="24"/>
    </w:rPr>
  </w:style>
  <w:style w:type="character" w:customStyle="1" w:styleId="Hyperlink1">
    <w:name w:val="Hyperlink.1"/>
    <w:basedOn w:val="DefaultParagraphFont"/>
    <w:rsid w:val="00862AD5"/>
    <w:rPr>
      <w:lang w:val="en-US"/>
    </w:rPr>
  </w:style>
  <w:style w:type="paragraph" w:customStyle="1" w:styleId="BodyA">
    <w:name w:val="Body A"/>
    <w:rsid w:val="003223AD"/>
    <w:pPr>
      <w:pBdr>
        <w:top w:val="nil"/>
        <w:left w:val="nil"/>
        <w:bottom w:val="nil"/>
        <w:right w:val="nil"/>
        <w:between w:val="nil"/>
        <w:bar w:val="nil"/>
      </w:pBdr>
      <w:spacing w:after="240" w:line="360" w:lineRule="auto"/>
      <w:jc w:val="both"/>
    </w:pPr>
    <w:rPr>
      <w:rFonts w:eastAsia="Arial Unicode MS" w:cs="Arial Unicode MS"/>
      <w:color w:val="000000"/>
      <w:sz w:val="24"/>
      <w:szCs w:val="24"/>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778">
      <w:bodyDiv w:val="1"/>
      <w:marLeft w:val="0"/>
      <w:marRight w:val="0"/>
      <w:marTop w:val="0"/>
      <w:marBottom w:val="0"/>
      <w:divBdr>
        <w:top w:val="none" w:sz="0" w:space="0" w:color="auto"/>
        <w:left w:val="none" w:sz="0" w:space="0" w:color="auto"/>
        <w:bottom w:val="none" w:sz="0" w:space="0" w:color="auto"/>
        <w:right w:val="none" w:sz="0" w:space="0" w:color="auto"/>
      </w:divBdr>
    </w:div>
    <w:div w:id="79452627">
      <w:bodyDiv w:val="1"/>
      <w:marLeft w:val="0"/>
      <w:marRight w:val="0"/>
      <w:marTop w:val="0"/>
      <w:marBottom w:val="0"/>
      <w:divBdr>
        <w:top w:val="none" w:sz="0" w:space="0" w:color="auto"/>
        <w:left w:val="none" w:sz="0" w:space="0" w:color="auto"/>
        <w:bottom w:val="none" w:sz="0" w:space="0" w:color="auto"/>
        <w:right w:val="none" w:sz="0" w:space="0" w:color="auto"/>
      </w:divBdr>
      <w:divsChild>
        <w:div w:id="775371419">
          <w:marLeft w:val="75"/>
          <w:marRight w:val="75"/>
          <w:marTop w:val="0"/>
          <w:marBottom w:val="0"/>
          <w:divBdr>
            <w:top w:val="none" w:sz="0" w:space="0" w:color="auto"/>
            <w:left w:val="none" w:sz="0" w:space="0" w:color="auto"/>
            <w:bottom w:val="none" w:sz="0" w:space="0" w:color="auto"/>
            <w:right w:val="none" w:sz="0" w:space="0" w:color="auto"/>
          </w:divBdr>
          <w:divsChild>
            <w:div w:id="37320200">
              <w:marLeft w:val="735"/>
              <w:marRight w:val="0"/>
              <w:marTop w:val="0"/>
              <w:marBottom w:val="0"/>
              <w:divBdr>
                <w:top w:val="none" w:sz="0" w:space="0" w:color="auto"/>
                <w:left w:val="none" w:sz="0" w:space="0" w:color="auto"/>
                <w:bottom w:val="none" w:sz="0" w:space="0" w:color="auto"/>
                <w:right w:val="none" w:sz="0" w:space="0" w:color="auto"/>
              </w:divBdr>
              <w:divsChild>
                <w:div w:id="1049764725">
                  <w:marLeft w:val="0"/>
                  <w:marRight w:val="0"/>
                  <w:marTop w:val="0"/>
                  <w:marBottom w:val="105"/>
                  <w:divBdr>
                    <w:top w:val="none" w:sz="0" w:space="0" w:color="auto"/>
                    <w:left w:val="none" w:sz="0" w:space="0" w:color="auto"/>
                    <w:bottom w:val="none" w:sz="0" w:space="0" w:color="auto"/>
                    <w:right w:val="none" w:sz="0" w:space="0" w:color="auto"/>
                  </w:divBdr>
                  <w:divsChild>
                    <w:div w:id="657685928">
                      <w:marLeft w:val="0"/>
                      <w:marRight w:val="0"/>
                      <w:marTop w:val="105"/>
                      <w:marBottom w:val="0"/>
                      <w:divBdr>
                        <w:top w:val="none" w:sz="0" w:space="0" w:color="auto"/>
                        <w:left w:val="none" w:sz="0" w:space="0" w:color="auto"/>
                        <w:bottom w:val="none" w:sz="0" w:space="0" w:color="auto"/>
                        <w:right w:val="none" w:sz="0" w:space="0" w:color="auto"/>
                      </w:divBdr>
                    </w:div>
                  </w:divsChild>
                </w:div>
                <w:div w:id="1798452457">
                  <w:marLeft w:val="0"/>
                  <w:marRight w:val="0"/>
                  <w:marTop w:val="0"/>
                  <w:marBottom w:val="105"/>
                  <w:divBdr>
                    <w:top w:val="none" w:sz="0" w:space="0" w:color="auto"/>
                    <w:left w:val="none" w:sz="0" w:space="0" w:color="auto"/>
                    <w:bottom w:val="none" w:sz="0" w:space="0" w:color="auto"/>
                    <w:right w:val="none" w:sz="0" w:space="0" w:color="auto"/>
                  </w:divBdr>
                  <w:divsChild>
                    <w:div w:id="151927468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33914028">
      <w:bodyDiv w:val="1"/>
      <w:marLeft w:val="0"/>
      <w:marRight w:val="0"/>
      <w:marTop w:val="0"/>
      <w:marBottom w:val="0"/>
      <w:divBdr>
        <w:top w:val="none" w:sz="0" w:space="0" w:color="auto"/>
        <w:left w:val="none" w:sz="0" w:space="0" w:color="auto"/>
        <w:bottom w:val="none" w:sz="0" w:space="0" w:color="auto"/>
        <w:right w:val="none" w:sz="0" w:space="0" w:color="auto"/>
      </w:divBdr>
    </w:div>
    <w:div w:id="372533926">
      <w:bodyDiv w:val="1"/>
      <w:marLeft w:val="0"/>
      <w:marRight w:val="0"/>
      <w:marTop w:val="0"/>
      <w:marBottom w:val="0"/>
      <w:divBdr>
        <w:top w:val="none" w:sz="0" w:space="0" w:color="auto"/>
        <w:left w:val="none" w:sz="0" w:space="0" w:color="auto"/>
        <w:bottom w:val="none" w:sz="0" w:space="0" w:color="auto"/>
        <w:right w:val="none" w:sz="0" w:space="0" w:color="auto"/>
      </w:divBdr>
    </w:div>
    <w:div w:id="387846356">
      <w:bodyDiv w:val="1"/>
      <w:marLeft w:val="0"/>
      <w:marRight w:val="0"/>
      <w:marTop w:val="0"/>
      <w:marBottom w:val="0"/>
      <w:divBdr>
        <w:top w:val="none" w:sz="0" w:space="0" w:color="auto"/>
        <w:left w:val="none" w:sz="0" w:space="0" w:color="auto"/>
        <w:bottom w:val="none" w:sz="0" w:space="0" w:color="auto"/>
        <w:right w:val="none" w:sz="0" w:space="0" w:color="auto"/>
      </w:divBdr>
    </w:div>
    <w:div w:id="403113063">
      <w:bodyDiv w:val="1"/>
      <w:marLeft w:val="0"/>
      <w:marRight w:val="0"/>
      <w:marTop w:val="0"/>
      <w:marBottom w:val="0"/>
      <w:divBdr>
        <w:top w:val="none" w:sz="0" w:space="0" w:color="auto"/>
        <w:left w:val="none" w:sz="0" w:space="0" w:color="auto"/>
        <w:bottom w:val="none" w:sz="0" w:space="0" w:color="auto"/>
        <w:right w:val="none" w:sz="0" w:space="0" w:color="auto"/>
      </w:divBdr>
      <w:divsChild>
        <w:div w:id="2123069062">
          <w:marLeft w:val="225"/>
          <w:marRight w:val="225"/>
          <w:marTop w:val="150"/>
          <w:marBottom w:val="450"/>
          <w:divBdr>
            <w:top w:val="none" w:sz="0" w:space="0" w:color="auto"/>
            <w:left w:val="none" w:sz="0" w:space="0" w:color="auto"/>
            <w:bottom w:val="none" w:sz="0" w:space="0" w:color="auto"/>
            <w:right w:val="none" w:sz="0" w:space="0" w:color="auto"/>
          </w:divBdr>
          <w:divsChild>
            <w:div w:id="40174682">
              <w:marLeft w:val="30"/>
              <w:marRight w:val="0"/>
              <w:marTop w:val="0"/>
              <w:marBottom w:val="0"/>
              <w:divBdr>
                <w:top w:val="none" w:sz="0" w:space="0" w:color="auto"/>
                <w:left w:val="single" w:sz="6" w:space="0" w:color="CCCCCC"/>
                <w:bottom w:val="single" w:sz="6" w:space="0" w:color="CCCCCC"/>
                <w:right w:val="single" w:sz="6" w:space="0" w:color="CCCCCC"/>
              </w:divBdr>
              <w:divsChild>
                <w:div w:id="1753775483">
                  <w:marLeft w:val="0"/>
                  <w:marRight w:val="0"/>
                  <w:marTop w:val="0"/>
                  <w:marBottom w:val="0"/>
                  <w:divBdr>
                    <w:top w:val="none" w:sz="0" w:space="0" w:color="auto"/>
                    <w:left w:val="none" w:sz="0" w:space="0" w:color="auto"/>
                    <w:bottom w:val="none" w:sz="0" w:space="0" w:color="auto"/>
                    <w:right w:val="none" w:sz="0" w:space="0" w:color="auto"/>
                  </w:divBdr>
                  <w:divsChild>
                    <w:div w:id="611522277">
                      <w:marLeft w:val="0"/>
                      <w:marRight w:val="0"/>
                      <w:marTop w:val="150"/>
                      <w:marBottom w:val="0"/>
                      <w:divBdr>
                        <w:top w:val="none" w:sz="0" w:space="0" w:color="auto"/>
                        <w:left w:val="none" w:sz="0" w:space="0" w:color="auto"/>
                        <w:bottom w:val="none" w:sz="0" w:space="0" w:color="auto"/>
                        <w:right w:val="none" w:sz="0" w:space="0" w:color="auto"/>
                      </w:divBdr>
                      <w:divsChild>
                        <w:div w:id="468401637">
                          <w:marLeft w:val="0"/>
                          <w:marRight w:val="0"/>
                          <w:marTop w:val="0"/>
                          <w:marBottom w:val="0"/>
                          <w:divBdr>
                            <w:top w:val="none" w:sz="0" w:space="0" w:color="auto"/>
                            <w:left w:val="none" w:sz="0" w:space="0" w:color="auto"/>
                            <w:bottom w:val="none" w:sz="0" w:space="0" w:color="auto"/>
                            <w:right w:val="none" w:sz="0" w:space="0" w:color="auto"/>
                          </w:divBdr>
                          <w:divsChild>
                            <w:div w:id="428284020">
                              <w:marLeft w:val="0"/>
                              <w:marRight w:val="0"/>
                              <w:marTop w:val="0"/>
                              <w:marBottom w:val="0"/>
                              <w:divBdr>
                                <w:top w:val="single" w:sz="6" w:space="0" w:color="F0F0F0"/>
                                <w:left w:val="single" w:sz="6" w:space="15" w:color="F0F0F0"/>
                                <w:bottom w:val="single" w:sz="6" w:space="15" w:color="F0F0F0"/>
                                <w:right w:val="single" w:sz="6" w:space="15" w:color="F0F0F0"/>
                              </w:divBdr>
                              <w:divsChild>
                                <w:div w:id="897517472">
                                  <w:marLeft w:val="0"/>
                                  <w:marRight w:val="0"/>
                                  <w:marTop w:val="0"/>
                                  <w:marBottom w:val="0"/>
                                  <w:divBdr>
                                    <w:top w:val="none" w:sz="0" w:space="0" w:color="auto"/>
                                    <w:left w:val="none" w:sz="0" w:space="0" w:color="auto"/>
                                    <w:bottom w:val="none" w:sz="0" w:space="0" w:color="auto"/>
                                    <w:right w:val="none" w:sz="0" w:space="0" w:color="auto"/>
                                  </w:divBdr>
                                  <w:divsChild>
                                    <w:div w:id="22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20168">
      <w:bodyDiv w:val="1"/>
      <w:marLeft w:val="0"/>
      <w:marRight w:val="0"/>
      <w:marTop w:val="0"/>
      <w:marBottom w:val="0"/>
      <w:divBdr>
        <w:top w:val="none" w:sz="0" w:space="0" w:color="auto"/>
        <w:left w:val="none" w:sz="0" w:space="0" w:color="auto"/>
        <w:bottom w:val="none" w:sz="0" w:space="0" w:color="auto"/>
        <w:right w:val="none" w:sz="0" w:space="0" w:color="auto"/>
      </w:divBdr>
      <w:divsChild>
        <w:div w:id="1245795905">
          <w:marLeft w:val="75"/>
          <w:marRight w:val="75"/>
          <w:marTop w:val="0"/>
          <w:marBottom w:val="0"/>
          <w:divBdr>
            <w:top w:val="none" w:sz="0" w:space="0" w:color="auto"/>
            <w:left w:val="none" w:sz="0" w:space="0" w:color="auto"/>
            <w:bottom w:val="none" w:sz="0" w:space="0" w:color="auto"/>
            <w:right w:val="none" w:sz="0" w:space="0" w:color="auto"/>
          </w:divBdr>
          <w:divsChild>
            <w:div w:id="1252276997">
              <w:marLeft w:val="0"/>
              <w:marRight w:val="0"/>
              <w:marTop w:val="0"/>
              <w:marBottom w:val="105"/>
              <w:divBdr>
                <w:top w:val="none" w:sz="0" w:space="0" w:color="auto"/>
                <w:left w:val="none" w:sz="0" w:space="0" w:color="auto"/>
                <w:bottom w:val="none" w:sz="0" w:space="0" w:color="auto"/>
                <w:right w:val="none" w:sz="0" w:space="0" w:color="auto"/>
              </w:divBdr>
              <w:divsChild>
                <w:div w:id="1836651617">
                  <w:marLeft w:val="0"/>
                  <w:marRight w:val="0"/>
                  <w:marTop w:val="105"/>
                  <w:marBottom w:val="0"/>
                  <w:divBdr>
                    <w:top w:val="none" w:sz="0" w:space="0" w:color="auto"/>
                    <w:left w:val="none" w:sz="0" w:space="0" w:color="auto"/>
                    <w:bottom w:val="none" w:sz="0" w:space="0" w:color="auto"/>
                    <w:right w:val="none" w:sz="0" w:space="0" w:color="auto"/>
                  </w:divBdr>
                  <w:divsChild>
                    <w:div w:id="655762681">
                      <w:marLeft w:val="0"/>
                      <w:marRight w:val="0"/>
                      <w:marTop w:val="0"/>
                      <w:marBottom w:val="105"/>
                      <w:divBdr>
                        <w:top w:val="none" w:sz="0" w:space="0" w:color="auto"/>
                        <w:left w:val="none" w:sz="0" w:space="0" w:color="auto"/>
                        <w:bottom w:val="none" w:sz="0" w:space="0" w:color="auto"/>
                        <w:right w:val="none" w:sz="0" w:space="0" w:color="auto"/>
                      </w:divBdr>
                      <w:divsChild>
                        <w:div w:id="1932278542">
                          <w:marLeft w:val="0"/>
                          <w:marRight w:val="0"/>
                          <w:marTop w:val="105"/>
                          <w:marBottom w:val="0"/>
                          <w:divBdr>
                            <w:top w:val="none" w:sz="0" w:space="0" w:color="auto"/>
                            <w:left w:val="none" w:sz="0" w:space="0" w:color="auto"/>
                            <w:bottom w:val="none" w:sz="0" w:space="0" w:color="auto"/>
                            <w:right w:val="none" w:sz="0" w:space="0" w:color="auto"/>
                          </w:divBdr>
                          <w:divsChild>
                            <w:div w:id="1011102002">
                              <w:marLeft w:val="0"/>
                              <w:marRight w:val="0"/>
                              <w:marTop w:val="0"/>
                              <w:marBottom w:val="105"/>
                              <w:divBdr>
                                <w:top w:val="none" w:sz="0" w:space="0" w:color="auto"/>
                                <w:left w:val="none" w:sz="0" w:space="0" w:color="auto"/>
                                <w:bottom w:val="none" w:sz="0" w:space="0" w:color="auto"/>
                                <w:right w:val="none" w:sz="0" w:space="0" w:color="auto"/>
                              </w:divBdr>
                              <w:divsChild>
                                <w:div w:id="1556550218">
                                  <w:marLeft w:val="0"/>
                                  <w:marRight w:val="0"/>
                                  <w:marTop w:val="105"/>
                                  <w:marBottom w:val="0"/>
                                  <w:divBdr>
                                    <w:top w:val="none" w:sz="0" w:space="0" w:color="auto"/>
                                    <w:left w:val="none" w:sz="0" w:space="0" w:color="auto"/>
                                    <w:bottom w:val="none" w:sz="0" w:space="0" w:color="auto"/>
                                    <w:right w:val="none" w:sz="0" w:space="0" w:color="auto"/>
                                  </w:divBdr>
                                </w:div>
                              </w:divsChild>
                            </w:div>
                            <w:div w:id="2057964993">
                              <w:marLeft w:val="0"/>
                              <w:marRight w:val="0"/>
                              <w:marTop w:val="0"/>
                              <w:marBottom w:val="0"/>
                              <w:divBdr>
                                <w:top w:val="none" w:sz="0" w:space="0" w:color="auto"/>
                                <w:left w:val="none" w:sz="0" w:space="0" w:color="auto"/>
                                <w:bottom w:val="none" w:sz="0" w:space="0" w:color="auto"/>
                                <w:right w:val="none" w:sz="0" w:space="0" w:color="auto"/>
                              </w:divBdr>
                              <w:divsChild>
                                <w:div w:id="865214993">
                                  <w:marLeft w:val="0"/>
                                  <w:marRight w:val="0"/>
                                  <w:marTop w:val="105"/>
                                  <w:marBottom w:val="0"/>
                                  <w:divBdr>
                                    <w:top w:val="none" w:sz="0" w:space="0" w:color="auto"/>
                                    <w:left w:val="none" w:sz="0" w:space="0" w:color="auto"/>
                                    <w:bottom w:val="none" w:sz="0" w:space="0" w:color="auto"/>
                                    <w:right w:val="none" w:sz="0" w:space="0" w:color="auto"/>
                                  </w:divBdr>
                                  <w:divsChild>
                                    <w:div w:id="1398630561">
                                      <w:marLeft w:val="0"/>
                                      <w:marRight w:val="0"/>
                                      <w:marTop w:val="0"/>
                                      <w:marBottom w:val="0"/>
                                      <w:divBdr>
                                        <w:top w:val="none" w:sz="0" w:space="0" w:color="auto"/>
                                        <w:left w:val="none" w:sz="0" w:space="0" w:color="auto"/>
                                        <w:bottom w:val="none" w:sz="0" w:space="0" w:color="auto"/>
                                        <w:right w:val="none" w:sz="0" w:space="0" w:color="auto"/>
                                      </w:divBdr>
                                    </w:div>
                                    <w:div w:id="253129780">
                                      <w:marLeft w:val="0"/>
                                      <w:marRight w:val="0"/>
                                      <w:marTop w:val="0"/>
                                      <w:marBottom w:val="0"/>
                                      <w:divBdr>
                                        <w:top w:val="none" w:sz="0" w:space="0" w:color="auto"/>
                                        <w:left w:val="none" w:sz="0" w:space="0" w:color="auto"/>
                                        <w:bottom w:val="none" w:sz="0" w:space="0" w:color="auto"/>
                                        <w:right w:val="none" w:sz="0" w:space="0" w:color="auto"/>
                                      </w:divBdr>
                                    </w:div>
                                    <w:div w:id="581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13">
                              <w:marLeft w:val="0"/>
                              <w:marRight w:val="0"/>
                              <w:marTop w:val="105"/>
                              <w:marBottom w:val="105"/>
                              <w:divBdr>
                                <w:top w:val="none" w:sz="0" w:space="0" w:color="auto"/>
                                <w:left w:val="none" w:sz="0" w:space="0" w:color="auto"/>
                                <w:bottom w:val="none" w:sz="0" w:space="0" w:color="auto"/>
                                <w:right w:val="none" w:sz="0" w:space="0" w:color="auto"/>
                              </w:divBdr>
                              <w:divsChild>
                                <w:div w:id="695422347">
                                  <w:marLeft w:val="0"/>
                                  <w:marRight w:val="105"/>
                                  <w:marTop w:val="0"/>
                                  <w:marBottom w:val="0"/>
                                  <w:divBdr>
                                    <w:top w:val="none" w:sz="0" w:space="0" w:color="auto"/>
                                    <w:left w:val="none" w:sz="0" w:space="0" w:color="auto"/>
                                    <w:bottom w:val="none" w:sz="0" w:space="0" w:color="auto"/>
                                    <w:right w:val="none" w:sz="0" w:space="0" w:color="auto"/>
                                  </w:divBdr>
                                </w:div>
                              </w:divsChild>
                            </w:div>
                            <w:div w:id="1802529947">
                              <w:marLeft w:val="0"/>
                              <w:marRight w:val="0"/>
                              <w:marTop w:val="0"/>
                              <w:marBottom w:val="105"/>
                              <w:divBdr>
                                <w:top w:val="none" w:sz="0" w:space="0" w:color="auto"/>
                                <w:left w:val="none" w:sz="0" w:space="0" w:color="auto"/>
                                <w:bottom w:val="none" w:sz="0" w:space="0" w:color="auto"/>
                                <w:right w:val="none" w:sz="0" w:space="0" w:color="auto"/>
                              </w:divBdr>
                              <w:divsChild>
                                <w:div w:id="768429187">
                                  <w:marLeft w:val="0"/>
                                  <w:marRight w:val="0"/>
                                  <w:marTop w:val="105"/>
                                  <w:marBottom w:val="0"/>
                                  <w:divBdr>
                                    <w:top w:val="none" w:sz="0" w:space="0" w:color="auto"/>
                                    <w:left w:val="none" w:sz="0" w:space="0" w:color="auto"/>
                                    <w:bottom w:val="none" w:sz="0" w:space="0" w:color="auto"/>
                                    <w:right w:val="none" w:sz="0" w:space="0" w:color="auto"/>
                                  </w:divBdr>
                                </w:div>
                              </w:divsChild>
                            </w:div>
                            <w:div w:id="1178154739">
                              <w:marLeft w:val="0"/>
                              <w:marRight w:val="0"/>
                              <w:marTop w:val="0"/>
                              <w:marBottom w:val="105"/>
                              <w:divBdr>
                                <w:top w:val="none" w:sz="0" w:space="0" w:color="auto"/>
                                <w:left w:val="none" w:sz="0" w:space="0" w:color="auto"/>
                                <w:bottom w:val="none" w:sz="0" w:space="0" w:color="auto"/>
                                <w:right w:val="none" w:sz="0" w:space="0" w:color="auto"/>
                              </w:divBdr>
                              <w:divsChild>
                                <w:div w:id="5259497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3072">
      <w:bodyDiv w:val="1"/>
      <w:marLeft w:val="0"/>
      <w:marRight w:val="0"/>
      <w:marTop w:val="0"/>
      <w:marBottom w:val="0"/>
      <w:divBdr>
        <w:top w:val="none" w:sz="0" w:space="0" w:color="auto"/>
        <w:left w:val="none" w:sz="0" w:space="0" w:color="auto"/>
        <w:bottom w:val="none" w:sz="0" w:space="0" w:color="auto"/>
        <w:right w:val="none" w:sz="0" w:space="0" w:color="auto"/>
      </w:divBdr>
    </w:div>
    <w:div w:id="644815965">
      <w:bodyDiv w:val="1"/>
      <w:marLeft w:val="0"/>
      <w:marRight w:val="0"/>
      <w:marTop w:val="0"/>
      <w:marBottom w:val="0"/>
      <w:divBdr>
        <w:top w:val="none" w:sz="0" w:space="0" w:color="auto"/>
        <w:left w:val="none" w:sz="0" w:space="0" w:color="auto"/>
        <w:bottom w:val="none" w:sz="0" w:space="0" w:color="auto"/>
        <w:right w:val="none" w:sz="0" w:space="0" w:color="auto"/>
      </w:divBdr>
      <w:divsChild>
        <w:div w:id="1430589682">
          <w:marLeft w:val="0"/>
          <w:marRight w:val="0"/>
          <w:marTop w:val="105"/>
          <w:marBottom w:val="105"/>
          <w:divBdr>
            <w:top w:val="none" w:sz="0" w:space="0" w:color="auto"/>
            <w:left w:val="none" w:sz="0" w:space="0" w:color="auto"/>
            <w:bottom w:val="none" w:sz="0" w:space="0" w:color="auto"/>
            <w:right w:val="none" w:sz="0" w:space="0" w:color="auto"/>
          </w:divBdr>
          <w:divsChild>
            <w:div w:id="1078357666">
              <w:marLeft w:val="0"/>
              <w:marRight w:val="105"/>
              <w:marTop w:val="0"/>
              <w:marBottom w:val="0"/>
              <w:divBdr>
                <w:top w:val="none" w:sz="0" w:space="0" w:color="auto"/>
                <w:left w:val="none" w:sz="0" w:space="0" w:color="auto"/>
                <w:bottom w:val="none" w:sz="0" w:space="0" w:color="auto"/>
                <w:right w:val="none" w:sz="0" w:space="0" w:color="auto"/>
              </w:divBdr>
            </w:div>
          </w:divsChild>
        </w:div>
        <w:div w:id="151041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778512">
      <w:bodyDiv w:val="1"/>
      <w:marLeft w:val="0"/>
      <w:marRight w:val="0"/>
      <w:marTop w:val="0"/>
      <w:marBottom w:val="0"/>
      <w:divBdr>
        <w:top w:val="none" w:sz="0" w:space="0" w:color="auto"/>
        <w:left w:val="none" w:sz="0" w:space="0" w:color="auto"/>
        <w:bottom w:val="none" w:sz="0" w:space="0" w:color="auto"/>
        <w:right w:val="none" w:sz="0" w:space="0" w:color="auto"/>
      </w:divBdr>
      <w:divsChild>
        <w:div w:id="1073744007">
          <w:marLeft w:val="225"/>
          <w:marRight w:val="225"/>
          <w:marTop w:val="150"/>
          <w:marBottom w:val="450"/>
          <w:divBdr>
            <w:top w:val="none" w:sz="0" w:space="0" w:color="auto"/>
            <w:left w:val="none" w:sz="0" w:space="0" w:color="auto"/>
            <w:bottom w:val="none" w:sz="0" w:space="0" w:color="auto"/>
            <w:right w:val="none" w:sz="0" w:space="0" w:color="auto"/>
          </w:divBdr>
          <w:divsChild>
            <w:div w:id="838807670">
              <w:marLeft w:val="30"/>
              <w:marRight w:val="0"/>
              <w:marTop w:val="0"/>
              <w:marBottom w:val="0"/>
              <w:divBdr>
                <w:top w:val="none" w:sz="0" w:space="0" w:color="auto"/>
                <w:left w:val="single" w:sz="6" w:space="0" w:color="CCCCCC"/>
                <w:bottom w:val="single" w:sz="6" w:space="0" w:color="CCCCCC"/>
                <w:right w:val="single" w:sz="6" w:space="0" w:color="CCCCCC"/>
              </w:divBdr>
              <w:divsChild>
                <w:div w:id="2053574848">
                  <w:marLeft w:val="0"/>
                  <w:marRight w:val="0"/>
                  <w:marTop w:val="0"/>
                  <w:marBottom w:val="0"/>
                  <w:divBdr>
                    <w:top w:val="none" w:sz="0" w:space="0" w:color="auto"/>
                    <w:left w:val="none" w:sz="0" w:space="0" w:color="auto"/>
                    <w:bottom w:val="none" w:sz="0" w:space="0" w:color="auto"/>
                    <w:right w:val="none" w:sz="0" w:space="0" w:color="auto"/>
                  </w:divBdr>
                  <w:divsChild>
                    <w:div w:id="1997225247">
                      <w:marLeft w:val="0"/>
                      <w:marRight w:val="0"/>
                      <w:marTop w:val="150"/>
                      <w:marBottom w:val="0"/>
                      <w:divBdr>
                        <w:top w:val="none" w:sz="0" w:space="0" w:color="auto"/>
                        <w:left w:val="none" w:sz="0" w:space="0" w:color="auto"/>
                        <w:bottom w:val="none" w:sz="0" w:space="0" w:color="auto"/>
                        <w:right w:val="none" w:sz="0" w:space="0" w:color="auto"/>
                      </w:divBdr>
                      <w:divsChild>
                        <w:div w:id="1098914567">
                          <w:marLeft w:val="0"/>
                          <w:marRight w:val="0"/>
                          <w:marTop w:val="0"/>
                          <w:marBottom w:val="0"/>
                          <w:divBdr>
                            <w:top w:val="none" w:sz="0" w:space="0" w:color="auto"/>
                            <w:left w:val="none" w:sz="0" w:space="0" w:color="auto"/>
                            <w:bottom w:val="none" w:sz="0" w:space="0" w:color="auto"/>
                            <w:right w:val="none" w:sz="0" w:space="0" w:color="auto"/>
                          </w:divBdr>
                          <w:divsChild>
                            <w:div w:id="605768130">
                              <w:marLeft w:val="0"/>
                              <w:marRight w:val="0"/>
                              <w:marTop w:val="0"/>
                              <w:marBottom w:val="0"/>
                              <w:divBdr>
                                <w:top w:val="single" w:sz="6" w:space="0" w:color="F0F0F0"/>
                                <w:left w:val="single" w:sz="6" w:space="15" w:color="F0F0F0"/>
                                <w:bottom w:val="single" w:sz="6" w:space="15" w:color="F0F0F0"/>
                                <w:right w:val="single" w:sz="6" w:space="15" w:color="F0F0F0"/>
                              </w:divBdr>
                              <w:divsChild>
                                <w:div w:id="773981412">
                                  <w:marLeft w:val="0"/>
                                  <w:marRight w:val="0"/>
                                  <w:marTop w:val="0"/>
                                  <w:marBottom w:val="0"/>
                                  <w:divBdr>
                                    <w:top w:val="none" w:sz="0" w:space="0" w:color="auto"/>
                                    <w:left w:val="none" w:sz="0" w:space="0" w:color="auto"/>
                                    <w:bottom w:val="none" w:sz="0" w:space="0" w:color="auto"/>
                                    <w:right w:val="none" w:sz="0" w:space="0" w:color="auto"/>
                                  </w:divBdr>
                                  <w:divsChild>
                                    <w:div w:id="265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43179">
      <w:bodyDiv w:val="1"/>
      <w:marLeft w:val="0"/>
      <w:marRight w:val="0"/>
      <w:marTop w:val="0"/>
      <w:marBottom w:val="0"/>
      <w:divBdr>
        <w:top w:val="none" w:sz="0" w:space="0" w:color="auto"/>
        <w:left w:val="none" w:sz="0" w:space="0" w:color="auto"/>
        <w:bottom w:val="none" w:sz="0" w:space="0" w:color="auto"/>
        <w:right w:val="none" w:sz="0" w:space="0" w:color="auto"/>
      </w:divBdr>
      <w:divsChild>
        <w:div w:id="1191800541">
          <w:marLeft w:val="225"/>
          <w:marRight w:val="225"/>
          <w:marTop w:val="150"/>
          <w:marBottom w:val="450"/>
          <w:divBdr>
            <w:top w:val="none" w:sz="0" w:space="0" w:color="auto"/>
            <w:left w:val="none" w:sz="0" w:space="0" w:color="auto"/>
            <w:bottom w:val="none" w:sz="0" w:space="0" w:color="auto"/>
            <w:right w:val="none" w:sz="0" w:space="0" w:color="auto"/>
          </w:divBdr>
          <w:divsChild>
            <w:div w:id="1989629192">
              <w:marLeft w:val="30"/>
              <w:marRight w:val="0"/>
              <w:marTop w:val="0"/>
              <w:marBottom w:val="0"/>
              <w:divBdr>
                <w:top w:val="none" w:sz="0" w:space="0" w:color="auto"/>
                <w:left w:val="single" w:sz="6" w:space="0" w:color="CCCCCC"/>
                <w:bottom w:val="single" w:sz="6" w:space="0" w:color="CCCCCC"/>
                <w:right w:val="single" w:sz="6" w:space="0" w:color="CCCCCC"/>
              </w:divBdr>
              <w:divsChild>
                <w:div w:id="1835947497">
                  <w:marLeft w:val="0"/>
                  <w:marRight w:val="0"/>
                  <w:marTop w:val="0"/>
                  <w:marBottom w:val="0"/>
                  <w:divBdr>
                    <w:top w:val="none" w:sz="0" w:space="0" w:color="auto"/>
                    <w:left w:val="none" w:sz="0" w:space="0" w:color="auto"/>
                    <w:bottom w:val="none" w:sz="0" w:space="0" w:color="auto"/>
                    <w:right w:val="none" w:sz="0" w:space="0" w:color="auto"/>
                  </w:divBdr>
                  <w:divsChild>
                    <w:div w:id="1081486312">
                      <w:marLeft w:val="0"/>
                      <w:marRight w:val="0"/>
                      <w:marTop w:val="150"/>
                      <w:marBottom w:val="0"/>
                      <w:divBdr>
                        <w:top w:val="none" w:sz="0" w:space="0" w:color="auto"/>
                        <w:left w:val="none" w:sz="0" w:space="0" w:color="auto"/>
                        <w:bottom w:val="none" w:sz="0" w:space="0" w:color="auto"/>
                        <w:right w:val="none" w:sz="0" w:space="0" w:color="auto"/>
                      </w:divBdr>
                      <w:divsChild>
                        <w:div w:id="1348872120">
                          <w:marLeft w:val="0"/>
                          <w:marRight w:val="0"/>
                          <w:marTop w:val="0"/>
                          <w:marBottom w:val="0"/>
                          <w:divBdr>
                            <w:top w:val="none" w:sz="0" w:space="0" w:color="auto"/>
                            <w:left w:val="none" w:sz="0" w:space="0" w:color="auto"/>
                            <w:bottom w:val="none" w:sz="0" w:space="0" w:color="auto"/>
                            <w:right w:val="none" w:sz="0" w:space="0" w:color="auto"/>
                          </w:divBdr>
                          <w:divsChild>
                            <w:div w:id="1675650791">
                              <w:marLeft w:val="0"/>
                              <w:marRight w:val="0"/>
                              <w:marTop w:val="0"/>
                              <w:marBottom w:val="0"/>
                              <w:divBdr>
                                <w:top w:val="single" w:sz="6" w:space="0" w:color="F0F0F0"/>
                                <w:left w:val="single" w:sz="6" w:space="15" w:color="F0F0F0"/>
                                <w:bottom w:val="single" w:sz="6" w:space="15" w:color="F0F0F0"/>
                                <w:right w:val="single" w:sz="6" w:space="15" w:color="F0F0F0"/>
                              </w:divBdr>
                              <w:divsChild>
                                <w:div w:id="1164662703">
                                  <w:marLeft w:val="0"/>
                                  <w:marRight w:val="0"/>
                                  <w:marTop w:val="0"/>
                                  <w:marBottom w:val="0"/>
                                  <w:divBdr>
                                    <w:top w:val="none" w:sz="0" w:space="0" w:color="auto"/>
                                    <w:left w:val="none" w:sz="0" w:space="0" w:color="auto"/>
                                    <w:bottom w:val="none" w:sz="0" w:space="0" w:color="auto"/>
                                    <w:right w:val="none" w:sz="0" w:space="0" w:color="auto"/>
                                  </w:divBdr>
                                  <w:divsChild>
                                    <w:div w:id="86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24189">
      <w:bodyDiv w:val="1"/>
      <w:marLeft w:val="0"/>
      <w:marRight w:val="0"/>
      <w:marTop w:val="0"/>
      <w:marBottom w:val="0"/>
      <w:divBdr>
        <w:top w:val="none" w:sz="0" w:space="0" w:color="auto"/>
        <w:left w:val="none" w:sz="0" w:space="0" w:color="auto"/>
        <w:bottom w:val="none" w:sz="0" w:space="0" w:color="auto"/>
        <w:right w:val="none" w:sz="0" w:space="0" w:color="auto"/>
      </w:divBdr>
    </w:div>
    <w:div w:id="901872082">
      <w:bodyDiv w:val="1"/>
      <w:marLeft w:val="0"/>
      <w:marRight w:val="0"/>
      <w:marTop w:val="0"/>
      <w:marBottom w:val="0"/>
      <w:divBdr>
        <w:top w:val="none" w:sz="0" w:space="0" w:color="auto"/>
        <w:left w:val="none" w:sz="0" w:space="0" w:color="auto"/>
        <w:bottom w:val="none" w:sz="0" w:space="0" w:color="auto"/>
        <w:right w:val="none" w:sz="0" w:space="0" w:color="auto"/>
      </w:divBdr>
    </w:div>
    <w:div w:id="92622910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16">
          <w:marLeft w:val="75"/>
          <w:marRight w:val="75"/>
          <w:marTop w:val="0"/>
          <w:marBottom w:val="0"/>
          <w:divBdr>
            <w:top w:val="none" w:sz="0" w:space="0" w:color="auto"/>
            <w:left w:val="none" w:sz="0" w:space="0" w:color="auto"/>
            <w:bottom w:val="none" w:sz="0" w:space="0" w:color="auto"/>
            <w:right w:val="none" w:sz="0" w:space="0" w:color="auto"/>
          </w:divBdr>
          <w:divsChild>
            <w:div w:id="149636129">
              <w:marLeft w:val="0"/>
              <w:marRight w:val="0"/>
              <w:marTop w:val="0"/>
              <w:marBottom w:val="105"/>
              <w:divBdr>
                <w:top w:val="none" w:sz="0" w:space="0" w:color="auto"/>
                <w:left w:val="none" w:sz="0" w:space="0" w:color="auto"/>
                <w:bottom w:val="none" w:sz="0" w:space="0" w:color="auto"/>
                <w:right w:val="none" w:sz="0" w:space="0" w:color="auto"/>
              </w:divBdr>
              <w:divsChild>
                <w:div w:id="1153326637">
                  <w:marLeft w:val="0"/>
                  <w:marRight w:val="0"/>
                  <w:marTop w:val="105"/>
                  <w:marBottom w:val="0"/>
                  <w:divBdr>
                    <w:top w:val="none" w:sz="0" w:space="0" w:color="auto"/>
                    <w:left w:val="none" w:sz="0" w:space="0" w:color="auto"/>
                    <w:bottom w:val="none" w:sz="0" w:space="0" w:color="auto"/>
                    <w:right w:val="none" w:sz="0" w:space="0" w:color="auto"/>
                  </w:divBdr>
                  <w:divsChild>
                    <w:div w:id="858006332">
                      <w:marLeft w:val="0"/>
                      <w:marRight w:val="0"/>
                      <w:marTop w:val="0"/>
                      <w:marBottom w:val="105"/>
                      <w:divBdr>
                        <w:top w:val="none" w:sz="0" w:space="0" w:color="auto"/>
                        <w:left w:val="none" w:sz="0" w:space="0" w:color="auto"/>
                        <w:bottom w:val="none" w:sz="0" w:space="0" w:color="auto"/>
                        <w:right w:val="none" w:sz="0" w:space="0" w:color="auto"/>
                      </w:divBdr>
                      <w:divsChild>
                        <w:div w:id="874344063">
                          <w:marLeft w:val="0"/>
                          <w:marRight w:val="0"/>
                          <w:marTop w:val="105"/>
                          <w:marBottom w:val="0"/>
                          <w:divBdr>
                            <w:top w:val="none" w:sz="0" w:space="0" w:color="auto"/>
                            <w:left w:val="none" w:sz="0" w:space="0" w:color="auto"/>
                            <w:bottom w:val="none" w:sz="0" w:space="0" w:color="auto"/>
                            <w:right w:val="none" w:sz="0" w:space="0" w:color="auto"/>
                          </w:divBdr>
                          <w:divsChild>
                            <w:div w:id="408968273">
                              <w:marLeft w:val="0"/>
                              <w:marRight w:val="0"/>
                              <w:marTop w:val="0"/>
                              <w:marBottom w:val="105"/>
                              <w:divBdr>
                                <w:top w:val="none" w:sz="0" w:space="0" w:color="auto"/>
                                <w:left w:val="none" w:sz="0" w:space="0" w:color="auto"/>
                                <w:bottom w:val="none" w:sz="0" w:space="0" w:color="auto"/>
                                <w:right w:val="none" w:sz="0" w:space="0" w:color="auto"/>
                              </w:divBdr>
                              <w:divsChild>
                                <w:div w:id="2082976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13635">
      <w:bodyDiv w:val="1"/>
      <w:marLeft w:val="0"/>
      <w:marRight w:val="0"/>
      <w:marTop w:val="0"/>
      <w:marBottom w:val="0"/>
      <w:divBdr>
        <w:top w:val="none" w:sz="0" w:space="0" w:color="auto"/>
        <w:left w:val="none" w:sz="0" w:space="0" w:color="auto"/>
        <w:bottom w:val="none" w:sz="0" w:space="0" w:color="auto"/>
        <w:right w:val="none" w:sz="0" w:space="0" w:color="auto"/>
      </w:divBdr>
    </w:div>
    <w:div w:id="1326936783">
      <w:bodyDiv w:val="1"/>
      <w:marLeft w:val="0"/>
      <w:marRight w:val="0"/>
      <w:marTop w:val="0"/>
      <w:marBottom w:val="0"/>
      <w:divBdr>
        <w:top w:val="none" w:sz="0" w:space="0" w:color="auto"/>
        <w:left w:val="none" w:sz="0" w:space="0" w:color="auto"/>
        <w:bottom w:val="none" w:sz="0" w:space="0" w:color="auto"/>
        <w:right w:val="none" w:sz="0" w:space="0" w:color="auto"/>
      </w:divBdr>
    </w:div>
    <w:div w:id="1553153209">
      <w:bodyDiv w:val="1"/>
      <w:marLeft w:val="0"/>
      <w:marRight w:val="0"/>
      <w:marTop w:val="0"/>
      <w:marBottom w:val="0"/>
      <w:divBdr>
        <w:top w:val="none" w:sz="0" w:space="0" w:color="auto"/>
        <w:left w:val="none" w:sz="0" w:space="0" w:color="auto"/>
        <w:bottom w:val="none" w:sz="0" w:space="0" w:color="auto"/>
        <w:right w:val="none" w:sz="0" w:space="0" w:color="auto"/>
      </w:divBdr>
    </w:div>
    <w:div w:id="1978491239">
      <w:bodyDiv w:val="1"/>
      <w:marLeft w:val="0"/>
      <w:marRight w:val="0"/>
      <w:marTop w:val="0"/>
      <w:marBottom w:val="0"/>
      <w:divBdr>
        <w:top w:val="none" w:sz="0" w:space="0" w:color="auto"/>
        <w:left w:val="none" w:sz="0" w:space="0" w:color="auto"/>
        <w:bottom w:val="none" w:sz="0" w:space="0" w:color="auto"/>
        <w:right w:val="none" w:sz="0" w:space="0" w:color="auto"/>
      </w:divBdr>
      <w:divsChild>
        <w:div w:id="2077823527">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026636575">
      <w:bodyDiv w:val="1"/>
      <w:marLeft w:val="0"/>
      <w:marRight w:val="0"/>
      <w:marTop w:val="0"/>
      <w:marBottom w:val="0"/>
      <w:divBdr>
        <w:top w:val="none" w:sz="0" w:space="0" w:color="auto"/>
        <w:left w:val="none" w:sz="0" w:space="0" w:color="auto"/>
        <w:bottom w:val="none" w:sz="0" w:space="0" w:color="auto"/>
        <w:right w:val="none" w:sz="0" w:space="0" w:color="auto"/>
      </w:divBdr>
      <w:divsChild>
        <w:div w:id="1811315694">
          <w:marLeft w:val="225"/>
          <w:marRight w:val="225"/>
          <w:marTop w:val="150"/>
          <w:marBottom w:val="450"/>
          <w:divBdr>
            <w:top w:val="none" w:sz="0" w:space="0" w:color="auto"/>
            <w:left w:val="none" w:sz="0" w:space="0" w:color="auto"/>
            <w:bottom w:val="none" w:sz="0" w:space="0" w:color="auto"/>
            <w:right w:val="none" w:sz="0" w:space="0" w:color="auto"/>
          </w:divBdr>
          <w:divsChild>
            <w:div w:id="2076587581">
              <w:marLeft w:val="30"/>
              <w:marRight w:val="0"/>
              <w:marTop w:val="0"/>
              <w:marBottom w:val="0"/>
              <w:divBdr>
                <w:top w:val="none" w:sz="0" w:space="0" w:color="auto"/>
                <w:left w:val="single" w:sz="6" w:space="0" w:color="CCCCCC"/>
                <w:bottom w:val="single" w:sz="6" w:space="0" w:color="CCCCCC"/>
                <w:right w:val="single" w:sz="6" w:space="0" w:color="CCCCCC"/>
              </w:divBdr>
              <w:divsChild>
                <w:div w:id="1264992504">
                  <w:marLeft w:val="0"/>
                  <w:marRight w:val="0"/>
                  <w:marTop w:val="0"/>
                  <w:marBottom w:val="0"/>
                  <w:divBdr>
                    <w:top w:val="none" w:sz="0" w:space="0" w:color="auto"/>
                    <w:left w:val="none" w:sz="0" w:space="0" w:color="auto"/>
                    <w:bottom w:val="none" w:sz="0" w:space="0" w:color="auto"/>
                    <w:right w:val="none" w:sz="0" w:space="0" w:color="auto"/>
                  </w:divBdr>
                  <w:divsChild>
                    <w:div w:id="381637573">
                      <w:marLeft w:val="0"/>
                      <w:marRight w:val="0"/>
                      <w:marTop w:val="150"/>
                      <w:marBottom w:val="0"/>
                      <w:divBdr>
                        <w:top w:val="none" w:sz="0" w:space="0" w:color="auto"/>
                        <w:left w:val="none" w:sz="0" w:space="0" w:color="auto"/>
                        <w:bottom w:val="none" w:sz="0" w:space="0" w:color="auto"/>
                        <w:right w:val="none" w:sz="0" w:space="0" w:color="auto"/>
                      </w:divBdr>
                      <w:divsChild>
                        <w:div w:id="1933856884">
                          <w:marLeft w:val="0"/>
                          <w:marRight w:val="0"/>
                          <w:marTop w:val="0"/>
                          <w:marBottom w:val="0"/>
                          <w:divBdr>
                            <w:top w:val="none" w:sz="0" w:space="0" w:color="auto"/>
                            <w:left w:val="none" w:sz="0" w:space="0" w:color="auto"/>
                            <w:bottom w:val="none" w:sz="0" w:space="0" w:color="auto"/>
                            <w:right w:val="none" w:sz="0" w:space="0" w:color="auto"/>
                          </w:divBdr>
                          <w:divsChild>
                            <w:div w:id="1206676003">
                              <w:marLeft w:val="0"/>
                              <w:marRight w:val="0"/>
                              <w:marTop w:val="0"/>
                              <w:marBottom w:val="0"/>
                              <w:divBdr>
                                <w:top w:val="single" w:sz="6" w:space="0" w:color="F0F0F0"/>
                                <w:left w:val="single" w:sz="6" w:space="15" w:color="F0F0F0"/>
                                <w:bottom w:val="single" w:sz="6" w:space="15" w:color="F0F0F0"/>
                                <w:right w:val="single" w:sz="6" w:space="15" w:color="F0F0F0"/>
                              </w:divBdr>
                              <w:divsChild>
                                <w:div w:id="1199005574">
                                  <w:marLeft w:val="0"/>
                                  <w:marRight w:val="0"/>
                                  <w:marTop w:val="0"/>
                                  <w:marBottom w:val="0"/>
                                  <w:divBdr>
                                    <w:top w:val="none" w:sz="0" w:space="0" w:color="auto"/>
                                    <w:left w:val="none" w:sz="0" w:space="0" w:color="auto"/>
                                    <w:bottom w:val="none" w:sz="0" w:space="0" w:color="auto"/>
                                    <w:right w:val="none" w:sz="0" w:space="0" w:color="auto"/>
                                  </w:divBdr>
                                  <w:divsChild>
                                    <w:div w:id="2018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4363">
      <w:bodyDiv w:val="1"/>
      <w:marLeft w:val="0"/>
      <w:marRight w:val="0"/>
      <w:marTop w:val="0"/>
      <w:marBottom w:val="0"/>
      <w:divBdr>
        <w:top w:val="none" w:sz="0" w:space="0" w:color="auto"/>
        <w:left w:val="none" w:sz="0" w:space="0" w:color="auto"/>
        <w:bottom w:val="none" w:sz="0" w:space="0" w:color="auto"/>
        <w:right w:val="none" w:sz="0" w:space="0" w:color="auto"/>
      </w:divBdr>
    </w:div>
    <w:div w:id="2095392963">
      <w:bodyDiv w:val="1"/>
      <w:marLeft w:val="0"/>
      <w:marRight w:val="0"/>
      <w:marTop w:val="0"/>
      <w:marBottom w:val="0"/>
      <w:divBdr>
        <w:top w:val="none" w:sz="0" w:space="0" w:color="auto"/>
        <w:left w:val="none" w:sz="0" w:space="0" w:color="auto"/>
        <w:bottom w:val="none" w:sz="0" w:space="0" w:color="auto"/>
        <w:right w:val="none" w:sz="0" w:space="0" w:color="auto"/>
      </w:divBdr>
    </w:div>
    <w:div w:id="2097315757">
      <w:bodyDiv w:val="1"/>
      <w:marLeft w:val="0"/>
      <w:marRight w:val="0"/>
      <w:marTop w:val="0"/>
      <w:marBottom w:val="0"/>
      <w:divBdr>
        <w:top w:val="none" w:sz="0" w:space="0" w:color="auto"/>
        <w:left w:val="none" w:sz="0" w:space="0" w:color="auto"/>
        <w:bottom w:val="none" w:sz="0" w:space="0" w:color="auto"/>
        <w:right w:val="none" w:sz="0" w:space="0" w:color="auto"/>
      </w:divBdr>
      <w:divsChild>
        <w:div w:id="525599923">
          <w:marLeft w:val="0"/>
          <w:marRight w:val="0"/>
          <w:marTop w:val="240"/>
          <w:marBottom w:val="80"/>
          <w:divBdr>
            <w:top w:val="none" w:sz="0" w:space="0" w:color="auto"/>
            <w:left w:val="none" w:sz="0" w:space="0" w:color="auto"/>
            <w:bottom w:val="none" w:sz="0" w:space="0" w:color="auto"/>
            <w:right w:val="none" w:sz="0" w:space="0" w:color="auto"/>
          </w:divBdr>
        </w:div>
        <w:div w:id="1919824661">
          <w:marLeft w:val="480"/>
          <w:marRight w:val="0"/>
          <w:marTop w:val="0"/>
          <w:marBottom w:val="80"/>
          <w:divBdr>
            <w:top w:val="none" w:sz="0" w:space="0" w:color="auto"/>
            <w:left w:val="none" w:sz="0" w:space="0" w:color="auto"/>
            <w:bottom w:val="none" w:sz="0" w:space="0" w:color="auto"/>
            <w:right w:val="none" w:sz="0" w:space="0" w:color="auto"/>
          </w:divBdr>
          <w:divsChild>
            <w:div w:id="1591965250">
              <w:marLeft w:val="0"/>
              <w:marRight w:val="0"/>
              <w:marTop w:val="0"/>
              <w:marBottom w:val="0"/>
              <w:divBdr>
                <w:top w:val="none" w:sz="0" w:space="0" w:color="auto"/>
                <w:left w:val="none" w:sz="0" w:space="0" w:color="auto"/>
                <w:bottom w:val="none" w:sz="0" w:space="0" w:color="auto"/>
                <w:right w:val="none" w:sz="0" w:space="0" w:color="auto"/>
              </w:divBdr>
            </w:div>
          </w:divsChild>
        </w:div>
        <w:div w:id="1494300866">
          <w:marLeft w:val="480"/>
          <w:marRight w:val="0"/>
          <w:marTop w:val="0"/>
          <w:marBottom w:val="0"/>
          <w:divBdr>
            <w:top w:val="none" w:sz="0" w:space="0" w:color="auto"/>
            <w:left w:val="none" w:sz="0" w:space="0" w:color="auto"/>
            <w:bottom w:val="none" w:sz="0" w:space="0" w:color="auto"/>
            <w:right w:val="none" w:sz="0" w:space="0" w:color="auto"/>
          </w:divBdr>
          <w:divsChild>
            <w:div w:id="1448430458">
              <w:marLeft w:val="0"/>
              <w:marRight w:val="0"/>
              <w:marTop w:val="0"/>
              <w:marBottom w:val="80"/>
              <w:divBdr>
                <w:top w:val="none" w:sz="0" w:space="0" w:color="auto"/>
                <w:left w:val="none" w:sz="0" w:space="0" w:color="auto"/>
                <w:bottom w:val="none" w:sz="0" w:space="0" w:color="auto"/>
                <w:right w:val="none" w:sz="0" w:space="0" w:color="auto"/>
              </w:divBdr>
            </w:div>
            <w:div w:id="178206499">
              <w:marLeft w:val="480"/>
              <w:marRight w:val="0"/>
              <w:marTop w:val="0"/>
              <w:marBottom w:val="80"/>
              <w:divBdr>
                <w:top w:val="none" w:sz="0" w:space="0" w:color="auto"/>
                <w:left w:val="none" w:sz="0" w:space="0" w:color="auto"/>
                <w:bottom w:val="none" w:sz="0" w:space="0" w:color="auto"/>
                <w:right w:val="none" w:sz="0" w:space="0" w:color="auto"/>
              </w:divBdr>
              <w:divsChild>
                <w:div w:id="412776844">
                  <w:marLeft w:val="0"/>
                  <w:marRight w:val="0"/>
                  <w:marTop w:val="0"/>
                  <w:marBottom w:val="0"/>
                  <w:divBdr>
                    <w:top w:val="none" w:sz="0" w:space="0" w:color="auto"/>
                    <w:left w:val="none" w:sz="0" w:space="0" w:color="auto"/>
                    <w:bottom w:val="none" w:sz="0" w:space="0" w:color="auto"/>
                    <w:right w:val="none" w:sz="0" w:space="0" w:color="auto"/>
                  </w:divBdr>
                </w:div>
              </w:divsChild>
            </w:div>
            <w:div w:id="1837527314">
              <w:marLeft w:val="480"/>
              <w:marRight w:val="0"/>
              <w:marTop w:val="0"/>
              <w:marBottom w:val="0"/>
              <w:divBdr>
                <w:top w:val="none" w:sz="0" w:space="0" w:color="auto"/>
                <w:left w:val="none" w:sz="0" w:space="0" w:color="auto"/>
                <w:bottom w:val="none" w:sz="0" w:space="0" w:color="auto"/>
                <w:right w:val="none" w:sz="0" w:space="0" w:color="auto"/>
              </w:divBdr>
              <w:divsChild>
                <w:div w:id="1333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1B198E71524F6281C35988013235CD"/>
        <w:category>
          <w:name w:val="General"/>
          <w:gallery w:val="placeholder"/>
        </w:category>
        <w:types>
          <w:type w:val="bbPlcHdr"/>
        </w:types>
        <w:behaviors>
          <w:behavior w:val="content"/>
        </w:behaviors>
        <w:guid w:val="{998FC01F-D7B4-45E8-A986-2BE6AEE293F1}"/>
      </w:docPartPr>
      <w:docPartBody>
        <w:p w:rsidR="00833A01" w:rsidRDefault="00833A01" w:rsidP="00833A01">
          <w:pPr>
            <w:pStyle w:val="431B198E71524F6281C35988013235C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CF3C52" w:usb2="00000016" w:usb3="00000000" w:csb0="0004001F" w:csb1="00000000"/>
  </w:font>
  <w:font w:name="Lucida Sans">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C80CFA"/>
    <w:rsid w:val="00002250"/>
    <w:rsid w:val="00037319"/>
    <w:rsid w:val="00061B7D"/>
    <w:rsid w:val="000808D5"/>
    <w:rsid w:val="000E1D5D"/>
    <w:rsid w:val="000E2F87"/>
    <w:rsid w:val="001018EA"/>
    <w:rsid w:val="00116A9F"/>
    <w:rsid w:val="00137648"/>
    <w:rsid w:val="002250DC"/>
    <w:rsid w:val="00225CDD"/>
    <w:rsid w:val="00271EE2"/>
    <w:rsid w:val="002B5AC6"/>
    <w:rsid w:val="0032303C"/>
    <w:rsid w:val="00356F7D"/>
    <w:rsid w:val="00425404"/>
    <w:rsid w:val="00426915"/>
    <w:rsid w:val="00444F61"/>
    <w:rsid w:val="0044574B"/>
    <w:rsid w:val="004D5B7F"/>
    <w:rsid w:val="004E19A2"/>
    <w:rsid w:val="00506AAD"/>
    <w:rsid w:val="00556EE0"/>
    <w:rsid w:val="00576229"/>
    <w:rsid w:val="005B070C"/>
    <w:rsid w:val="00622478"/>
    <w:rsid w:val="00647998"/>
    <w:rsid w:val="006544AC"/>
    <w:rsid w:val="00673D9E"/>
    <w:rsid w:val="00684675"/>
    <w:rsid w:val="00696115"/>
    <w:rsid w:val="006A0316"/>
    <w:rsid w:val="006D2836"/>
    <w:rsid w:val="00723DFE"/>
    <w:rsid w:val="0078675D"/>
    <w:rsid w:val="0079176B"/>
    <w:rsid w:val="00794BA3"/>
    <w:rsid w:val="007C7681"/>
    <w:rsid w:val="008263E7"/>
    <w:rsid w:val="00833A01"/>
    <w:rsid w:val="00835459"/>
    <w:rsid w:val="00837E57"/>
    <w:rsid w:val="0088066D"/>
    <w:rsid w:val="008E6CBF"/>
    <w:rsid w:val="00906A72"/>
    <w:rsid w:val="009554A1"/>
    <w:rsid w:val="00A30EA4"/>
    <w:rsid w:val="00A74086"/>
    <w:rsid w:val="00A9451E"/>
    <w:rsid w:val="00AC5679"/>
    <w:rsid w:val="00AE3124"/>
    <w:rsid w:val="00B101A3"/>
    <w:rsid w:val="00B35ED8"/>
    <w:rsid w:val="00B37940"/>
    <w:rsid w:val="00B43293"/>
    <w:rsid w:val="00BA3A01"/>
    <w:rsid w:val="00BD505D"/>
    <w:rsid w:val="00C13597"/>
    <w:rsid w:val="00C53522"/>
    <w:rsid w:val="00C80CFA"/>
    <w:rsid w:val="00C90829"/>
    <w:rsid w:val="00D306C2"/>
    <w:rsid w:val="00D30B54"/>
    <w:rsid w:val="00D57475"/>
    <w:rsid w:val="00D72067"/>
    <w:rsid w:val="00D84F5B"/>
    <w:rsid w:val="00D9211C"/>
    <w:rsid w:val="00DB169C"/>
    <w:rsid w:val="00E26F34"/>
    <w:rsid w:val="00E30961"/>
    <w:rsid w:val="00E56333"/>
    <w:rsid w:val="00EF593C"/>
    <w:rsid w:val="00F07078"/>
    <w:rsid w:val="00F10734"/>
    <w:rsid w:val="00F35107"/>
    <w:rsid w:val="00F70ED7"/>
    <w:rsid w:val="00FA02FE"/>
    <w:rsid w:val="00FD06DA"/>
    <w:rsid w:val="00FD3662"/>
    <w:rsid w:val="00FD7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33A01"/>
    <w:rPr>
      <w:color w:val="808080"/>
    </w:rPr>
  </w:style>
  <w:style w:type="paragraph" w:customStyle="1" w:styleId="23B33BC69715410FB37988632A14D198">
    <w:name w:val="23B33BC69715410FB37988632A14D198"/>
    <w:rsid w:val="00C80CFA"/>
  </w:style>
  <w:style w:type="paragraph" w:customStyle="1" w:styleId="12BDB78AA4754C8588D9A7B33433913E">
    <w:name w:val="12BDB78AA4754C8588D9A7B33433913E"/>
    <w:rsid w:val="00F07078"/>
    <w:rPr>
      <w:rFonts w:eastAsia="宋体"/>
    </w:rPr>
  </w:style>
  <w:style w:type="paragraph" w:customStyle="1" w:styleId="431B198E71524F6281C35988013235CD">
    <w:name w:val="431B198E71524F6281C35988013235CD"/>
    <w:rsid w:val="00833A01"/>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B18D2-6C55-416E-B3D2-E6DA2C94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0</TotalTime>
  <Pages>66</Pages>
  <Words>15985</Words>
  <Characters>80449</Characters>
  <Application>Microsoft Office Word</Application>
  <DocSecurity>0</DocSecurity>
  <Lines>670</Lines>
  <Paragraphs>192</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96242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High Court</dc:creator>
  <cp:keywords/>
  <cp:lastModifiedBy>Windows User</cp:lastModifiedBy>
  <cp:revision>2</cp:revision>
  <cp:lastPrinted>2025-01-20T08:53:00Z</cp:lastPrinted>
  <dcterms:created xsi:type="dcterms:W3CDTF">2025-02-12T09:09:00Z</dcterms:created>
  <dcterms:modified xsi:type="dcterms:W3CDTF">2025-02-12T09:09:00Z</dcterms:modified>
</cp:coreProperties>
</file>