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481" w:rsidRDefault="00417481" w:rsidP="001F7BB5">
      <w:pPr>
        <w:overflowPunct w:val="0"/>
        <w:adjustRightInd w:val="0"/>
        <w:snapToGrid w:val="0"/>
        <w:spacing w:after="0" w:line="360" w:lineRule="auto"/>
        <w:jc w:val="right"/>
        <w:rPr>
          <w:rFonts w:eastAsia="PMingLiU"/>
          <w:snapToGrid w:val="0"/>
        </w:rPr>
      </w:pPr>
      <w:r w:rsidRPr="00417481">
        <w:rPr>
          <w:rFonts w:eastAsia="PMingLiU"/>
          <w:snapToGrid w:val="0"/>
        </w:rPr>
        <w:t>DCCJ 5079/2015</w:t>
      </w:r>
    </w:p>
    <w:p w:rsidR="00BC57A6" w:rsidRPr="00C244FC" w:rsidRDefault="004172CD" w:rsidP="001F7BB5">
      <w:pPr>
        <w:overflowPunct w:val="0"/>
        <w:adjustRightInd w:val="0"/>
        <w:snapToGrid w:val="0"/>
        <w:spacing w:after="0" w:line="360" w:lineRule="auto"/>
        <w:jc w:val="right"/>
        <w:rPr>
          <w:rFonts w:eastAsia="PMingLiU"/>
          <w:snapToGrid w:val="0"/>
        </w:rPr>
      </w:pPr>
      <w:r w:rsidRPr="004172CD">
        <w:rPr>
          <w:rFonts w:eastAsia="PMingLiU"/>
          <w:snapToGrid w:val="0"/>
        </w:rPr>
        <w:t>[2025] HKDC 197</w:t>
      </w:r>
    </w:p>
    <w:p w:rsidR="00BC57A6" w:rsidRPr="00C244FC" w:rsidRDefault="00BC57A6" w:rsidP="001F7BB5">
      <w:pPr>
        <w:overflowPunct w:val="0"/>
        <w:adjustRightInd w:val="0"/>
        <w:snapToGrid w:val="0"/>
        <w:spacing w:after="0" w:line="360" w:lineRule="auto"/>
        <w:jc w:val="both"/>
        <w:rPr>
          <w:rFonts w:eastAsia="PMingLiU"/>
          <w:snapToGrid w:val="0"/>
        </w:rPr>
      </w:pPr>
    </w:p>
    <w:p w:rsidR="00BC57A6" w:rsidRPr="00C244FC" w:rsidRDefault="00BC57A6" w:rsidP="001F7BB5">
      <w:pPr>
        <w:overflowPunct w:val="0"/>
        <w:adjustRightInd w:val="0"/>
        <w:snapToGrid w:val="0"/>
        <w:spacing w:after="0" w:line="360" w:lineRule="auto"/>
        <w:jc w:val="center"/>
        <w:rPr>
          <w:rFonts w:eastAsia="PMingLiU"/>
          <w:b/>
          <w:snapToGrid w:val="0"/>
        </w:rPr>
      </w:pPr>
      <w:r w:rsidRPr="00C244FC">
        <w:rPr>
          <w:rFonts w:eastAsia="PMingLiU"/>
          <w:b/>
          <w:snapToGrid w:val="0"/>
        </w:rPr>
        <w:t>IN THE DISTRICT COURT OF THE</w:t>
      </w:r>
    </w:p>
    <w:p w:rsidR="00BC57A6" w:rsidRPr="00C244FC" w:rsidRDefault="00BC57A6" w:rsidP="001F7BB5">
      <w:pPr>
        <w:overflowPunct w:val="0"/>
        <w:adjustRightInd w:val="0"/>
        <w:snapToGrid w:val="0"/>
        <w:spacing w:after="0" w:line="360" w:lineRule="auto"/>
        <w:jc w:val="center"/>
        <w:rPr>
          <w:rFonts w:eastAsia="PMingLiU"/>
          <w:b/>
          <w:snapToGrid w:val="0"/>
        </w:rPr>
      </w:pPr>
      <w:r w:rsidRPr="00C244FC">
        <w:rPr>
          <w:rFonts w:eastAsia="PMingLiU"/>
          <w:b/>
          <w:snapToGrid w:val="0"/>
        </w:rPr>
        <w:t>HONG KONG SPECIAL ADMINISTRATIVE REGION</w:t>
      </w:r>
    </w:p>
    <w:p w:rsidR="00BC57A6" w:rsidRPr="00C244FC" w:rsidRDefault="00BC57A6" w:rsidP="001F7BB5">
      <w:pPr>
        <w:overflowPunct w:val="0"/>
        <w:adjustRightInd w:val="0"/>
        <w:snapToGrid w:val="0"/>
        <w:spacing w:after="0" w:line="360" w:lineRule="auto"/>
        <w:jc w:val="center"/>
        <w:rPr>
          <w:rFonts w:eastAsia="PMingLiU"/>
          <w:snapToGrid w:val="0"/>
        </w:rPr>
      </w:pPr>
      <w:r w:rsidRPr="00C244FC">
        <w:rPr>
          <w:rFonts w:eastAsia="PMingLiU"/>
          <w:snapToGrid w:val="0"/>
        </w:rPr>
        <w:t xml:space="preserve">CIVIL ACTION NO </w:t>
      </w:r>
      <w:r w:rsidR="00417481">
        <w:rPr>
          <w:rFonts w:eastAsia="PMingLiU"/>
          <w:snapToGrid w:val="0"/>
        </w:rPr>
        <w:t>5079 OF 2015</w:t>
      </w:r>
    </w:p>
    <w:p w:rsidR="00BC57A6" w:rsidRPr="00C244FC" w:rsidRDefault="00BC57A6" w:rsidP="001F7BB5">
      <w:pPr>
        <w:overflowPunct w:val="0"/>
        <w:adjustRightInd w:val="0"/>
        <w:snapToGrid w:val="0"/>
        <w:spacing w:after="0" w:line="360" w:lineRule="auto"/>
        <w:jc w:val="center"/>
        <w:rPr>
          <w:rFonts w:eastAsia="PMingLiU"/>
          <w:snapToGrid w:val="0"/>
        </w:rPr>
      </w:pPr>
    </w:p>
    <w:p w:rsidR="00BC57A6" w:rsidRPr="00C244FC" w:rsidRDefault="00BC57A6" w:rsidP="001F7BB5">
      <w:pPr>
        <w:overflowPunct w:val="0"/>
        <w:adjustRightInd w:val="0"/>
        <w:snapToGrid w:val="0"/>
        <w:spacing w:after="0" w:line="360" w:lineRule="auto"/>
        <w:jc w:val="center"/>
        <w:rPr>
          <w:rFonts w:eastAsia="PMingLiU"/>
          <w:snapToGrid w:val="0"/>
        </w:rPr>
      </w:pPr>
      <w:r w:rsidRPr="00C244FC">
        <w:rPr>
          <w:rFonts w:eastAsia="PMingLiU"/>
          <w:snapToGrid w:val="0"/>
        </w:rPr>
        <w:t>------------------------</w:t>
      </w:r>
    </w:p>
    <w:p w:rsidR="00BC57A6" w:rsidRPr="00C244FC" w:rsidRDefault="00BC57A6" w:rsidP="005623DF">
      <w:pPr>
        <w:overflowPunct w:val="0"/>
        <w:adjustRightInd w:val="0"/>
        <w:snapToGrid w:val="0"/>
        <w:spacing w:after="0" w:line="360" w:lineRule="auto"/>
        <w:jc w:val="both"/>
        <w:rPr>
          <w:rFonts w:eastAsia="PMingLiU"/>
          <w:snapToGrid w:val="0"/>
        </w:rPr>
      </w:pPr>
      <w:r w:rsidRPr="00C244FC">
        <w:rPr>
          <w:rFonts w:eastAsia="PMingLiU"/>
          <w:snapToGrid w:val="0"/>
        </w:rPr>
        <w:t>BETWEEN</w:t>
      </w:r>
    </w:p>
    <w:p w:rsidR="00BC57A6" w:rsidRPr="00C244FC" w:rsidRDefault="00BC57A6" w:rsidP="001F7BB5">
      <w:pPr>
        <w:tabs>
          <w:tab w:val="center" w:pos="4147"/>
          <w:tab w:val="right" w:pos="8309"/>
        </w:tabs>
        <w:overflowPunct w:val="0"/>
        <w:adjustRightInd w:val="0"/>
        <w:snapToGrid w:val="0"/>
        <w:spacing w:after="0" w:line="240" w:lineRule="auto"/>
        <w:jc w:val="both"/>
        <w:rPr>
          <w:rFonts w:eastAsia="PMingLiU"/>
          <w:snapToGrid w:val="0"/>
        </w:rPr>
      </w:pPr>
      <w:r w:rsidRPr="00C244FC">
        <w:rPr>
          <w:rFonts w:eastAsia="PMingLiU"/>
          <w:snapToGrid w:val="0"/>
        </w:rPr>
        <w:tab/>
      </w:r>
      <w:r w:rsidR="00904637">
        <w:rPr>
          <w:rFonts w:eastAsia="PMingLiU"/>
          <w:snapToGrid w:val="0"/>
        </w:rPr>
        <w:t>LEUNG CHI CHING CANDY</w:t>
      </w:r>
      <w:r w:rsidRPr="00C244FC">
        <w:rPr>
          <w:rFonts w:eastAsia="PMingLiU"/>
          <w:snapToGrid w:val="0"/>
        </w:rPr>
        <w:tab/>
        <w:t>Plaintiff</w:t>
      </w:r>
    </w:p>
    <w:p w:rsidR="001975EE" w:rsidRPr="00C244FC" w:rsidRDefault="001975EE" w:rsidP="001F7BB5">
      <w:pPr>
        <w:overflowPunct w:val="0"/>
        <w:adjustRightInd w:val="0"/>
        <w:snapToGrid w:val="0"/>
        <w:spacing w:after="0" w:line="240" w:lineRule="auto"/>
        <w:jc w:val="both"/>
        <w:rPr>
          <w:rFonts w:eastAsia="PMingLiU"/>
          <w:snapToGrid w:val="0"/>
        </w:rPr>
      </w:pPr>
    </w:p>
    <w:p w:rsidR="00BC57A6" w:rsidRPr="00C244FC" w:rsidRDefault="00BC57A6" w:rsidP="001F7BB5">
      <w:pPr>
        <w:overflowPunct w:val="0"/>
        <w:adjustRightInd w:val="0"/>
        <w:snapToGrid w:val="0"/>
        <w:spacing w:after="0" w:line="240" w:lineRule="auto"/>
        <w:jc w:val="center"/>
        <w:rPr>
          <w:rFonts w:eastAsia="PMingLiU"/>
          <w:snapToGrid w:val="0"/>
        </w:rPr>
      </w:pPr>
      <w:proofErr w:type="gramStart"/>
      <w:r w:rsidRPr="00C244FC">
        <w:rPr>
          <w:rFonts w:eastAsia="PMingLiU"/>
          <w:snapToGrid w:val="0"/>
        </w:rPr>
        <w:t>and</w:t>
      </w:r>
      <w:proofErr w:type="gramEnd"/>
    </w:p>
    <w:p w:rsidR="001975EE" w:rsidRPr="00C244FC" w:rsidRDefault="001975EE" w:rsidP="001F7BB5">
      <w:pPr>
        <w:overflowPunct w:val="0"/>
        <w:adjustRightInd w:val="0"/>
        <w:snapToGrid w:val="0"/>
        <w:spacing w:after="0" w:line="240" w:lineRule="auto"/>
        <w:jc w:val="both"/>
        <w:rPr>
          <w:rFonts w:eastAsia="PMingLiU"/>
          <w:snapToGrid w:val="0"/>
        </w:rPr>
      </w:pPr>
    </w:p>
    <w:p w:rsidR="00BC57A6" w:rsidRPr="00C244FC" w:rsidRDefault="00BC57A6" w:rsidP="001F7BB5">
      <w:pPr>
        <w:tabs>
          <w:tab w:val="center" w:pos="4147"/>
          <w:tab w:val="right" w:pos="8309"/>
        </w:tabs>
        <w:overflowPunct w:val="0"/>
        <w:adjustRightInd w:val="0"/>
        <w:snapToGrid w:val="0"/>
        <w:spacing w:after="0" w:line="240" w:lineRule="auto"/>
        <w:jc w:val="both"/>
        <w:rPr>
          <w:rFonts w:eastAsia="PMingLiU"/>
          <w:snapToGrid w:val="0"/>
        </w:rPr>
      </w:pPr>
      <w:r w:rsidRPr="00C244FC">
        <w:rPr>
          <w:rFonts w:eastAsia="PMingLiU"/>
          <w:snapToGrid w:val="0"/>
        </w:rPr>
        <w:tab/>
      </w:r>
      <w:r w:rsidR="00904637" w:rsidRPr="00904637">
        <w:rPr>
          <w:rFonts w:eastAsia="PMingLiU" w:hint="eastAsia"/>
          <w:snapToGrid w:val="0"/>
        </w:rPr>
        <w:t>YEUNG HON SING (</w:t>
      </w:r>
      <w:r w:rsidR="00904637" w:rsidRPr="00904637">
        <w:rPr>
          <w:rFonts w:eastAsia="PMingLiU" w:hint="eastAsia"/>
          <w:snapToGrid w:val="0"/>
        </w:rPr>
        <w:t>楊漢成</w:t>
      </w:r>
      <w:r w:rsidR="00904637">
        <w:rPr>
          <w:rFonts w:eastAsia="PMingLiU" w:hint="eastAsia"/>
          <w:snapToGrid w:val="0"/>
        </w:rPr>
        <w:t>)</w:t>
      </w:r>
      <w:r w:rsidRPr="00C244FC">
        <w:rPr>
          <w:rFonts w:eastAsia="PMingLiU"/>
          <w:snapToGrid w:val="0"/>
        </w:rPr>
        <w:tab/>
        <w:t>Defendant</w:t>
      </w:r>
    </w:p>
    <w:p w:rsidR="001975EE" w:rsidRPr="00C244FC" w:rsidRDefault="00BC57A6" w:rsidP="00904637">
      <w:pPr>
        <w:tabs>
          <w:tab w:val="center" w:pos="4147"/>
          <w:tab w:val="right" w:pos="8309"/>
        </w:tabs>
        <w:overflowPunct w:val="0"/>
        <w:adjustRightInd w:val="0"/>
        <w:snapToGrid w:val="0"/>
        <w:spacing w:after="0" w:line="240" w:lineRule="auto"/>
        <w:jc w:val="both"/>
        <w:rPr>
          <w:rFonts w:eastAsia="PMingLiU"/>
          <w:snapToGrid w:val="0"/>
        </w:rPr>
      </w:pPr>
      <w:r w:rsidRPr="00C244FC">
        <w:rPr>
          <w:rFonts w:eastAsia="PMingLiU"/>
          <w:snapToGrid w:val="0"/>
        </w:rPr>
        <w:tab/>
      </w:r>
    </w:p>
    <w:p w:rsidR="00BC57A6" w:rsidRPr="00C244FC" w:rsidRDefault="00BC57A6" w:rsidP="001F7BB5">
      <w:pPr>
        <w:overflowPunct w:val="0"/>
        <w:adjustRightInd w:val="0"/>
        <w:snapToGrid w:val="0"/>
        <w:spacing w:after="0" w:line="360" w:lineRule="auto"/>
        <w:jc w:val="center"/>
        <w:rPr>
          <w:rFonts w:eastAsia="PMingLiU"/>
          <w:snapToGrid w:val="0"/>
        </w:rPr>
      </w:pPr>
      <w:r w:rsidRPr="00C244FC">
        <w:rPr>
          <w:rFonts w:eastAsia="PMingLiU"/>
          <w:snapToGrid w:val="0"/>
        </w:rPr>
        <w:t>------------------------</w:t>
      </w:r>
    </w:p>
    <w:p w:rsidR="00BC57A6" w:rsidRPr="00C244FC" w:rsidRDefault="00BC57A6" w:rsidP="001F7BB5">
      <w:pPr>
        <w:overflowPunct w:val="0"/>
        <w:adjustRightInd w:val="0"/>
        <w:snapToGrid w:val="0"/>
        <w:spacing w:after="0" w:line="360" w:lineRule="auto"/>
        <w:jc w:val="both"/>
        <w:rPr>
          <w:rFonts w:eastAsia="PMingLiU"/>
          <w:snapToGrid w:val="0"/>
        </w:rPr>
      </w:pPr>
    </w:p>
    <w:p w:rsidR="00BC57A6" w:rsidRPr="00C244FC" w:rsidRDefault="00BC57A6" w:rsidP="001F7BB5">
      <w:pPr>
        <w:overflowPunct w:val="0"/>
        <w:adjustRightInd w:val="0"/>
        <w:snapToGrid w:val="0"/>
        <w:spacing w:after="0" w:line="360" w:lineRule="auto"/>
        <w:jc w:val="both"/>
        <w:rPr>
          <w:rFonts w:eastAsia="PMingLiU"/>
          <w:snapToGrid w:val="0"/>
        </w:rPr>
      </w:pPr>
      <w:r w:rsidRPr="00C244FC">
        <w:rPr>
          <w:rFonts w:eastAsia="PMingLiU"/>
          <w:snapToGrid w:val="0"/>
        </w:rPr>
        <w:t xml:space="preserve">Before: </w:t>
      </w:r>
      <w:r w:rsidR="000A56B7" w:rsidRPr="00C244FC">
        <w:rPr>
          <w:rFonts w:eastAsia="PMingLiU"/>
          <w:snapToGrid w:val="0"/>
        </w:rPr>
        <w:t xml:space="preserve"> </w:t>
      </w:r>
      <w:r w:rsidRPr="00C244FC">
        <w:rPr>
          <w:rFonts w:eastAsia="PMingLiU"/>
          <w:snapToGrid w:val="0"/>
        </w:rPr>
        <w:t xml:space="preserve">His </w:t>
      </w:r>
      <w:proofErr w:type="spellStart"/>
      <w:r w:rsidRPr="00C244FC">
        <w:rPr>
          <w:rFonts w:eastAsia="PMingLiU"/>
          <w:snapToGrid w:val="0"/>
        </w:rPr>
        <w:t>Honour</w:t>
      </w:r>
      <w:proofErr w:type="spellEnd"/>
      <w:r w:rsidRPr="00C244FC">
        <w:rPr>
          <w:rFonts w:eastAsia="PMingLiU"/>
          <w:snapToGrid w:val="0"/>
        </w:rPr>
        <w:t xml:space="preserve"> Judge </w:t>
      </w:r>
      <w:proofErr w:type="spellStart"/>
      <w:proofErr w:type="gramStart"/>
      <w:r w:rsidRPr="00C244FC">
        <w:rPr>
          <w:rFonts w:eastAsia="PMingLiU"/>
          <w:snapToGrid w:val="0"/>
        </w:rPr>
        <w:t>Ko</w:t>
      </w:r>
      <w:proofErr w:type="spellEnd"/>
      <w:proofErr w:type="gramEnd"/>
      <w:r w:rsidRPr="00C244FC">
        <w:rPr>
          <w:rFonts w:eastAsia="PMingLiU"/>
          <w:snapToGrid w:val="0"/>
        </w:rPr>
        <w:t xml:space="preserve"> in Court</w:t>
      </w:r>
    </w:p>
    <w:p w:rsidR="00BC57A6" w:rsidRPr="00C244FC" w:rsidRDefault="00BC57A6" w:rsidP="001F7BB5">
      <w:pPr>
        <w:overflowPunct w:val="0"/>
        <w:adjustRightInd w:val="0"/>
        <w:snapToGrid w:val="0"/>
        <w:spacing w:after="0" w:line="360" w:lineRule="auto"/>
        <w:jc w:val="both"/>
        <w:rPr>
          <w:rFonts w:eastAsia="PMingLiU"/>
          <w:snapToGrid w:val="0"/>
        </w:rPr>
      </w:pPr>
      <w:r w:rsidRPr="00C244FC">
        <w:rPr>
          <w:rFonts w:eastAsia="PMingLiU"/>
          <w:snapToGrid w:val="0"/>
        </w:rPr>
        <w:t xml:space="preserve">Dates of Hearing: </w:t>
      </w:r>
      <w:r w:rsidR="000A56B7" w:rsidRPr="00C244FC">
        <w:rPr>
          <w:rFonts w:eastAsia="PMingLiU"/>
          <w:snapToGrid w:val="0"/>
        </w:rPr>
        <w:t xml:space="preserve"> </w:t>
      </w:r>
      <w:r w:rsidR="00904637">
        <w:rPr>
          <w:rFonts w:eastAsia="PMingLiU"/>
          <w:snapToGrid w:val="0"/>
        </w:rPr>
        <w:t>16-19, 22 &amp; 23</w:t>
      </w:r>
      <w:r w:rsidRPr="00C244FC">
        <w:rPr>
          <w:rFonts w:eastAsia="PMingLiU"/>
          <w:snapToGrid w:val="0"/>
        </w:rPr>
        <w:t xml:space="preserve"> April 202</w:t>
      </w:r>
      <w:r w:rsidR="00904637">
        <w:rPr>
          <w:rFonts w:eastAsia="PMingLiU"/>
          <w:snapToGrid w:val="0"/>
        </w:rPr>
        <w:t>4 and 5 June 2024</w:t>
      </w:r>
    </w:p>
    <w:p w:rsidR="00BC57A6" w:rsidRPr="00C244FC" w:rsidRDefault="00EC72EE" w:rsidP="001F7BB5">
      <w:pPr>
        <w:overflowPunct w:val="0"/>
        <w:adjustRightInd w:val="0"/>
        <w:snapToGrid w:val="0"/>
        <w:spacing w:after="0" w:line="360" w:lineRule="auto"/>
        <w:jc w:val="both"/>
        <w:rPr>
          <w:rFonts w:eastAsia="PMingLiU"/>
          <w:snapToGrid w:val="0"/>
        </w:rPr>
      </w:pPr>
      <w:r w:rsidRPr="00C244FC">
        <w:rPr>
          <w:rFonts w:eastAsia="PMingLiU"/>
          <w:snapToGrid w:val="0"/>
        </w:rPr>
        <w:t xml:space="preserve">Date of Judgment:  </w:t>
      </w:r>
      <w:r w:rsidR="00047FE6" w:rsidRPr="00047FE6">
        <w:rPr>
          <w:rFonts w:eastAsia="PMingLiU"/>
          <w:snapToGrid w:val="0"/>
        </w:rPr>
        <w:t xml:space="preserve">28 </w:t>
      </w:r>
      <w:r w:rsidR="00F21236" w:rsidRPr="00047FE6">
        <w:rPr>
          <w:rFonts w:eastAsia="PMingLiU"/>
          <w:snapToGrid w:val="0"/>
        </w:rPr>
        <w:t xml:space="preserve">February </w:t>
      </w:r>
      <w:r w:rsidR="00904637" w:rsidRPr="00047FE6">
        <w:rPr>
          <w:rFonts w:eastAsia="PMingLiU"/>
          <w:snapToGrid w:val="0"/>
        </w:rPr>
        <w:t>2025</w:t>
      </w:r>
    </w:p>
    <w:p w:rsidR="00BC57A6" w:rsidRPr="00C244FC" w:rsidRDefault="00BC57A6" w:rsidP="001F7BB5">
      <w:pPr>
        <w:overflowPunct w:val="0"/>
        <w:adjustRightInd w:val="0"/>
        <w:snapToGrid w:val="0"/>
        <w:spacing w:after="0" w:line="360" w:lineRule="auto"/>
        <w:jc w:val="both"/>
        <w:rPr>
          <w:rFonts w:eastAsia="PMingLiU"/>
          <w:snapToGrid w:val="0"/>
        </w:rPr>
      </w:pPr>
    </w:p>
    <w:p w:rsidR="00BC57A6" w:rsidRPr="00C244FC" w:rsidRDefault="00BC57A6" w:rsidP="001F7BB5">
      <w:pPr>
        <w:overflowPunct w:val="0"/>
        <w:adjustRightInd w:val="0"/>
        <w:snapToGrid w:val="0"/>
        <w:spacing w:after="0" w:line="360" w:lineRule="auto"/>
        <w:jc w:val="center"/>
        <w:rPr>
          <w:rFonts w:eastAsia="PMingLiU"/>
          <w:snapToGrid w:val="0"/>
        </w:rPr>
      </w:pPr>
      <w:r w:rsidRPr="00C244FC">
        <w:rPr>
          <w:rFonts w:eastAsia="PMingLiU"/>
          <w:snapToGrid w:val="0"/>
        </w:rPr>
        <w:t>------------------------</w:t>
      </w:r>
    </w:p>
    <w:p w:rsidR="00BC57A6" w:rsidRPr="00C244FC" w:rsidRDefault="00BC57A6" w:rsidP="001F7BB5">
      <w:pPr>
        <w:overflowPunct w:val="0"/>
        <w:adjustRightInd w:val="0"/>
        <w:snapToGrid w:val="0"/>
        <w:spacing w:after="0" w:line="360" w:lineRule="auto"/>
        <w:jc w:val="center"/>
        <w:rPr>
          <w:rFonts w:eastAsia="PMingLiU"/>
          <w:snapToGrid w:val="0"/>
        </w:rPr>
      </w:pPr>
      <w:r w:rsidRPr="00C244FC">
        <w:rPr>
          <w:rFonts w:eastAsia="PMingLiU"/>
          <w:snapToGrid w:val="0"/>
        </w:rPr>
        <w:t>JUDGMENT</w:t>
      </w:r>
    </w:p>
    <w:p w:rsidR="00BC57A6" w:rsidRDefault="006C3C14" w:rsidP="006C3C14">
      <w:pPr>
        <w:tabs>
          <w:tab w:val="center" w:pos="4154"/>
          <w:tab w:val="left" w:pos="6061"/>
        </w:tabs>
        <w:overflowPunct w:val="0"/>
        <w:adjustRightInd w:val="0"/>
        <w:snapToGrid w:val="0"/>
        <w:spacing w:after="0" w:line="360" w:lineRule="auto"/>
        <w:rPr>
          <w:rFonts w:eastAsia="PMingLiU"/>
          <w:snapToGrid w:val="0"/>
        </w:rPr>
      </w:pPr>
      <w:r>
        <w:rPr>
          <w:rFonts w:eastAsia="PMingLiU"/>
          <w:snapToGrid w:val="0"/>
        </w:rPr>
        <w:tab/>
      </w:r>
      <w:r w:rsidR="00BC57A6" w:rsidRPr="00C244FC">
        <w:rPr>
          <w:rFonts w:eastAsia="PMingLiU"/>
          <w:snapToGrid w:val="0"/>
        </w:rPr>
        <w:t>------------------------</w:t>
      </w:r>
      <w:r>
        <w:rPr>
          <w:rFonts w:eastAsia="PMingLiU"/>
          <w:snapToGrid w:val="0"/>
        </w:rPr>
        <w:tab/>
      </w:r>
    </w:p>
    <w:p w:rsidR="00904637" w:rsidRDefault="00904637" w:rsidP="001F7BB5">
      <w:pPr>
        <w:overflowPunct w:val="0"/>
        <w:adjustRightInd w:val="0"/>
        <w:snapToGrid w:val="0"/>
        <w:spacing w:after="0" w:line="360" w:lineRule="auto"/>
        <w:jc w:val="center"/>
        <w:rPr>
          <w:rFonts w:eastAsia="PMingLiU"/>
          <w:snapToGrid w:val="0"/>
        </w:rPr>
      </w:pPr>
    </w:p>
    <w:p w:rsidR="00904637" w:rsidRDefault="00483B69" w:rsidP="00904637">
      <w:pPr>
        <w:overflowPunct w:val="0"/>
        <w:adjustRightInd w:val="0"/>
        <w:snapToGrid w:val="0"/>
        <w:spacing w:after="0" w:line="360" w:lineRule="auto"/>
        <w:rPr>
          <w:rFonts w:eastAsia="PMingLiU"/>
          <w:i/>
          <w:snapToGrid w:val="0"/>
        </w:rPr>
      </w:pPr>
      <w:r w:rsidRPr="00483B69">
        <w:rPr>
          <w:rFonts w:eastAsia="PMingLiU"/>
          <w:i/>
          <w:snapToGrid w:val="0"/>
        </w:rPr>
        <w:t xml:space="preserve">A. </w:t>
      </w:r>
      <w:r w:rsidR="00255A61" w:rsidRPr="00483B69">
        <w:rPr>
          <w:rFonts w:eastAsia="PMingLiU"/>
          <w:i/>
          <w:snapToGrid w:val="0"/>
        </w:rPr>
        <w:t>Introduction</w:t>
      </w:r>
    </w:p>
    <w:p w:rsidR="00483B69" w:rsidRDefault="00483B69" w:rsidP="00904637">
      <w:pPr>
        <w:overflowPunct w:val="0"/>
        <w:adjustRightInd w:val="0"/>
        <w:snapToGrid w:val="0"/>
        <w:spacing w:after="0" w:line="360" w:lineRule="auto"/>
        <w:rPr>
          <w:rFonts w:eastAsia="PMingLiU"/>
          <w:i/>
          <w:snapToGrid w:val="0"/>
        </w:rPr>
      </w:pPr>
    </w:p>
    <w:p w:rsidR="00483B69" w:rsidRDefault="00957D70" w:rsidP="002E409B">
      <w:pPr>
        <w:pStyle w:val="ListParagraph"/>
        <w:numPr>
          <w:ilvl w:val="0"/>
          <w:numId w:val="1"/>
        </w:numPr>
        <w:overflowPunct w:val="0"/>
        <w:adjustRightInd w:val="0"/>
        <w:snapToGrid w:val="0"/>
        <w:spacing w:after="0" w:line="360" w:lineRule="auto"/>
        <w:contextualSpacing w:val="0"/>
        <w:jc w:val="both"/>
        <w:rPr>
          <w:rFonts w:eastAsia="PMingLiU"/>
        </w:rPr>
      </w:pPr>
      <w:r>
        <w:rPr>
          <w:rFonts w:eastAsia="PMingLiU"/>
        </w:rPr>
        <w:t>The trial of this defamation action (“</w:t>
      </w:r>
      <w:r w:rsidRPr="00957D70">
        <w:rPr>
          <w:rFonts w:eastAsia="PMingLiU"/>
          <w:u w:val="single"/>
        </w:rPr>
        <w:t>first trial</w:t>
      </w:r>
      <w:r>
        <w:rPr>
          <w:rFonts w:eastAsia="PMingLiU"/>
        </w:rPr>
        <w:t xml:space="preserve">”) took place before </w:t>
      </w:r>
      <w:r w:rsidR="00100165">
        <w:rPr>
          <w:rFonts w:eastAsia="PMingLiU"/>
        </w:rPr>
        <w:t xml:space="preserve">a </w:t>
      </w:r>
      <w:r w:rsidR="00E358D8">
        <w:rPr>
          <w:rFonts w:eastAsia="PMingLiU"/>
        </w:rPr>
        <w:t>d</w:t>
      </w:r>
      <w:r w:rsidR="00483B69" w:rsidRPr="00483B69">
        <w:rPr>
          <w:rFonts w:eastAsia="PMingLiU"/>
        </w:rPr>
        <w:t>eputy District Judge</w:t>
      </w:r>
      <w:r>
        <w:rPr>
          <w:rFonts w:eastAsia="PMingLiU"/>
        </w:rPr>
        <w:t xml:space="preserve"> </w:t>
      </w:r>
      <w:r w:rsidR="00483B69" w:rsidRPr="00483B69">
        <w:rPr>
          <w:rFonts w:eastAsia="PMingLiU"/>
        </w:rPr>
        <w:t>(“</w:t>
      </w:r>
      <w:r w:rsidR="00483B69" w:rsidRPr="00AB1966">
        <w:rPr>
          <w:rFonts w:eastAsia="PMingLiU"/>
          <w:u w:val="single"/>
        </w:rPr>
        <w:t>DDJ</w:t>
      </w:r>
      <w:r w:rsidR="00483B69" w:rsidRPr="00483B69">
        <w:rPr>
          <w:rFonts w:eastAsia="PMingLiU"/>
        </w:rPr>
        <w:t>”)</w:t>
      </w:r>
      <w:r>
        <w:rPr>
          <w:rFonts w:eastAsia="PMingLiU"/>
        </w:rPr>
        <w:t>.  On 15 November 2019, the DDJ</w:t>
      </w:r>
      <w:r w:rsidR="00483B69" w:rsidRPr="00483B69">
        <w:rPr>
          <w:rFonts w:eastAsia="PMingLiU"/>
        </w:rPr>
        <w:t xml:space="preserve"> </w:t>
      </w:r>
      <w:r w:rsidR="00483B69" w:rsidRPr="00483B69">
        <w:rPr>
          <w:rFonts w:eastAsia="PMingLiU"/>
        </w:rPr>
        <w:lastRenderedPageBreak/>
        <w:t xml:space="preserve">handed down his judgment </w:t>
      </w:r>
      <w:r w:rsidR="0023414B">
        <w:rPr>
          <w:rFonts w:eastAsia="PMingLiU"/>
        </w:rPr>
        <w:t xml:space="preserve">in </w:t>
      </w:r>
      <w:proofErr w:type="spellStart"/>
      <w:r w:rsidR="0023414B">
        <w:rPr>
          <w:rFonts w:eastAsia="PMingLiU"/>
        </w:rPr>
        <w:t>favour</w:t>
      </w:r>
      <w:proofErr w:type="spellEnd"/>
      <w:r w:rsidR="0023414B">
        <w:rPr>
          <w:rFonts w:eastAsia="PMingLiU"/>
        </w:rPr>
        <w:t xml:space="preserve"> of the plaintiff</w:t>
      </w:r>
      <w:r w:rsidR="008E1FBE">
        <w:rPr>
          <w:rFonts w:eastAsia="PMingLiU"/>
        </w:rPr>
        <w:t xml:space="preserve"> </w:t>
      </w:r>
      <w:r w:rsidR="008E1FBE" w:rsidRPr="00483B69">
        <w:rPr>
          <w:rFonts w:eastAsia="PMingLiU"/>
        </w:rPr>
        <w:t>(“</w:t>
      </w:r>
      <w:r w:rsidR="008E1FBE" w:rsidRPr="00AB1966">
        <w:rPr>
          <w:rFonts w:eastAsia="PMingLiU"/>
          <w:u w:val="single"/>
        </w:rPr>
        <w:t>DC Judgment</w:t>
      </w:r>
      <w:r w:rsidR="008E1FBE">
        <w:rPr>
          <w:rFonts w:eastAsia="PMingLiU"/>
        </w:rPr>
        <w:t>”)</w:t>
      </w:r>
      <w:r w:rsidR="008E1FBE" w:rsidRPr="0084627D">
        <w:rPr>
          <w:rFonts w:eastAsia="PMingLiU"/>
        </w:rPr>
        <w:t>.</w:t>
      </w:r>
      <w:r w:rsidR="008E1FBE">
        <w:rPr>
          <w:rStyle w:val="FootnoteReference"/>
          <w:rFonts w:eastAsia="PMingLiU"/>
        </w:rPr>
        <w:footnoteReference w:id="1"/>
      </w:r>
      <w:r w:rsidR="0023414B">
        <w:rPr>
          <w:rFonts w:eastAsia="PMingLiU"/>
        </w:rPr>
        <w:t xml:space="preserve">  The plaintiff was </w:t>
      </w:r>
      <w:r>
        <w:rPr>
          <w:rFonts w:eastAsia="PMingLiU"/>
        </w:rPr>
        <w:t>award</w:t>
      </w:r>
      <w:r w:rsidR="0023414B">
        <w:rPr>
          <w:rFonts w:eastAsia="PMingLiU"/>
        </w:rPr>
        <w:t>ed</w:t>
      </w:r>
      <w:r w:rsidR="00483B69" w:rsidRPr="00483B69">
        <w:rPr>
          <w:rFonts w:eastAsia="PMingLiU"/>
        </w:rPr>
        <w:t xml:space="preserve"> damages in the sum of HK$400,000 and </w:t>
      </w:r>
      <w:r w:rsidR="00483B69" w:rsidRPr="0084627D">
        <w:rPr>
          <w:rFonts w:eastAsia="PMingLiU"/>
        </w:rPr>
        <w:t>a final injunction to restrain further publication of the defamatory statements</w:t>
      </w:r>
      <w:r w:rsidR="008E1FBE">
        <w:rPr>
          <w:rFonts w:eastAsia="PMingLiU"/>
        </w:rPr>
        <w:t>.</w:t>
      </w:r>
    </w:p>
    <w:p w:rsidR="00483B69" w:rsidRDefault="00483B69" w:rsidP="00483B69">
      <w:pPr>
        <w:pStyle w:val="ListParagraph"/>
        <w:overflowPunct w:val="0"/>
        <w:adjustRightInd w:val="0"/>
        <w:snapToGrid w:val="0"/>
        <w:spacing w:after="0" w:line="360" w:lineRule="auto"/>
        <w:ind w:left="0"/>
        <w:contextualSpacing w:val="0"/>
        <w:jc w:val="both"/>
        <w:rPr>
          <w:rFonts w:eastAsia="PMingLiU"/>
        </w:rPr>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On 26 November 2021, the Court of Appeal allowed the </w:t>
      </w:r>
      <w:r w:rsidRPr="00957D70">
        <w:t>defendant’s appeal and remitted the case for re</w:t>
      </w:r>
      <w:r w:rsidR="001131C4" w:rsidRPr="00957D70">
        <w:t>-</w:t>
      </w:r>
      <w:r w:rsidRPr="00957D70">
        <w:t>trial before a different judge</w:t>
      </w:r>
      <w:r w:rsidRPr="00483B69">
        <w:t xml:space="preserve"> restricted to the issue of malice in the context of qualified privilege (“</w:t>
      </w:r>
      <w:r w:rsidRPr="00483B69">
        <w:rPr>
          <w:u w:val="single"/>
        </w:rPr>
        <w:t>CA Judgment</w:t>
      </w:r>
      <w:r w:rsidRPr="00483B69">
        <w:t>”)</w:t>
      </w:r>
      <w:r w:rsidR="00AB1966">
        <w:t>.</w:t>
      </w:r>
      <w:r w:rsidR="00690E55">
        <w:rPr>
          <w:rStyle w:val="FootnoteReference"/>
        </w:rPr>
        <w:footnoteReference w:id="2"/>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Pr="00957D70" w:rsidRDefault="00483B69" w:rsidP="002E409B">
      <w:pPr>
        <w:pStyle w:val="ListParagraph"/>
        <w:numPr>
          <w:ilvl w:val="0"/>
          <w:numId w:val="1"/>
        </w:numPr>
        <w:overflowPunct w:val="0"/>
        <w:adjustRightInd w:val="0"/>
        <w:snapToGrid w:val="0"/>
        <w:spacing w:after="0" w:line="360" w:lineRule="auto"/>
        <w:contextualSpacing w:val="0"/>
        <w:jc w:val="both"/>
      </w:pPr>
      <w:r w:rsidRPr="00957D70">
        <w:t>This is the re</w:t>
      </w:r>
      <w:r w:rsidR="00EF1CF9" w:rsidRPr="00957D70">
        <w:t>-</w:t>
      </w:r>
      <w:r w:rsidRPr="00957D70">
        <w:t>trial of this action.</w:t>
      </w:r>
    </w:p>
    <w:p w:rsidR="00AB1966" w:rsidRDefault="00AB1966" w:rsidP="00483B69">
      <w:pPr>
        <w:rPr>
          <w:i/>
        </w:rPr>
      </w:pPr>
    </w:p>
    <w:p w:rsidR="00483B69" w:rsidRPr="00483B69" w:rsidRDefault="00483B69" w:rsidP="00483B69">
      <w:pPr>
        <w:rPr>
          <w:i/>
        </w:rPr>
      </w:pPr>
      <w:r w:rsidRPr="00483B69">
        <w:rPr>
          <w:i/>
        </w:rPr>
        <w:t xml:space="preserve">B. </w:t>
      </w:r>
      <w:r w:rsidR="00255A61" w:rsidRPr="00483B69">
        <w:rPr>
          <w:i/>
        </w:rPr>
        <w:t>Background</w:t>
      </w:r>
    </w:p>
    <w:p w:rsidR="00AB1966" w:rsidRDefault="00AB1966" w:rsidP="00483B69"/>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following background, taken </w:t>
      </w:r>
      <w:r w:rsidR="00690E55">
        <w:t xml:space="preserve">largely </w:t>
      </w:r>
      <w:r w:rsidRPr="00483B69">
        <w:t xml:space="preserve">from CA Judgment, </w:t>
      </w:r>
      <w:r w:rsidR="00957D70">
        <w:t>is</w:t>
      </w:r>
      <w:r w:rsidRPr="00483B69">
        <w:t xml:space="preserve"> not disputed.  </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483B69">
      <w:pPr>
        <w:rPr>
          <w:i/>
        </w:rPr>
      </w:pPr>
      <w:r w:rsidRPr="00483B69">
        <w:rPr>
          <w:i/>
        </w:rPr>
        <w:t xml:space="preserve">B1. </w:t>
      </w:r>
      <w:r w:rsidR="00A415F6">
        <w:rPr>
          <w:i/>
        </w:rPr>
        <w:t>Significant events</w:t>
      </w:r>
    </w:p>
    <w:p w:rsidR="00AB1966" w:rsidRPr="00483B69" w:rsidRDefault="00AB1966" w:rsidP="00483B69">
      <w:pPr>
        <w:rPr>
          <w:i/>
        </w:rPr>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The plaintiff and the defendant are both owners and occupiers of residential flats in Cheerful Garden (</w:t>
      </w:r>
      <w:r w:rsidRPr="00483B69">
        <w:rPr>
          <w:rFonts w:hint="eastAsia"/>
        </w:rPr>
        <w:t>富怡花園</w:t>
      </w:r>
      <w:r w:rsidRPr="00483B69">
        <w:t>) in Siu Sai Wan, Hong Kong (“</w:t>
      </w:r>
      <w:r w:rsidRPr="00483B69">
        <w:rPr>
          <w:u w:val="single"/>
        </w:rPr>
        <w:t>Estate</w:t>
      </w:r>
      <w:r w:rsidR="00AB1966">
        <w:t>”).</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Prior to the establishment of its incorporated owners (“</w:t>
      </w:r>
      <w:r w:rsidRPr="00483B69">
        <w:rPr>
          <w:u w:val="single"/>
        </w:rPr>
        <w:t>IO</w:t>
      </w:r>
      <w:r w:rsidRPr="00483B69">
        <w:t>”), the Estate was managed by Chevalier Property Management Limited (“</w:t>
      </w:r>
      <w:r w:rsidRPr="00483B69">
        <w:rPr>
          <w:u w:val="single"/>
        </w:rPr>
        <w:t>Chevalier</w:t>
      </w:r>
      <w:r w:rsidRPr="00483B69">
        <w:t xml:space="preserve">”) who </w:t>
      </w:r>
      <w:proofErr w:type="gramStart"/>
      <w:r w:rsidRPr="00483B69">
        <w:t>was the manager</w:t>
      </w:r>
      <w:proofErr w:type="gramEnd"/>
      <w:r w:rsidRPr="00483B69">
        <w:t xml:space="preserve"> appointed under the applicable deed of mutual covenants (“</w:t>
      </w:r>
      <w:r w:rsidRPr="00483B69">
        <w:rPr>
          <w:u w:val="single"/>
        </w:rPr>
        <w:t>DMC</w:t>
      </w:r>
      <w:r w:rsidRPr="00483B69">
        <w:t>”).  The DMC also provided for the formation of an owners’ committee (“</w:t>
      </w:r>
      <w:r w:rsidRPr="00483B69">
        <w:rPr>
          <w:u w:val="single"/>
        </w:rPr>
        <w:t>OC</w:t>
      </w:r>
      <w:r w:rsidRPr="00483B69">
        <w:t>”) to represent the owners in all dealings with the manager.</w:t>
      </w:r>
    </w:p>
    <w:p w:rsidR="0023414B" w:rsidRDefault="0023414B" w:rsidP="0023414B">
      <w:pPr>
        <w:pStyle w:val="ListParagraph"/>
      </w:pPr>
    </w:p>
    <w:p w:rsidR="00483B69" w:rsidRDefault="00483B69" w:rsidP="0023414B">
      <w:pPr>
        <w:pStyle w:val="ListParagraph"/>
        <w:numPr>
          <w:ilvl w:val="0"/>
          <w:numId w:val="1"/>
        </w:numPr>
        <w:overflowPunct w:val="0"/>
        <w:adjustRightInd w:val="0"/>
        <w:snapToGrid w:val="0"/>
        <w:spacing w:after="0" w:line="360" w:lineRule="auto"/>
        <w:contextualSpacing w:val="0"/>
        <w:jc w:val="both"/>
      </w:pPr>
      <w:r w:rsidRPr="00483B69">
        <w:t>The defendant was the chairman of the last OC (“</w:t>
      </w:r>
      <w:r w:rsidRPr="0023414B">
        <w:rPr>
          <w:u w:val="single"/>
        </w:rPr>
        <w:t>14</w:t>
      </w:r>
      <w:r w:rsidRPr="0023414B">
        <w:rPr>
          <w:u w:val="single"/>
          <w:vertAlign w:val="superscript"/>
        </w:rPr>
        <w:t>th</w:t>
      </w:r>
      <w:r w:rsidR="000B3898" w:rsidRPr="0023414B">
        <w:rPr>
          <w:u w:val="single"/>
        </w:rPr>
        <w:t xml:space="preserve"> </w:t>
      </w:r>
      <w:r w:rsidRPr="0023414B">
        <w:rPr>
          <w:u w:val="single"/>
        </w:rPr>
        <w:t>OC</w:t>
      </w:r>
      <w:r w:rsidRPr="00483B69">
        <w:t xml:space="preserve">”) prior to the </w:t>
      </w:r>
      <w:r w:rsidR="00AB4A04" w:rsidRPr="00483B69">
        <w:t xml:space="preserve">formation </w:t>
      </w:r>
      <w:r w:rsidRPr="00483B69">
        <w:t xml:space="preserve">of the IO.  </w:t>
      </w:r>
      <w:r w:rsidR="00FD7CDC">
        <w:t>A</w:t>
      </w:r>
      <w:r w:rsidRPr="00483B69">
        <w:t xml:space="preserve">fter the </w:t>
      </w:r>
      <w:r w:rsidR="00AB4A04" w:rsidRPr="00483B69">
        <w:t xml:space="preserve">establishment </w:t>
      </w:r>
      <w:r w:rsidRPr="00483B69">
        <w:t>of the IO on 14 April 2010</w:t>
      </w:r>
      <w:r w:rsidR="00FD7CDC">
        <w:t xml:space="preserve">, he </w:t>
      </w:r>
      <w:r w:rsidR="00FD7CDC" w:rsidRPr="00483B69">
        <w:t>was elected chairman of the management committee of the IO (“</w:t>
      </w:r>
      <w:r w:rsidR="00FD7CDC" w:rsidRPr="0023414B">
        <w:rPr>
          <w:u w:val="single"/>
        </w:rPr>
        <w:t>1</w:t>
      </w:r>
      <w:r w:rsidR="00FD7CDC" w:rsidRPr="0023414B">
        <w:rPr>
          <w:u w:val="single"/>
          <w:vertAlign w:val="superscript"/>
        </w:rPr>
        <w:t>st</w:t>
      </w:r>
      <w:r w:rsidR="00FD7CDC" w:rsidRPr="0023414B">
        <w:rPr>
          <w:u w:val="single"/>
        </w:rPr>
        <w:t xml:space="preserve"> MC</w:t>
      </w:r>
      <w:r w:rsidR="00FD7CDC" w:rsidRPr="00483B69">
        <w:t>”)</w:t>
      </w:r>
      <w:r w:rsidRPr="00483B69">
        <w:t>.</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Under the defendant’s chairmanship, the</w:t>
      </w:r>
      <w:r w:rsidR="00E300B9">
        <w:t xml:space="preserve"> 14</w:t>
      </w:r>
      <w:r w:rsidR="00E300B9" w:rsidRPr="00E300B9">
        <w:rPr>
          <w:vertAlign w:val="superscript"/>
        </w:rPr>
        <w:t>th</w:t>
      </w:r>
      <w:r w:rsidR="00E300B9">
        <w:t xml:space="preserve"> </w:t>
      </w:r>
      <w:r w:rsidRPr="00483B69">
        <w:t>OC halted the major renovation proposed by previous OC</w:t>
      </w:r>
      <w:r w:rsidR="0023414B" w:rsidRPr="0023414B">
        <w:t xml:space="preserve"> </w:t>
      </w:r>
      <w:r w:rsidR="0023414B" w:rsidRPr="00483B69">
        <w:t>and Chevalier</w:t>
      </w:r>
      <w:r w:rsidRPr="00483B69">
        <w:t>.  The 14</w:t>
      </w:r>
      <w:r w:rsidRPr="008A6043">
        <w:rPr>
          <w:vertAlign w:val="superscript"/>
        </w:rPr>
        <w:t>th</w:t>
      </w:r>
      <w:r w:rsidR="008A6043">
        <w:t xml:space="preserve"> </w:t>
      </w:r>
      <w:r w:rsidRPr="00483B69">
        <w:t>OC also renegotiated with Chevalier with a view to convert Chevalier from a DMC-appointed manager to a manager appointed under a new management services contract.</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157233">
      <w:pPr>
        <w:pStyle w:val="ListParagraph"/>
        <w:numPr>
          <w:ilvl w:val="0"/>
          <w:numId w:val="1"/>
        </w:numPr>
        <w:overflowPunct w:val="0"/>
        <w:adjustRightInd w:val="0"/>
        <w:snapToGrid w:val="0"/>
        <w:spacing w:after="0" w:line="360" w:lineRule="auto"/>
        <w:contextualSpacing w:val="0"/>
        <w:jc w:val="both"/>
      </w:pPr>
      <w:r w:rsidRPr="00483B69">
        <w:t xml:space="preserve">In June 2011, the defendant and some other members resigned </w:t>
      </w:r>
      <w:r w:rsidRPr="00957D70">
        <w:t>from the 1</w:t>
      </w:r>
      <w:r w:rsidRPr="00957D70">
        <w:rPr>
          <w:vertAlign w:val="superscript"/>
        </w:rPr>
        <w:t>st</w:t>
      </w:r>
      <w:r w:rsidR="003D7BE0" w:rsidRPr="00957D70">
        <w:t xml:space="preserve"> </w:t>
      </w:r>
      <w:r w:rsidRPr="00957D70">
        <w:t xml:space="preserve">MC.  At the </w:t>
      </w:r>
      <w:r w:rsidR="00157233" w:rsidRPr="00957D70">
        <w:t xml:space="preserve">extraordinary general meeting </w:t>
      </w:r>
      <w:r w:rsidR="004D1AEA">
        <w:t>(“</w:t>
      </w:r>
      <w:r w:rsidR="004D1AEA" w:rsidRPr="004D1AEA">
        <w:rPr>
          <w:u w:val="single"/>
        </w:rPr>
        <w:t>EGM</w:t>
      </w:r>
      <w:r w:rsidR="004D1AEA">
        <w:t xml:space="preserve">”) </w:t>
      </w:r>
      <w:r w:rsidRPr="00957D70">
        <w:t>of the IO</w:t>
      </w:r>
      <w:r w:rsidRPr="00483B69">
        <w:t xml:space="preserve"> held on 21 August 2011, the plaintiff was elected </w:t>
      </w:r>
      <w:r w:rsidR="0023414B">
        <w:t xml:space="preserve">in a by-election </w:t>
      </w:r>
      <w:r w:rsidRPr="00483B69">
        <w:t xml:space="preserve">as the chairman </w:t>
      </w:r>
      <w:r w:rsidR="00690E55">
        <w:t>for</w:t>
      </w:r>
      <w:r w:rsidRPr="00483B69">
        <w:t xml:space="preserve"> the remaining term of the 1</w:t>
      </w:r>
      <w:r w:rsidRPr="00D42C94">
        <w:rPr>
          <w:vertAlign w:val="superscript"/>
        </w:rPr>
        <w:t>st</w:t>
      </w:r>
      <w:r w:rsidR="00D42C94">
        <w:t xml:space="preserve"> </w:t>
      </w:r>
      <w:r w:rsidRPr="00483B69">
        <w:t>MC (“</w:t>
      </w:r>
      <w:r w:rsidRPr="00483B69">
        <w:rPr>
          <w:u w:val="single"/>
        </w:rPr>
        <w:t>By</w:t>
      </w:r>
      <w:r w:rsidR="0023414B">
        <w:rPr>
          <w:u w:val="single"/>
        </w:rPr>
        <w:t>-</w:t>
      </w:r>
      <w:r w:rsidRPr="00483B69">
        <w:rPr>
          <w:u w:val="single"/>
        </w:rPr>
        <w:t>Elected 1</w:t>
      </w:r>
      <w:r w:rsidRPr="00D42C94">
        <w:rPr>
          <w:u w:val="single"/>
          <w:vertAlign w:val="superscript"/>
        </w:rPr>
        <w:t>st</w:t>
      </w:r>
      <w:r w:rsidR="00D42C94">
        <w:rPr>
          <w:u w:val="single"/>
        </w:rPr>
        <w:t xml:space="preserve"> </w:t>
      </w:r>
      <w:r w:rsidRPr="00483B69">
        <w:rPr>
          <w:u w:val="single"/>
        </w:rPr>
        <w:t>MC</w:t>
      </w:r>
      <w:r w:rsidRPr="00483B69">
        <w:t>”).</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During the plaintiff’s chairmanship, she proposed a major renovation for the Estate</w:t>
      </w:r>
      <w:r w:rsidR="0023414B">
        <w:t>.  T</w:t>
      </w:r>
      <w:r w:rsidRPr="00483B69">
        <w:t>he By</w:t>
      </w:r>
      <w:r w:rsidR="0023414B">
        <w:t>-</w:t>
      </w:r>
      <w:r w:rsidRPr="00483B69">
        <w:t>Elected 1</w:t>
      </w:r>
      <w:r w:rsidRPr="00E52CA1">
        <w:rPr>
          <w:vertAlign w:val="superscript"/>
        </w:rPr>
        <w:t>st</w:t>
      </w:r>
      <w:r w:rsidR="00E52CA1">
        <w:t xml:space="preserve"> </w:t>
      </w:r>
      <w:r w:rsidRPr="00483B69">
        <w:t>MC sent out a questionnaire to the owners to collect their views.  Based on the result of the questionnaire, the By</w:t>
      </w:r>
      <w:r w:rsidR="0023414B">
        <w:t>-</w:t>
      </w:r>
      <w:r w:rsidRPr="00483B69">
        <w:t>Elected 1</w:t>
      </w:r>
      <w:r w:rsidRPr="00E52CA1">
        <w:rPr>
          <w:vertAlign w:val="superscript"/>
        </w:rPr>
        <w:t>st</w:t>
      </w:r>
      <w:r w:rsidR="00E52CA1">
        <w:t xml:space="preserve"> </w:t>
      </w:r>
      <w:r w:rsidRPr="00483B69">
        <w:t>MC resolved at its 6</w:t>
      </w:r>
      <w:r w:rsidRPr="00E52CA1">
        <w:rPr>
          <w:vertAlign w:val="superscript"/>
        </w:rPr>
        <w:t>th</w:t>
      </w:r>
      <w:r w:rsidR="00E52CA1">
        <w:t xml:space="preserve"> </w:t>
      </w:r>
      <w:r w:rsidRPr="00483B69">
        <w:t>meeting held on 8 February 2012 to commence the renovation and to collect $10,000 from the owners of each flat.</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Default="00483B69" w:rsidP="00E52CA1">
      <w:pPr>
        <w:pStyle w:val="ListParagraph"/>
        <w:numPr>
          <w:ilvl w:val="0"/>
          <w:numId w:val="1"/>
        </w:numPr>
        <w:overflowPunct w:val="0"/>
        <w:adjustRightInd w:val="0"/>
        <w:snapToGrid w:val="0"/>
        <w:spacing w:after="0" w:line="360" w:lineRule="auto"/>
        <w:contextualSpacing w:val="0"/>
        <w:jc w:val="both"/>
      </w:pPr>
      <w:r w:rsidRPr="00483B69">
        <w:t>On 15 February 2012, the legal advisor of the IO advised against rel</w:t>
      </w:r>
      <w:r w:rsidR="00E358D8">
        <w:t>ying</w:t>
      </w:r>
      <w:r w:rsidRPr="00483B69">
        <w:t xml:space="preserve"> on the questionnaire as a basis to raise funds from the owners.  The By</w:t>
      </w:r>
      <w:r w:rsidR="0023414B">
        <w:t>-</w:t>
      </w:r>
      <w:r w:rsidRPr="00483B69">
        <w:t>Elected 1</w:t>
      </w:r>
      <w:r w:rsidRPr="003372A4">
        <w:rPr>
          <w:vertAlign w:val="superscript"/>
        </w:rPr>
        <w:t>st</w:t>
      </w:r>
      <w:r w:rsidR="003372A4">
        <w:t xml:space="preserve"> </w:t>
      </w:r>
      <w:r w:rsidRPr="00483B69">
        <w:t xml:space="preserve">MC was advised that an owners’ resolution passed at an owners’ meeting </w:t>
      </w:r>
      <w:r w:rsidR="0023414B">
        <w:t>would be</w:t>
      </w:r>
      <w:r w:rsidRPr="00483B69">
        <w:t xml:space="preserve"> necessary.</w:t>
      </w:r>
    </w:p>
    <w:p w:rsidR="0023414B" w:rsidRDefault="0023414B" w:rsidP="0023414B">
      <w:pPr>
        <w:pStyle w:val="ListParagraph"/>
      </w:pPr>
    </w:p>
    <w:p w:rsidR="00483B69" w:rsidRDefault="00483B69" w:rsidP="0023414B">
      <w:pPr>
        <w:pStyle w:val="ListParagraph"/>
        <w:numPr>
          <w:ilvl w:val="0"/>
          <w:numId w:val="1"/>
        </w:numPr>
        <w:overflowPunct w:val="0"/>
        <w:adjustRightInd w:val="0"/>
        <w:snapToGrid w:val="0"/>
        <w:spacing w:after="0" w:line="360" w:lineRule="auto"/>
        <w:contextualSpacing w:val="0"/>
        <w:jc w:val="both"/>
      </w:pPr>
      <w:r w:rsidRPr="00483B69">
        <w:t>On 17 February 2012, the plaintiff informed the owners that more than half of the owners who responded to the questionnaire had agreed to the renovation.  On the same day, the By</w:t>
      </w:r>
      <w:r w:rsidR="0023414B">
        <w:t>-</w:t>
      </w:r>
      <w:r w:rsidRPr="00483B69">
        <w:t>Elected 1</w:t>
      </w:r>
      <w:r w:rsidRPr="0023414B">
        <w:rPr>
          <w:vertAlign w:val="superscript"/>
        </w:rPr>
        <w:t>st</w:t>
      </w:r>
      <w:r w:rsidR="00C10070">
        <w:t xml:space="preserve"> </w:t>
      </w:r>
      <w:r w:rsidRPr="00483B69">
        <w:t>MC advertised to invite tenders for the post of consultant in relation to the proposed renovation.</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8C6373" w:rsidRDefault="00483B69" w:rsidP="008C6373">
      <w:pPr>
        <w:pStyle w:val="ListParagraph"/>
        <w:numPr>
          <w:ilvl w:val="0"/>
          <w:numId w:val="1"/>
        </w:numPr>
        <w:overflowPunct w:val="0"/>
        <w:adjustRightInd w:val="0"/>
        <w:snapToGrid w:val="0"/>
        <w:spacing w:after="0" w:line="360" w:lineRule="auto"/>
        <w:contextualSpacing w:val="0"/>
        <w:jc w:val="both"/>
      </w:pPr>
      <w:r w:rsidRPr="00483B69">
        <w:t xml:space="preserve">In the selection process for the consultant, the plaintiff relied on a scoring system </w:t>
      </w:r>
      <w:r w:rsidR="0023414B">
        <w:t>managed by</w:t>
      </w:r>
      <w:r w:rsidRPr="00483B69">
        <w:t xml:space="preserve"> three volunteers</w:t>
      </w:r>
      <w:r w:rsidR="003E0C6C">
        <w:t xml:space="preserve"> but t</w:t>
      </w:r>
      <w:r w:rsidRPr="00483B69">
        <w:t xml:space="preserve">he identities </w:t>
      </w:r>
      <w:r w:rsidR="003E0C6C">
        <w:t>were</w:t>
      </w:r>
      <w:r w:rsidR="0023414B">
        <w:t xml:space="preserve"> not </w:t>
      </w:r>
      <w:r w:rsidRPr="00483B69">
        <w:t>disclosed.</w:t>
      </w:r>
      <w:r w:rsidR="008C6373">
        <w:t xml:space="preserve">  </w:t>
      </w:r>
      <w:r w:rsidRPr="00483B69">
        <w:t>At the 8</w:t>
      </w:r>
      <w:r w:rsidRPr="008C6373">
        <w:rPr>
          <w:vertAlign w:val="superscript"/>
        </w:rPr>
        <w:t>th</w:t>
      </w:r>
      <w:r w:rsidR="00A40839">
        <w:t xml:space="preserve"> </w:t>
      </w:r>
      <w:r w:rsidRPr="00483B69">
        <w:t>meeting of the By</w:t>
      </w:r>
      <w:r w:rsidR="0023414B">
        <w:t>-</w:t>
      </w:r>
      <w:r w:rsidRPr="00483B69">
        <w:t>Elected 1</w:t>
      </w:r>
      <w:r w:rsidRPr="008C6373">
        <w:rPr>
          <w:vertAlign w:val="superscript"/>
        </w:rPr>
        <w:t>st</w:t>
      </w:r>
      <w:r w:rsidR="005D64A6">
        <w:t xml:space="preserve"> </w:t>
      </w:r>
      <w:r w:rsidRPr="00483B69">
        <w:t xml:space="preserve">MC held on 31 March 2012, Wong </w:t>
      </w:r>
      <w:proofErr w:type="spellStart"/>
      <w:r w:rsidRPr="00483B69">
        <w:t>Kwong</w:t>
      </w:r>
      <w:proofErr w:type="spellEnd"/>
      <w:r w:rsidRPr="00483B69">
        <w:t xml:space="preserve"> (“</w:t>
      </w:r>
      <w:r w:rsidRPr="008C6373">
        <w:rPr>
          <w:u w:val="single"/>
        </w:rPr>
        <w:t>W&amp;K</w:t>
      </w:r>
      <w:r w:rsidRPr="00483B69">
        <w:t xml:space="preserve">”) was selected as the consultant for the proposed renovation.  </w:t>
      </w:r>
    </w:p>
    <w:p w:rsidR="008C6373" w:rsidRDefault="008C6373" w:rsidP="008C6373">
      <w:pPr>
        <w:pStyle w:val="ListParagraph"/>
        <w:spacing w:line="360" w:lineRule="auto"/>
      </w:pPr>
    </w:p>
    <w:p w:rsidR="00483B69" w:rsidRDefault="00483B69" w:rsidP="008C6373">
      <w:pPr>
        <w:pStyle w:val="ListParagraph"/>
        <w:numPr>
          <w:ilvl w:val="0"/>
          <w:numId w:val="1"/>
        </w:numPr>
        <w:overflowPunct w:val="0"/>
        <w:adjustRightInd w:val="0"/>
        <w:snapToGrid w:val="0"/>
        <w:spacing w:after="0" w:line="360" w:lineRule="auto"/>
        <w:contextualSpacing w:val="0"/>
        <w:jc w:val="both"/>
      </w:pPr>
      <w:r w:rsidRPr="00483B69">
        <w:t>W&amp;K issued its consultancy report on 25 May 2012.  However, it did not provide a price estimate for the renovation.  On 3 June 2012, a consultancy meeting was held for W&amp;K to answer questions raised by the owners directly.</w:t>
      </w:r>
    </w:p>
    <w:p w:rsidR="00AB1966" w:rsidRPr="00483B69" w:rsidRDefault="00AB1966" w:rsidP="00AB1966">
      <w:pPr>
        <w:pStyle w:val="ListParagraph"/>
        <w:overflowPunct w:val="0"/>
        <w:adjustRightInd w:val="0"/>
        <w:snapToGrid w:val="0"/>
        <w:spacing w:after="0" w:line="360" w:lineRule="auto"/>
        <w:ind w:left="0"/>
        <w:contextualSpacing w:val="0"/>
        <w:jc w:val="both"/>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process for accepting tenders </w:t>
      </w:r>
      <w:r w:rsidR="0023414B">
        <w:t xml:space="preserve">from contractors for </w:t>
      </w:r>
      <w:r w:rsidRPr="00483B69">
        <w:t>the proposed renovation began on 30 June 2012 and ended on 11 July 2012.</w:t>
      </w:r>
    </w:p>
    <w:p w:rsidR="00AB1966" w:rsidRDefault="00AB1966" w:rsidP="00483B69"/>
    <w:p w:rsidR="00483B69" w:rsidRDefault="00483B69" w:rsidP="005D64A6">
      <w:pPr>
        <w:pStyle w:val="ListParagraph"/>
        <w:numPr>
          <w:ilvl w:val="0"/>
          <w:numId w:val="1"/>
        </w:numPr>
        <w:overflowPunct w:val="0"/>
        <w:adjustRightInd w:val="0"/>
        <w:snapToGrid w:val="0"/>
        <w:spacing w:after="0" w:line="360" w:lineRule="auto"/>
        <w:contextualSpacing w:val="0"/>
        <w:jc w:val="both"/>
      </w:pPr>
      <w:r w:rsidRPr="00957D70">
        <w:t xml:space="preserve">On 7 July 2012, the notice for the </w:t>
      </w:r>
      <w:r w:rsidR="005D64A6" w:rsidRPr="00957D70">
        <w:t xml:space="preserve">annual general meeting </w:t>
      </w:r>
      <w:r w:rsidRPr="00957D70">
        <w:t>of</w:t>
      </w:r>
      <w:r w:rsidRPr="00483B69">
        <w:t xml:space="preserve"> the IO to be held on 22 July 2012 (“</w:t>
      </w:r>
      <w:r w:rsidRPr="00483B69">
        <w:rPr>
          <w:u w:val="single"/>
        </w:rPr>
        <w:t>2012 AGM</w:t>
      </w:r>
      <w:r w:rsidRPr="00483B69">
        <w:t>”) was issued.  There were 18 items on the agenda, including the approval of the prop</w:t>
      </w:r>
      <w:r w:rsidR="0023414B">
        <w:t xml:space="preserve">osed major </w:t>
      </w:r>
      <w:r w:rsidR="00690E55">
        <w:t xml:space="preserve">renovation (item 11), </w:t>
      </w:r>
      <w:r w:rsidRPr="00483B69">
        <w:t>the seeking of contribution from the owners for the renovation (item 9)</w:t>
      </w:r>
      <w:r w:rsidR="008C6373">
        <w:t>,</w:t>
      </w:r>
      <w:r w:rsidR="008C6373" w:rsidRPr="008C6373">
        <w:t xml:space="preserve"> </w:t>
      </w:r>
      <w:r w:rsidR="008C6373" w:rsidRPr="00483B69">
        <w:t>the approval of the management services contract (item 3), the appointment of the security s</w:t>
      </w:r>
      <w:r w:rsidR="008C6373">
        <w:t>ervice provider (item 7)</w:t>
      </w:r>
      <w:r w:rsidRPr="00483B69">
        <w:t xml:space="preserve"> and the election of the chairman and other officers and members of the 2</w:t>
      </w:r>
      <w:r w:rsidRPr="00D950B3">
        <w:rPr>
          <w:vertAlign w:val="superscript"/>
        </w:rPr>
        <w:t>nd</w:t>
      </w:r>
      <w:r w:rsidR="00D950B3">
        <w:t xml:space="preserve"> </w:t>
      </w:r>
      <w:r w:rsidRPr="00957D70">
        <w:t>MC (items 14</w:t>
      </w:r>
      <w:r w:rsidR="003E038E" w:rsidRPr="00957D70">
        <w:t xml:space="preserve"> to </w:t>
      </w:r>
      <w:r w:rsidRPr="00957D70">
        <w:t xml:space="preserve">18).  </w:t>
      </w:r>
    </w:p>
    <w:p w:rsidR="0010296F" w:rsidRDefault="0010296F" w:rsidP="0010296F">
      <w:pPr>
        <w:pStyle w:val="ListParagraph"/>
      </w:pPr>
    </w:p>
    <w:p w:rsidR="00483B69" w:rsidRDefault="00483B69" w:rsidP="0010296F">
      <w:pPr>
        <w:pStyle w:val="ListParagraph"/>
        <w:numPr>
          <w:ilvl w:val="0"/>
          <w:numId w:val="1"/>
        </w:numPr>
        <w:overflowPunct w:val="0"/>
        <w:adjustRightInd w:val="0"/>
        <w:snapToGrid w:val="0"/>
        <w:spacing w:after="0" w:line="360" w:lineRule="auto"/>
        <w:contextualSpacing w:val="0"/>
        <w:jc w:val="both"/>
      </w:pPr>
      <w:r w:rsidRPr="00483B69">
        <w:t xml:space="preserve">Out of 14 tendering contractors, W&amp;K required 10 to provide supplemental information </w:t>
      </w:r>
      <w:r w:rsidR="00690E55">
        <w:t>but</w:t>
      </w:r>
      <w:r w:rsidRPr="00483B69">
        <w:t xml:space="preserve"> most of them were unable to do so due to the time</w:t>
      </w:r>
      <w:r w:rsidR="00E358D8">
        <w:t xml:space="preserve"> constraint</w:t>
      </w:r>
      <w:r w:rsidRPr="00483B69">
        <w:t xml:space="preserve">.  As a result, only four contractors </w:t>
      </w:r>
      <w:r w:rsidR="005638A2" w:rsidRPr="00483B69">
        <w:t xml:space="preserve">who submitted tenders </w:t>
      </w:r>
      <w:r w:rsidRPr="00483B69">
        <w:t>were interviewed</w:t>
      </w:r>
      <w:r w:rsidR="005638A2" w:rsidRPr="005638A2">
        <w:t xml:space="preserve"> </w:t>
      </w:r>
      <w:r w:rsidR="005638A2">
        <w:t>o</w:t>
      </w:r>
      <w:r w:rsidR="005638A2" w:rsidRPr="00483B69">
        <w:t>n 17 July 2012</w:t>
      </w:r>
      <w:r w:rsidRPr="00483B69">
        <w:t xml:space="preserve">.  On 20 July 2012 (just two days before the 2012 AGM), W&amp;K provided its analysis </w:t>
      </w:r>
      <w:r w:rsidR="0010296F">
        <w:t>of</w:t>
      </w:r>
      <w:r w:rsidRPr="00483B69">
        <w:t xml:space="preserve"> the tenders from those interviewed.</w:t>
      </w:r>
    </w:p>
    <w:p w:rsidR="00AB1966" w:rsidRDefault="00AB1966" w:rsidP="008C6373">
      <w:pPr>
        <w:pStyle w:val="ListParagraph"/>
        <w:spacing w:after="0" w:line="360" w:lineRule="auto"/>
      </w:pPr>
    </w:p>
    <w:p w:rsidR="00FD7CDC" w:rsidRDefault="00483B69" w:rsidP="002E409B">
      <w:pPr>
        <w:pStyle w:val="ListParagraph"/>
        <w:numPr>
          <w:ilvl w:val="0"/>
          <w:numId w:val="1"/>
        </w:numPr>
        <w:overflowPunct w:val="0"/>
        <w:adjustRightInd w:val="0"/>
        <w:snapToGrid w:val="0"/>
        <w:spacing w:after="0" w:line="360" w:lineRule="auto"/>
        <w:contextualSpacing w:val="0"/>
        <w:jc w:val="both"/>
      </w:pPr>
      <w:r w:rsidRPr="00483B69">
        <w:t>At the 2012 AGM, the major renovation proposed by the plaintiff was voted down by the majority of the owners (68.47% of the votes).  The plaintiff withdrew from the election, and the defendant was elected as the chairman of the 2</w:t>
      </w:r>
      <w:r w:rsidRPr="00BF6B1B">
        <w:rPr>
          <w:vertAlign w:val="superscript"/>
        </w:rPr>
        <w:t>nd</w:t>
      </w:r>
      <w:r w:rsidR="00BF6B1B">
        <w:t xml:space="preserve"> </w:t>
      </w:r>
      <w:r w:rsidRPr="00483B69">
        <w:t xml:space="preserve">MC.  </w:t>
      </w:r>
    </w:p>
    <w:p w:rsidR="00FD7CDC" w:rsidRDefault="00FD7CDC" w:rsidP="00FD7CDC">
      <w:pPr>
        <w:pStyle w:val="ListParagraph"/>
        <w:spacing w:line="360" w:lineRule="auto"/>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As for the appointment of the security service provider, the plaintiff announced before the votes were cast that one of the candidates, Centurion Facility Co Ltd (“</w:t>
      </w:r>
      <w:r w:rsidRPr="00483B69">
        <w:rPr>
          <w:u w:val="single"/>
        </w:rPr>
        <w:t>Centurion Facility</w:t>
      </w:r>
      <w:r w:rsidRPr="00483B69">
        <w:t>”), would lower its bid to $8.7 million.  This announcement was made after the other candidates had put in their bids which were made known to the By</w:t>
      </w:r>
      <w:r w:rsidR="003E0C6C">
        <w:t>-</w:t>
      </w:r>
      <w:r w:rsidRPr="00483B69">
        <w:t>Elected 1</w:t>
      </w:r>
      <w:r w:rsidRPr="00BF6B1B">
        <w:rPr>
          <w:vertAlign w:val="superscript"/>
        </w:rPr>
        <w:t>st</w:t>
      </w:r>
      <w:r w:rsidR="00BF6B1B">
        <w:t xml:space="preserve"> </w:t>
      </w:r>
      <w:r w:rsidRPr="00483B69">
        <w:t xml:space="preserve">MC and the owners.  </w:t>
      </w:r>
      <w:r w:rsidR="003E0C6C">
        <w:t>B</w:t>
      </w:r>
      <w:r w:rsidRPr="00483B69">
        <w:t>y a resolution passed by the owners</w:t>
      </w:r>
      <w:r w:rsidR="003E0C6C">
        <w:t xml:space="preserve">, </w:t>
      </w:r>
      <w:r w:rsidR="003E0C6C" w:rsidRPr="00483B69">
        <w:t>Centurion Facility was chosen as</w:t>
      </w:r>
      <w:r w:rsidR="003E0C6C">
        <w:t xml:space="preserve"> the security service provider</w:t>
      </w:r>
      <w:r w:rsidRPr="00483B69">
        <w:t>.</w:t>
      </w:r>
    </w:p>
    <w:p w:rsidR="00AB1966" w:rsidRDefault="00AB1966" w:rsidP="00483B69"/>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After the 2012 AGM, there were campaigns, harassing events and disturbances in the Estate seeking to remove the defendant as the chairman.  In 2012 and 2013, there were disruptions of the meetings of the 2</w:t>
      </w:r>
      <w:r w:rsidRPr="000D17A5">
        <w:rPr>
          <w:vertAlign w:val="superscript"/>
        </w:rPr>
        <w:t>nd</w:t>
      </w:r>
      <w:r w:rsidR="000D17A5">
        <w:t xml:space="preserve"> </w:t>
      </w:r>
      <w:r w:rsidRPr="00483B69">
        <w:t xml:space="preserve">MC and the police </w:t>
      </w:r>
      <w:r w:rsidR="003E0C6C">
        <w:t>were</w:t>
      </w:r>
      <w:r w:rsidRPr="00483B69">
        <w:t xml:space="preserve"> called on several occasions.</w:t>
      </w:r>
    </w:p>
    <w:p w:rsidR="00AB1966" w:rsidRDefault="00AB1966" w:rsidP="003E0C6C">
      <w:pPr>
        <w:spacing w:after="0" w:line="360" w:lineRule="auto"/>
        <w:rPr>
          <w:i/>
        </w:rPr>
      </w:pPr>
    </w:p>
    <w:p w:rsidR="00483B69" w:rsidRDefault="00483B69" w:rsidP="003E0C6C">
      <w:pPr>
        <w:spacing w:after="0" w:line="360" w:lineRule="auto"/>
        <w:rPr>
          <w:i/>
        </w:rPr>
      </w:pPr>
      <w:r w:rsidRPr="00483B69">
        <w:rPr>
          <w:i/>
        </w:rPr>
        <w:t>B2. The claim</w:t>
      </w:r>
    </w:p>
    <w:p w:rsidR="00AB1966" w:rsidRPr="00483B69" w:rsidRDefault="00AB1966" w:rsidP="003E0C6C">
      <w:pPr>
        <w:spacing w:after="0" w:line="360" w:lineRule="auto"/>
        <w:rPr>
          <w:i/>
        </w:rPr>
      </w:pPr>
    </w:p>
    <w:p w:rsidR="00483B69" w:rsidRDefault="00483B69" w:rsidP="003E0C6C">
      <w:pPr>
        <w:pStyle w:val="ListParagraph"/>
        <w:widowControl w:val="0"/>
        <w:numPr>
          <w:ilvl w:val="0"/>
          <w:numId w:val="1"/>
        </w:numPr>
        <w:overflowPunct w:val="0"/>
        <w:adjustRightInd w:val="0"/>
        <w:snapToGrid w:val="0"/>
        <w:spacing w:after="0" w:line="360" w:lineRule="auto"/>
        <w:contextualSpacing w:val="0"/>
        <w:jc w:val="both"/>
      </w:pPr>
      <w:r w:rsidRPr="00483B69">
        <w:t>The plaintiff’s claim is based on six articles (enumerated herein as “</w:t>
      </w:r>
      <w:r w:rsidRPr="00483B69">
        <w:rPr>
          <w:u w:val="single"/>
        </w:rPr>
        <w:t>1</w:t>
      </w:r>
      <w:r w:rsidRPr="00073257">
        <w:rPr>
          <w:u w:val="single"/>
          <w:vertAlign w:val="superscript"/>
        </w:rPr>
        <w:t>st</w:t>
      </w:r>
      <w:r w:rsidR="00073257">
        <w:rPr>
          <w:u w:val="single"/>
        </w:rPr>
        <w:t xml:space="preserve"> </w:t>
      </w:r>
      <w:r w:rsidRPr="00483B69">
        <w:rPr>
          <w:u w:val="single"/>
        </w:rPr>
        <w:t>Article</w:t>
      </w:r>
      <w:r w:rsidRPr="00483B69">
        <w:t>” to “</w:t>
      </w:r>
      <w:r w:rsidRPr="00483B69">
        <w:rPr>
          <w:u w:val="single"/>
        </w:rPr>
        <w:t>6</w:t>
      </w:r>
      <w:r w:rsidRPr="00073257">
        <w:rPr>
          <w:u w:val="single"/>
          <w:vertAlign w:val="superscript"/>
        </w:rPr>
        <w:t>th</w:t>
      </w:r>
      <w:r w:rsidR="00073257">
        <w:rPr>
          <w:u w:val="single"/>
        </w:rPr>
        <w:t xml:space="preserve"> </w:t>
      </w:r>
      <w:r w:rsidRPr="00483B69">
        <w:rPr>
          <w:u w:val="single"/>
        </w:rPr>
        <w:t>Article</w:t>
      </w:r>
      <w:r w:rsidRPr="00483B69">
        <w:t xml:space="preserve">”) </w:t>
      </w:r>
      <w:r w:rsidR="005638A2">
        <w:t>published by the defendant</w:t>
      </w:r>
      <w:r w:rsidR="005638A2" w:rsidRPr="00483B69">
        <w:t xml:space="preserve"> </w:t>
      </w:r>
      <w:r w:rsidR="005638A2">
        <w:t xml:space="preserve">between </w:t>
      </w:r>
      <w:r w:rsidRPr="00483B69">
        <w:t>March 2013 and Au</w:t>
      </w:r>
      <w:r w:rsidR="003E0C6C">
        <w:t>gust 2015 during his tenure as C</w:t>
      </w:r>
      <w:r w:rsidRPr="00483B69">
        <w:t xml:space="preserve">hairman of the MC.  </w:t>
      </w:r>
    </w:p>
    <w:p w:rsidR="00AB1966" w:rsidRPr="00483B69" w:rsidRDefault="00AB1966" w:rsidP="003E0C6C">
      <w:pPr>
        <w:pStyle w:val="ListParagraph"/>
        <w:overflowPunct w:val="0"/>
        <w:adjustRightInd w:val="0"/>
        <w:snapToGrid w:val="0"/>
        <w:spacing w:after="0" w:line="360" w:lineRule="auto"/>
        <w:ind w:left="0"/>
        <w:contextualSpacing w:val="0"/>
        <w:jc w:val="both"/>
      </w:pPr>
    </w:p>
    <w:p w:rsidR="00AB1966" w:rsidRDefault="00483B69" w:rsidP="003E0C6C">
      <w:pPr>
        <w:spacing w:after="0" w:line="360" w:lineRule="auto"/>
        <w:rPr>
          <w:i/>
        </w:rPr>
      </w:pPr>
      <w:r w:rsidRPr="00483B69">
        <w:rPr>
          <w:i/>
        </w:rPr>
        <w:t xml:space="preserve">B3. The </w:t>
      </w:r>
      <w:proofErr w:type="spellStart"/>
      <w:r w:rsidRPr="00483B69">
        <w:rPr>
          <w:i/>
        </w:rPr>
        <w:t>defence</w:t>
      </w:r>
      <w:proofErr w:type="spellEnd"/>
      <w:r w:rsidRPr="00483B69">
        <w:rPr>
          <w:i/>
        </w:rPr>
        <w:t xml:space="preserve"> </w:t>
      </w:r>
    </w:p>
    <w:p w:rsidR="00AB1966" w:rsidRPr="00483B69" w:rsidRDefault="00AB1966" w:rsidP="003E0C6C">
      <w:pPr>
        <w:spacing w:after="0" w:line="360" w:lineRule="auto"/>
        <w:rPr>
          <w:i/>
        </w:rPr>
      </w:pPr>
    </w:p>
    <w:p w:rsidR="00483B69" w:rsidRPr="00483B69" w:rsidRDefault="005638A2" w:rsidP="003E0C6C">
      <w:pPr>
        <w:pStyle w:val="ListParagraph"/>
        <w:numPr>
          <w:ilvl w:val="0"/>
          <w:numId w:val="1"/>
        </w:numPr>
        <w:overflowPunct w:val="0"/>
        <w:adjustRightInd w:val="0"/>
        <w:snapToGrid w:val="0"/>
        <w:spacing w:after="0" w:line="360" w:lineRule="auto"/>
        <w:contextualSpacing w:val="0"/>
        <w:jc w:val="both"/>
      </w:pPr>
      <w:r>
        <w:t>T</w:t>
      </w:r>
      <w:r w:rsidR="00483B69" w:rsidRPr="00483B69">
        <w:t xml:space="preserve">he </w:t>
      </w:r>
      <w:r>
        <w:t xml:space="preserve">main </w:t>
      </w:r>
      <w:proofErr w:type="spellStart"/>
      <w:r>
        <w:t>defences</w:t>
      </w:r>
      <w:proofErr w:type="spellEnd"/>
      <w:r>
        <w:t xml:space="preserve"> advanced by the </w:t>
      </w:r>
      <w:r w:rsidR="00483B69" w:rsidRPr="00483B69">
        <w:t xml:space="preserve">defendant </w:t>
      </w:r>
      <w:r w:rsidR="003217A0">
        <w:t xml:space="preserve">in the first trial </w:t>
      </w:r>
      <w:r>
        <w:t xml:space="preserve">were </w:t>
      </w:r>
      <w:r w:rsidR="00483B69" w:rsidRPr="00483B69">
        <w:t>justification, honest comment and qualified privilege.</w:t>
      </w:r>
    </w:p>
    <w:p w:rsidR="00AB1966" w:rsidRDefault="00AB1966" w:rsidP="003E0C6C">
      <w:pPr>
        <w:spacing w:after="0" w:line="360" w:lineRule="auto"/>
        <w:rPr>
          <w:i/>
        </w:rPr>
      </w:pPr>
    </w:p>
    <w:p w:rsidR="00483B69" w:rsidRPr="00483B69" w:rsidRDefault="00483B69" w:rsidP="003E0C6C">
      <w:pPr>
        <w:spacing w:after="0" w:line="360" w:lineRule="auto"/>
        <w:rPr>
          <w:i/>
        </w:rPr>
      </w:pPr>
      <w:r w:rsidRPr="00483B69">
        <w:rPr>
          <w:i/>
        </w:rPr>
        <w:t>B4.</w:t>
      </w:r>
      <w:r w:rsidRPr="00483B69">
        <w:rPr>
          <w:i/>
        </w:rPr>
        <w:tab/>
        <w:t xml:space="preserve">The findings of the DDJ </w:t>
      </w:r>
    </w:p>
    <w:p w:rsidR="00AB1966" w:rsidRDefault="00AB1966" w:rsidP="003E0C6C">
      <w:pPr>
        <w:spacing w:after="0" w:line="360" w:lineRule="auto"/>
      </w:pPr>
    </w:p>
    <w:p w:rsidR="00483B69" w:rsidRPr="00483B69" w:rsidRDefault="004C4DC9" w:rsidP="003E0C6C">
      <w:pPr>
        <w:pStyle w:val="ListParagraph"/>
        <w:numPr>
          <w:ilvl w:val="0"/>
          <w:numId w:val="1"/>
        </w:numPr>
        <w:overflowPunct w:val="0"/>
        <w:adjustRightInd w:val="0"/>
        <w:snapToGrid w:val="0"/>
        <w:spacing w:after="0" w:line="360" w:lineRule="auto"/>
        <w:contextualSpacing w:val="0"/>
        <w:jc w:val="both"/>
      </w:pPr>
      <w:r>
        <w:t>It</w:t>
      </w:r>
      <w:r w:rsidR="00483B69" w:rsidRPr="00483B69">
        <w:t xml:space="preserve"> was not disputed that the defendant</w:t>
      </w:r>
      <w:r w:rsidR="0003009F">
        <w:t xml:space="preserve"> published or caused to be published</w:t>
      </w:r>
      <w:r w:rsidR="0003009F" w:rsidRPr="00483B69">
        <w:t xml:space="preserve"> all six articles</w:t>
      </w:r>
      <w:r w:rsidR="0003009F">
        <w:t xml:space="preserve"> and t</w:t>
      </w:r>
      <w:r w:rsidR="00483B69" w:rsidRPr="00483B69">
        <w:t xml:space="preserve">he DDJ found </w:t>
      </w:r>
      <w:r w:rsidR="0003009F">
        <w:t>them</w:t>
      </w:r>
      <w:r w:rsidR="00483B69" w:rsidRPr="00483B69">
        <w:t xml:space="preserve"> to be defamatory of the plaintiff.  As recorded in para 18 of CA Judgment, there was no appeal against </w:t>
      </w:r>
      <w:r w:rsidR="0003009F">
        <w:t>such</w:t>
      </w:r>
      <w:r w:rsidR="00483B69" w:rsidRPr="00483B69">
        <w:t xml:space="preserve"> finding.</w:t>
      </w:r>
    </w:p>
    <w:p w:rsidR="00AB1966" w:rsidRDefault="00AB1966" w:rsidP="003E0C6C">
      <w:pPr>
        <w:spacing w:after="0" w:line="360" w:lineRule="auto"/>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DDJ </w:t>
      </w:r>
      <w:r w:rsidR="0003009F">
        <w:t>analyzed</w:t>
      </w:r>
      <w:r w:rsidRPr="00483B69">
        <w:t xml:space="preserve"> the </w:t>
      </w:r>
      <w:proofErr w:type="spellStart"/>
      <w:r w:rsidRPr="00483B69">
        <w:t>defences</w:t>
      </w:r>
      <w:proofErr w:type="spellEnd"/>
      <w:r w:rsidRPr="00483B69">
        <w:t xml:space="preserve"> in terms of seven categories of defamatory stings, which was adopted by the Court of Appeal </w:t>
      </w:r>
      <w:r w:rsidR="0003009F">
        <w:t xml:space="preserve">in its </w:t>
      </w:r>
      <w:r w:rsidR="005638A2">
        <w:t xml:space="preserve">own </w:t>
      </w:r>
      <w:r w:rsidR="0003009F">
        <w:t>analysis</w:t>
      </w:r>
      <w:r w:rsidRPr="00483B69">
        <w:t>.  The</w:t>
      </w:r>
      <w:r w:rsidR="005638A2">
        <w:t>y</w:t>
      </w:r>
      <w:r w:rsidRPr="00483B69">
        <w:t xml:space="preserve"> were:</w:t>
      </w:r>
    </w:p>
    <w:p w:rsidR="00AB1966" w:rsidRPr="00483B69" w:rsidRDefault="00B17A10" w:rsidP="00B17A10">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5"/>
      </w:tblGrid>
      <w:tr w:rsidR="00483B69" w:rsidRPr="00483B69" w:rsidTr="00D020A7">
        <w:tc>
          <w:tcPr>
            <w:tcW w:w="4428" w:type="dxa"/>
            <w:shd w:val="clear" w:color="auto" w:fill="auto"/>
            <w:vAlign w:val="center"/>
          </w:tcPr>
          <w:p w:rsidR="00483B69" w:rsidRPr="00483B69" w:rsidRDefault="00483B69" w:rsidP="00483B69">
            <w:pPr>
              <w:jc w:val="center"/>
              <w:rPr>
                <w:i/>
              </w:rPr>
            </w:pPr>
            <w:r w:rsidRPr="00483B69">
              <w:rPr>
                <w:i/>
              </w:rPr>
              <w:t>Categories of Defamatory Statements and Allegations</w:t>
            </w:r>
          </w:p>
        </w:tc>
        <w:tc>
          <w:tcPr>
            <w:tcW w:w="4428" w:type="dxa"/>
            <w:shd w:val="clear" w:color="auto" w:fill="auto"/>
            <w:vAlign w:val="center"/>
          </w:tcPr>
          <w:p w:rsidR="00483B69" w:rsidRPr="00483B69" w:rsidRDefault="00483B69" w:rsidP="00483B69">
            <w:pPr>
              <w:jc w:val="center"/>
              <w:rPr>
                <w:i/>
              </w:rPr>
            </w:pPr>
            <w:r w:rsidRPr="00483B69">
              <w:rPr>
                <w:i/>
              </w:rPr>
              <w:t>Article(s)</w:t>
            </w:r>
          </w:p>
        </w:tc>
      </w:tr>
      <w:tr w:rsidR="00483B69" w:rsidRPr="00483B69" w:rsidTr="00A40839">
        <w:tc>
          <w:tcPr>
            <w:tcW w:w="4428" w:type="dxa"/>
            <w:shd w:val="clear" w:color="auto" w:fill="auto"/>
          </w:tcPr>
          <w:p w:rsidR="00483B69" w:rsidRPr="00483B69" w:rsidRDefault="00483B69" w:rsidP="0078110B">
            <w:pPr>
              <w:jc w:val="both"/>
            </w:pPr>
            <w:r w:rsidRPr="00483B69">
              <w:t>(1) Defamatory statements arising from the renovation</w:t>
            </w:r>
          </w:p>
        </w:tc>
        <w:tc>
          <w:tcPr>
            <w:tcW w:w="4428" w:type="dxa"/>
            <w:shd w:val="clear" w:color="auto" w:fill="auto"/>
          </w:tcPr>
          <w:p w:rsidR="00483B69" w:rsidRPr="00483B69" w:rsidRDefault="00483B69" w:rsidP="0078110B">
            <w:pPr>
              <w:jc w:val="both"/>
            </w:pPr>
            <w:r w:rsidRPr="00483B69">
              <w:t>The 1</w:t>
            </w:r>
            <w:r w:rsidRPr="00E012F5">
              <w:rPr>
                <w:vertAlign w:val="superscript"/>
              </w:rPr>
              <w:t>st</w:t>
            </w:r>
            <w:r w:rsidRPr="00483B69">
              <w:t>, 4</w:t>
            </w:r>
            <w:r w:rsidRPr="00E012F5">
              <w:rPr>
                <w:vertAlign w:val="superscript"/>
              </w:rPr>
              <w:t>th</w:t>
            </w:r>
            <w:r w:rsidRPr="00483B69">
              <w:t>, 5</w:t>
            </w:r>
            <w:r w:rsidRPr="00E012F5">
              <w:rPr>
                <w:vertAlign w:val="superscript"/>
              </w:rPr>
              <w:t>th</w:t>
            </w:r>
            <w:r w:rsidRPr="00483B69">
              <w:t xml:space="preserve"> and 6</w:t>
            </w:r>
            <w:r w:rsidRPr="00E012F5">
              <w:rPr>
                <w:vertAlign w:val="superscript"/>
              </w:rPr>
              <w:t>th</w:t>
            </w:r>
            <w:r w:rsidRPr="00483B69">
              <w:t xml:space="preserve"> Articles</w:t>
            </w:r>
          </w:p>
        </w:tc>
      </w:tr>
      <w:tr w:rsidR="00483B69" w:rsidRPr="00483B69" w:rsidTr="00A40839">
        <w:tc>
          <w:tcPr>
            <w:tcW w:w="4428" w:type="dxa"/>
            <w:shd w:val="clear" w:color="auto" w:fill="auto"/>
          </w:tcPr>
          <w:p w:rsidR="00483B69" w:rsidRPr="00483B69" w:rsidRDefault="00483B69" w:rsidP="0078110B">
            <w:pPr>
              <w:jc w:val="both"/>
            </w:pPr>
            <w:r w:rsidRPr="00483B69">
              <w:t>(2) Defamatory statements arising from the tender process for the security service contract</w:t>
            </w:r>
          </w:p>
        </w:tc>
        <w:tc>
          <w:tcPr>
            <w:tcW w:w="4428" w:type="dxa"/>
            <w:shd w:val="clear" w:color="auto" w:fill="auto"/>
          </w:tcPr>
          <w:p w:rsidR="00483B69" w:rsidRPr="00483B69" w:rsidRDefault="00483B69" w:rsidP="0078110B">
            <w:pPr>
              <w:jc w:val="both"/>
            </w:pPr>
            <w:r w:rsidRPr="00483B69">
              <w:t>The 2</w:t>
            </w:r>
            <w:r w:rsidRPr="008D2E76">
              <w:rPr>
                <w:vertAlign w:val="superscript"/>
              </w:rPr>
              <w:t>nd</w:t>
            </w:r>
            <w:r w:rsidRPr="00483B69">
              <w:t xml:space="preserve"> Article</w:t>
            </w:r>
          </w:p>
        </w:tc>
      </w:tr>
      <w:tr w:rsidR="00483B69" w:rsidRPr="00483B69" w:rsidTr="00A40839">
        <w:tc>
          <w:tcPr>
            <w:tcW w:w="4428" w:type="dxa"/>
            <w:shd w:val="clear" w:color="auto" w:fill="auto"/>
          </w:tcPr>
          <w:p w:rsidR="00483B69" w:rsidRPr="00483B69" w:rsidRDefault="00483B69" w:rsidP="0078110B">
            <w:pPr>
              <w:jc w:val="both"/>
            </w:pPr>
            <w:r w:rsidRPr="00483B69">
              <w:t>(3) Defamatory statements arising from the replacement of the 118 Gate</w:t>
            </w:r>
          </w:p>
        </w:tc>
        <w:tc>
          <w:tcPr>
            <w:tcW w:w="4428" w:type="dxa"/>
            <w:shd w:val="clear" w:color="auto" w:fill="auto"/>
          </w:tcPr>
          <w:p w:rsidR="00483B69" w:rsidRPr="00483B69" w:rsidRDefault="00483B69" w:rsidP="0078110B">
            <w:pPr>
              <w:jc w:val="both"/>
            </w:pPr>
            <w:r w:rsidRPr="00483B69">
              <w:t>The 6</w:t>
            </w:r>
            <w:r w:rsidRPr="008F74DC">
              <w:rPr>
                <w:vertAlign w:val="superscript"/>
              </w:rPr>
              <w:t>th</w:t>
            </w:r>
            <w:r w:rsidRPr="00483B69">
              <w:t xml:space="preserve"> Article</w:t>
            </w:r>
          </w:p>
        </w:tc>
      </w:tr>
      <w:tr w:rsidR="00483B69" w:rsidRPr="00483B69" w:rsidTr="00A40839">
        <w:tc>
          <w:tcPr>
            <w:tcW w:w="4428" w:type="dxa"/>
            <w:shd w:val="clear" w:color="auto" w:fill="auto"/>
          </w:tcPr>
          <w:p w:rsidR="00483B69" w:rsidRPr="00483B69" w:rsidRDefault="00483B69" w:rsidP="0078110B">
            <w:pPr>
              <w:jc w:val="both"/>
            </w:pPr>
            <w:r w:rsidRPr="00483B69">
              <w:t>(4) Allegations that the plaintiff persistently attempted to seize control of the IO for ulterior motives causing chaos</w:t>
            </w:r>
          </w:p>
        </w:tc>
        <w:tc>
          <w:tcPr>
            <w:tcW w:w="4428" w:type="dxa"/>
            <w:shd w:val="clear" w:color="auto" w:fill="auto"/>
          </w:tcPr>
          <w:p w:rsidR="00483B69" w:rsidRPr="00483B69" w:rsidRDefault="00483B69" w:rsidP="0078110B">
            <w:pPr>
              <w:jc w:val="both"/>
            </w:pPr>
            <w:r w:rsidRPr="00483B69">
              <w:t>The 1</w:t>
            </w:r>
            <w:r w:rsidRPr="008F74DC">
              <w:rPr>
                <w:vertAlign w:val="superscript"/>
              </w:rPr>
              <w:t>st</w:t>
            </w:r>
            <w:r w:rsidRPr="00483B69">
              <w:t>, 3</w:t>
            </w:r>
            <w:r w:rsidRPr="008F74DC">
              <w:rPr>
                <w:vertAlign w:val="superscript"/>
              </w:rPr>
              <w:t>rd</w:t>
            </w:r>
            <w:r w:rsidRPr="00483B69">
              <w:t>, 4</w:t>
            </w:r>
            <w:r w:rsidRPr="008F74DC">
              <w:rPr>
                <w:vertAlign w:val="superscript"/>
              </w:rPr>
              <w:t>th</w:t>
            </w:r>
            <w:r w:rsidRPr="00483B69">
              <w:t xml:space="preserve"> and 5</w:t>
            </w:r>
            <w:r w:rsidRPr="008F74DC">
              <w:rPr>
                <w:vertAlign w:val="superscript"/>
              </w:rPr>
              <w:t>th</w:t>
            </w:r>
            <w:r w:rsidRPr="00483B69">
              <w:t xml:space="preserve"> Articles</w:t>
            </w:r>
          </w:p>
        </w:tc>
      </w:tr>
      <w:tr w:rsidR="00483B69" w:rsidRPr="00483B69" w:rsidTr="00A40839">
        <w:tc>
          <w:tcPr>
            <w:tcW w:w="4428" w:type="dxa"/>
            <w:shd w:val="clear" w:color="auto" w:fill="auto"/>
          </w:tcPr>
          <w:p w:rsidR="00483B69" w:rsidRPr="00483B69" w:rsidRDefault="00483B69" w:rsidP="0078110B">
            <w:pPr>
              <w:jc w:val="both"/>
            </w:pPr>
            <w:r w:rsidRPr="00483B69">
              <w:t>(5) Allegations that the plaintiff colluded with Cheva</w:t>
            </w:r>
            <w:r w:rsidR="008F74DC">
              <w:t>lier, the manager of the Estate</w:t>
            </w:r>
          </w:p>
        </w:tc>
        <w:tc>
          <w:tcPr>
            <w:tcW w:w="4428" w:type="dxa"/>
            <w:shd w:val="clear" w:color="auto" w:fill="auto"/>
          </w:tcPr>
          <w:p w:rsidR="00483B69" w:rsidRPr="00483B69" w:rsidRDefault="00483B69" w:rsidP="0078110B">
            <w:pPr>
              <w:jc w:val="both"/>
            </w:pPr>
            <w:r w:rsidRPr="00483B69">
              <w:t>The 6</w:t>
            </w:r>
            <w:r w:rsidRPr="00F76CD8">
              <w:rPr>
                <w:vertAlign w:val="superscript"/>
              </w:rPr>
              <w:t>th</w:t>
            </w:r>
            <w:r w:rsidRPr="00483B69">
              <w:t xml:space="preserve"> Article</w:t>
            </w:r>
          </w:p>
        </w:tc>
      </w:tr>
      <w:tr w:rsidR="00483B69" w:rsidRPr="00483B69" w:rsidTr="00A40839">
        <w:tc>
          <w:tcPr>
            <w:tcW w:w="4428" w:type="dxa"/>
            <w:shd w:val="clear" w:color="auto" w:fill="auto"/>
          </w:tcPr>
          <w:p w:rsidR="00483B69" w:rsidRPr="00483B69" w:rsidRDefault="00483B69" w:rsidP="0078110B">
            <w:pPr>
              <w:jc w:val="both"/>
            </w:pPr>
            <w:r w:rsidRPr="00483B69">
              <w:t>(6) Allegations that the plaintiff did not properly discharge her duty as chairman of the IO</w:t>
            </w:r>
          </w:p>
        </w:tc>
        <w:tc>
          <w:tcPr>
            <w:tcW w:w="4428" w:type="dxa"/>
            <w:shd w:val="clear" w:color="auto" w:fill="auto"/>
          </w:tcPr>
          <w:p w:rsidR="00483B69" w:rsidRPr="00483B69" w:rsidRDefault="00483B69" w:rsidP="0078110B">
            <w:pPr>
              <w:jc w:val="both"/>
            </w:pPr>
            <w:r w:rsidRPr="00483B69">
              <w:t>The 1</w:t>
            </w:r>
            <w:r w:rsidRPr="009F7BB6">
              <w:rPr>
                <w:vertAlign w:val="superscript"/>
              </w:rPr>
              <w:t>st</w:t>
            </w:r>
            <w:r w:rsidRPr="00483B69">
              <w:t xml:space="preserve"> Article</w:t>
            </w:r>
          </w:p>
        </w:tc>
      </w:tr>
      <w:tr w:rsidR="00483B69" w:rsidRPr="00483B69" w:rsidTr="00A40839">
        <w:tc>
          <w:tcPr>
            <w:tcW w:w="4428" w:type="dxa"/>
            <w:shd w:val="clear" w:color="auto" w:fill="auto"/>
          </w:tcPr>
          <w:p w:rsidR="00483B69" w:rsidRPr="00483B69" w:rsidRDefault="00483B69" w:rsidP="0078110B">
            <w:pPr>
              <w:jc w:val="both"/>
            </w:pPr>
            <w:r w:rsidRPr="00483B69">
              <w:t xml:space="preserve">(7) Defamatory statements concerning the plaintiff’s behavior and character, </w:t>
            </w:r>
            <w:proofErr w:type="spellStart"/>
            <w:r w:rsidRPr="00483B69">
              <w:t>eg</w:t>
            </w:r>
            <w:proofErr w:type="spellEnd"/>
            <w:r w:rsidRPr="00483B69">
              <w:t xml:space="preserve"> being greedy, devious, deceitful, cunning, abusive, violent and lacking in integrity</w:t>
            </w:r>
          </w:p>
        </w:tc>
        <w:tc>
          <w:tcPr>
            <w:tcW w:w="4428" w:type="dxa"/>
            <w:shd w:val="clear" w:color="auto" w:fill="auto"/>
          </w:tcPr>
          <w:p w:rsidR="00483B69" w:rsidRPr="00483B69" w:rsidRDefault="00483B69" w:rsidP="0078110B">
            <w:pPr>
              <w:jc w:val="both"/>
            </w:pPr>
            <w:r w:rsidRPr="00483B69">
              <w:t>The 1</w:t>
            </w:r>
            <w:r w:rsidRPr="009F7BB6">
              <w:rPr>
                <w:vertAlign w:val="superscript"/>
              </w:rPr>
              <w:t>st</w:t>
            </w:r>
            <w:r w:rsidRPr="00483B69">
              <w:t>, 3</w:t>
            </w:r>
            <w:r w:rsidRPr="009F7BB6">
              <w:rPr>
                <w:vertAlign w:val="superscript"/>
              </w:rPr>
              <w:t>rd</w:t>
            </w:r>
            <w:r w:rsidRPr="00483B69">
              <w:t>, 4</w:t>
            </w:r>
            <w:r w:rsidRPr="009F7BB6">
              <w:rPr>
                <w:vertAlign w:val="superscript"/>
              </w:rPr>
              <w:t>th</w:t>
            </w:r>
            <w:r w:rsidRPr="00483B69">
              <w:t xml:space="preserve"> and 6</w:t>
            </w:r>
            <w:r w:rsidRPr="009F7BB6">
              <w:rPr>
                <w:vertAlign w:val="superscript"/>
              </w:rPr>
              <w:t>th</w:t>
            </w:r>
            <w:r w:rsidRPr="00483B69">
              <w:t xml:space="preserve"> Articles</w:t>
            </w:r>
          </w:p>
        </w:tc>
      </w:tr>
    </w:tbl>
    <w:p w:rsidR="00AB1966" w:rsidRDefault="00AB1966" w:rsidP="005638A2">
      <w:pPr>
        <w:spacing w:before="240" w:after="0" w:line="360" w:lineRule="auto"/>
      </w:pPr>
    </w:p>
    <w:p w:rsidR="00483B69" w:rsidRDefault="005638A2" w:rsidP="002E409B">
      <w:pPr>
        <w:pStyle w:val="ListParagraph"/>
        <w:numPr>
          <w:ilvl w:val="0"/>
          <w:numId w:val="1"/>
        </w:numPr>
        <w:overflowPunct w:val="0"/>
        <w:adjustRightInd w:val="0"/>
        <w:snapToGrid w:val="0"/>
        <w:spacing w:after="0" w:line="360" w:lineRule="auto"/>
        <w:contextualSpacing w:val="0"/>
        <w:jc w:val="both"/>
      </w:pPr>
      <w:r>
        <w:t>T</w:t>
      </w:r>
      <w:r w:rsidR="00483B69" w:rsidRPr="00483B69">
        <w:t xml:space="preserve">he DDJ found the underlying factual basis for all six articles to be false.  As recorded in para 20 of CA Judgment, there was no appeal against </w:t>
      </w:r>
      <w:r w:rsidR="00F24AEA">
        <w:t>such</w:t>
      </w:r>
      <w:r w:rsidR="00483B69" w:rsidRPr="00483B69">
        <w:t xml:space="preserve"> findings.</w:t>
      </w: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For the </w:t>
      </w:r>
      <w:proofErr w:type="spellStart"/>
      <w:r w:rsidRPr="00483B69">
        <w:t>defence</w:t>
      </w:r>
      <w:proofErr w:type="spellEnd"/>
      <w:r w:rsidRPr="00483B69">
        <w:t xml:space="preserve"> of justification, the DDJ found </w:t>
      </w:r>
      <w:r w:rsidR="00690E55">
        <w:t xml:space="preserve">that </w:t>
      </w:r>
      <w:r w:rsidRPr="00483B69">
        <w:t xml:space="preserve">none of the seven categories </w:t>
      </w:r>
      <w:r w:rsidR="00690E55">
        <w:t>were</w:t>
      </w:r>
      <w:r w:rsidRPr="00483B69">
        <w:t xml:space="preserve"> justified by facts and hence </w:t>
      </w:r>
      <w:r w:rsidR="00690E55">
        <w:t>the</w:t>
      </w:r>
      <w:r w:rsidRPr="00483B69">
        <w:t xml:space="preserve"> </w:t>
      </w:r>
      <w:proofErr w:type="spellStart"/>
      <w:r w:rsidRPr="00483B69">
        <w:t>defence</w:t>
      </w:r>
      <w:proofErr w:type="spellEnd"/>
      <w:r w:rsidRPr="00483B69">
        <w:t xml:space="preserve"> failed.  As recorded in para 22 of CA Judgment, there was no appeal against such finding.</w:t>
      </w:r>
    </w:p>
    <w:p w:rsidR="002131B4" w:rsidRDefault="002131B4" w:rsidP="002131B4">
      <w:pPr>
        <w:pStyle w:val="ListParagraph"/>
        <w:overflowPunct w:val="0"/>
        <w:adjustRightInd w:val="0"/>
        <w:snapToGrid w:val="0"/>
        <w:spacing w:after="0" w:line="360" w:lineRule="auto"/>
        <w:ind w:left="0"/>
        <w:contextualSpacing w:val="0"/>
        <w:jc w:val="both"/>
      </w:pPr>
    </w:p>
    <w:p w:rsidR="00483B69" w:rsidRPr="00483B69" w:rsidRDefault="00690E55" w:rsidP="002E409B">
      <w:pPr>
        <w:pStyle w:val="ListParagraph"/>
        <w:numPr>
          <w:ilvl w:val="0"/>
          <w:numId w:val="1"/>
        </w:numPr>
        <w:overflowPunct w:val="0"/>
        <w:adjustRightInd w:val="0"/>
        <w:snapToGrid w:val="0"/>
        <w:spacing w:after="0" w:line="360" w:lineRule="auto"/>
        <w:contextualSpacing w:val="0"/>
        <w:jc w:val="both"/>
      </w:pPr>
      <w:r>
        <w:t xml:space="preserve">The DDJ found </w:t>
      </w:r>
      <w:r w:rsidR="00A41A8E">
        <w:t>the defamatory stings for Categories 1 and 2 to be imputations of fact</w:t>
      </w:r>
      <w:r w:rsidR="00E358D8">
        <w:t>s</w:t>
      </w:r>
      <w:r w:rsidR="00A41A8E">
        <w:t xml:space="preserve"> and so the </w:t>
      </w:r>
      <w:proofErr w:type="spellStart"/>
      <w:r w:rsidR="00483B69" w:rsidRPr="00483B69">
        <w:t>defence</w:t>
      </w:r>
      <w:proofErr w:type="spellEnd"/>
      <w:r w:rsidR="00483B69" w:rsidRPr="00483B69">
        <w:t xml:space="preserve"> of honest comment was not available </w:t>
      </w:r>
      <w:r w:rsidR="00E358D8">
        <w:t>for</w:t>
      </w:r>
      <w:r w:rsidR="00483B69" w:rsidRPr="00483B69">
        <w:t xml:space="preserve"> </w:t>
      </w:r>
      <w:r w:rsidR="002131B4">
        <w:t>the</w:t>
      </w:r>
      <w:r w:rsidR="00A41A8E">
        <w:t>m</w:t>
      </w:r>
      <w:r w:rsidR="00483B69" w:rsidRPr="00483B69">
        <w:t xml:space="preserve">.  </w:t>
      </w:r>
      <w:r w:rsidR="00A41A8E">
        <w:t>Furthermore, the DDJ found that the comments made were</w:t>
      </w:r>
      <w:r w:rsidR="002131B4">
        <w:t xml:space="preserve"> </w:t>
      </w:r>
      <w:r w:rsidR="003E0C6C">
        <w:t xml:space="preserve">not </w:t>
      </w:r>
      <w:r w:rsidR="00483B69" w:rsidRPr="00483B69">
        <w:t xml:space="preserve">ones which could have been made by an honest person and/or that the defendant </w:t>
      </w:r>
      <w:r w:rsidR="003E0C6C">
        <w:t xml:space="preserve">had </w:t>
      </w:r>
      <w:r w:rsidR="00483B69" w:rsidRPr="00483B69">
        <w:t xml:space="preserve">acted dishonestly when making such comments.  Hence, all the defamatory statements did not come within the objective limits of the </w:t>
      </w:r>
      <w:proofErr w:type="spellStart"/>
      <w:r w:rsidR="00483B69" w:rsidRPr="00483B69">
        <w:t>defence</w:t>
      </w:r>
      <w:proofErr w:type="spellEnd"/>
      <w:r w:rsidR="00483B69" w:rsidRPr="00483B69">
        <w:t xml:space="preserve"> and/or were rebutted by malice</w:t>
      </w:r>
      <w:r w:rsidR="005638A2">
        <w:t>,</w:t>
      </w:r>
      <w:r w:rsidR="00483B69" w:rsidRPr="00483B69">
        <w:t xml:space="preserve"> and the </w:t>
      </w:r>
      <w:proofErr w:type="spellStart"/>
      <w:r w:rsidR="00483B69" w:rsidRPr="00483B69">
        <w:t>defence</w:t>
      </w:r>
      <w:proofErr w:type="spellEnd"/>
      <w:r w:rsidR="00483B69" w:rsidRPr="00483B69">
        <w:t xml:space="preserve"> failed.  As recorded in para 22 of CA Judgment (and subject to </w:t>
      </w:r>
      <w:r w:rsidR="00E91C2F">
        <w:t>the elaboration in paras 47 &amp; 48 below</w:t>
      </w:r>
      <w:r w:rsidR="00483B69" w:rsidRPr="00483B69">
        <w:t xml:space="preserve">), there was no appeal against </w:t>
      </w:r>
      <w:r w:rsidR="002131B4">
        <w:t>such</w:t>
      </w:r>
      <w:r w:rsidR="00483B69" w:rsidRPr="00483B69">
        <w:t xml:space="preserve"> findings either.</w:t>
      </w:r>
    </w:p>
    <w:p w:rsidR="00006A47" w:rsidRDefault="00006A47" w:rsidP="005638A2">
      <w:pPr>
        <w:spacing w:after="0" w:line="360" w:lineRule="auto"/>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Turning to the </w:t>
      </w:r>
      <w:proofErr w:type="spellStart"/>
      <w:r w:rsidRPr="00483B69">
        <w:t>defence</w:t>
      </w:r>
      <w:proofErr w:type="spellEnd"/>
      <w:r w:rsidRPr="00483B69">
        <w:t xml:space="preserve"> of qualified privilege, it was not disputed that communications between the IO or MC and the owners regarding the management and administration of the Estate </w:t>
      </w:r>
      <w:r w:rsidR="00A41A8E">
        <w:t>would be</w:t>
      </w:r>
      <w:r w:rsidRPr="00483B69">
        <w:t xml:space="preserve"> capable of being covered by qualified privilege.</w:t>
      </w:r>
      <w:r w:rsidR="00A41A8E">
        <w:rPr>
          <w:rStyle w:val="FootnoteReference"/>
        </w:rPr>
        <w:footnoteReference w:id="3"/>
      </w:r>
      <w:r w:rsidRPr="00483B69">
        <w:t xml:space="preserve">  The DDJ </w:t>
      </w:r>
      <w:r w:rsidR="004C4DC9">
        <w:t xml:space="preserve">also </w:t>
      </w:r>
      <w:r w:rsidRPr="00483B69">
        <w:t>found that the purpose for which the privilege was accorded on the occasions the six articles were published was consistent only with the communication of a matter believed to be true.</w:t>
      </w:r>
      <w:r w:rsidR="00E91C2F">
        <w:rPr>
          <w:rStyle w:val="FootnoteReference"/>
        </w:rPr>
        <w:footnoteReference w:id="4"/>
      </w:r>
      <w:r w:rsidRPr="00483B69">
        <w:t xml:space="preserve">  Based on </w:t>
      </w:r>
      <w:r w:rsidR="00E91C2F">
        <w:t xml:space="preserve">his other </w:t>
      </w:r>
      <w:r w:rsidRPr="00483B69">
        <w:t xml:space="preserve">findings, the DDJ held that the defendant did not publish the articles for a proper purpose and so the </w:t>
      </w:r>
      <w:proofErr w:type="spellStart"/>
      <w:r w:rsidRPr="00483B69">
        <w:t>defence</w:t>
      </w:r>
      <w:proofErr w:type="spellEnd"/>
      <w:r w:rsidRPr="00483B69">
        <w:t xml:space="preserve"> was defeated by malice.</w:t>
      </w:r>
      <w:r w:rsidR="00F37071">
        <w:rPr>
          <w:rStyle w:val="FootnoteReference"/>
        </w:rPr>
        <w:footnoteReference w:id="5"/>
      </w:r>
    </w:p>
    <w:p w:rsidR="00006A47" w:rsidRDefault="00006A47" w:rsidP="005638A2">
      <w:pPr>
        <w:spacing w:after="0" w:line="360" w:lineRule="auto"/>
        <w:rPr>
          <w:i/>
        </w:rPr>
      </w:pPr>
    </w:p>
    <w:p w:rsidR="00483B69" w:rsidRPr="00483B69" w:rsidRDefault="00483B69" w:rsidP="00483B69">
      <w:pPr>
        <w:rPr>
          <w:i/>
        </w:rPr>
      </w:pPr>
      <w:r w:rsidRPr="00483B69">
        <w:rPr>
          <w:i/>
        </w:rPr>
        <w:t>B5. The comments of the Court of Appeal on appeal</w:t>
      </w:r>
    </w:p>
    <w:p w:rsidR="00006A47" w:rsidRDefault="00006A47" w:rsidP="005638A2">
      <w:pPr>
        <w:spacing w:after="0" w:line="360" w:lineRule="auto"/>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Feeling aggrieved, the defendant applied to the DDJ for leave to appeal.  The draft notice of appeal that was placed before the DDJ ran into 62 pages.  By his decision dated 22 May 2020, the DDJ refused to grant leave to appeal.</w:t>
      </w:r>
      <w:r w:rsidR="00690E55">
        <w:rPr>
          <w:rStyle w:val="FootnoteReference"/>
        </w:rPr>
        <w:footnoteReference w:id="6"/>
      </w:r>
      <w:r w:rsidRPr="00483B69">
        <w:t xml:space="preserve">  </w:t>
      </w:r>
    </w:p>
    <w:p w:rsidR="005638A2" w:rsidRPr="00483B69" w:rsidRDefault="005638A2" w:rsidP="005638A2">
      <w:pPr>
        <w:pStyle w:val="ListParagraph"/>
        <w:overflowPunct w:val="0"/>
        <w:adjustRightInd w:val="0"/>
        <w:snapToGrid w:val="0"/>
        <w:spacing w:after="0" w:line="360" w:lineRule="auto"/>
        <w:ind w:left="0"/>
        <w:contextualSpacing w:val="0"/>
        <w:jc w:val="both"/>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In the renewed leave application, the Court of Appeal directed the defendant to submit a revised draft notice of appeal.  Eventually, leave was granted on 6 grounds only, relating to honest comment (grounds 1 and 2), qualified privilege (grounds 3 and 4), wrongful exclusion of the evidence of Ma Chun Fat (ground 5) and judicial copying (ground 6).  </w:t>
      </w:r>
    </w:p>
    <w:p w:rsidR="00006A47" w:rsidRDefault="00006A47" w:rsidP="003E0C6C">
      <w:pPr>
        <w:spacing w:after="0" w:line="360" w:lineRule="auto"/>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At the substantive hearing before the Court of Appeal, the defendant did not pursue grounds 1 and 2 as independent grounds of appeal (</w:t>
      </w:r>
      <w:r w:rsidR="004C4DC9">
        <w:t>although</w:t>
      </w:r>
      <w:r w:rsidRPr="00483B69">
        <w:t xml:space="preserve"> the matters stated therein </w:t>
      </w:r>
      <w:r w:rsidR="00F37071">
        <w:t>were</w:t>
      </w:r>
      <w:r w:rsidRPr="00483B69">
        <w:t xml:space="preserve"> relied upon in developing the arguments for grounds 3 and 4) and ground 6 was rejected.  </w:t>
      </w:r>
    </w:p>
    <w:p w:rsidR="00006A47" w:rsidRDefault="00006A47" w:rsidP="00483B69"/>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As regards grounds 3 and 4, the main criticism </w:t>
      </w:r>
      <w:r w:rsidR="00DF58DE">
        <w:t>raised by</w:t>
      </w:r>
      <w:r w:rsidRPr="00483B69">
        <w:t xml:space="preserve"> the defendant was that the DDJ’s approach “short-circuited” the subjective test for finding malice as regards the </w:t>
      </w:r>
      <w:proofErr w:type="spellStart"/>
      <w:r w:rsidRPr="00483B69">
        <w:t>defence</w:t>
      </w:r>
      <w:proofErr w:type="spellEnd"/>
      <w:r w:rsidRPr="00483B69">
        <w:t xml:space="preserve"> of qualified privilege and had thereby excluded most of the subjective factors which ought to have been taken into account in finding the dominant purpose of publishing the defamatory statements. </w:t>
      </w:r>
    </w:p>
    <w:p w:rsidR="00006A47" w:rsidRDefault="00006A47" w:rsidP="00C50842">
      <w:pPr>
        <w:spacing w:after="0" w:line="360" w:lineRule="auto"/>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It was held by the Court of Appeal that:</w:t>
      </w:r>
    </w:p>
    <w:p w:rsidR="00621713" w:rsidRDefault="00483B69" w:rsidP="002E409B">
      <w:pPr>
        <w:pStyle w:val="ListParagraph"/>
        <w:numPr>
          <w:ilvl w:val="0"/>
          <w:numId w:val="3"/>
        </w:numPr>
        <w:overflowPunct w:val="0"/>
        <w:adjustRightInd w:val="0"/>
        <w:snapToGrid w:val="0"/>
        <w:spacing w:after="0" w:line="360" w:lineRule="auto"/>
        <w:ind w:left="2160" w:hanging="720"/>
        <w:jc w:val="both"/>
        <w:rPr>
          <w:rFonts w:eastAsia="PMingLiU"/>
        </w:rPr>
      </w:pPr>
      <w:r w:rsidRPr="00483B69">
        <w:rPr>
          <w:rFonts w:eastAsia="PMingLiU"/>
        </w:rPr>
        <w:t>Whilst the DDJ had stated the legal principles correctly, it was not clear whether the DDJ had applied the correct test and approach in considering malice in the context of qualified privilege.  See para 68 of CA Judgment.</w:t>
      </w:r>
    </w:p>
    <w:p w:rsidR="00621713" w:rsidRDefault="00621713" w:rsidP="00621713">
      <w:pPr>
        <w:pStyle w:val="ListParagraph"/>
        <w:overflowPunct w:val="0"/>
        <w:adjustRightInd w:val="0"/>
        <w:snapToGrid w:val="0"/>
        <w:spacing w:after="0" w:line="360" w:lineRule="auto"/>
        <w:ind w:left="2160"/>
        <w:jc w:val="both"/>
        <w:rPr>
          <w:rFonts w:eastAsia="PMingLiU"/>
        </w:rPr>
      </w:pPr>
    </w:p>
    <w:p w:rsidR="00621713" w:rsidRPr="00621713" w:rsidRDefault="004D47A3" w:rsidP="002E409B">
      <w:pPr>
        <w:pStyle w:val="ListParagraph"/>
        <w:numPr>
          <w:ilvl w:val="0"/>
          <w:numId w:val="3"/>
        </w:numPr>
        <w:overflowPunct w:val="0"/>
        <w:adjustRightInd w:val="0"/>
        <w:snapToGrid w:val="0"/>
        <w:spacing w:after="0" w:line="360" w:lineRule="auto"/>
        <w:ind w:left="2160" w:hanging="720"/>
        <w:jc w:val="both"/>
        <w:rPr>
          <w:rFonts w:eastAsia="PMingLiU"/>
        </w:rPr>
      </w:pPr>
      <w:r w:rsidRPr="00483B69">
        <w:t>The DDJ’s conclusion</w:t>
      </w:r>
      <w:r>
        <w:t>,</w:t>
      </w:r>
      <w:r w:rsidRPr="00483B69">
        <w:t xml:space="preserve"> in the context of qualified privilege</w:t>
      </w:r>
      <w:r>
        <w:t>,</w:t>
      </w:r>
      <w:r w:rsidRPr="00483B69">
        <w:t xml:space="preserve"> that the defendant did not publish the articles for a proper purpose was built on his findings in relation to honest comment.  </w:t>
      </w:r>
      <w:r w:rsidR="00483B69" w:rsidRPr="00483B69">
        <w:t xml:space="preserve">The Court of Appeal doubted whether the DDJ had conflated the subjective test of malice in the context of honest comment with the objective limit of that </w:t>
      </w:r>
      <w:proofErr w:type="spellStart"/>
      <w:r w:rsidR="00483B69" w:rsidRPr="00483B69">
        <w:t>defence</w:t>
      </w:r>
      <w:proofErr w:type="spellEnd"/>
      <w:r w:rsidR="00483B69" w:rsidRPr="00483B69">
        <w:t xml:space="preserve"> </w:t>
      </w:r>
      <w:r w:rsidR="00DF58DE">
        <w:t xml:space="preserve">as to </w:t>
      </w:r>
      <w:r w:rsidR="00483B69" w:rsidRPr="00483B69">
        <w:t xml:space="preserve">whether an honest person could have made the comment.  At the very least, thought the Court of Appeal, there was ambiguity whether the DDJ had applied a predominantly objective test in arriving at his view that the defendant knew the comments were without factual or evidential foundation and was dishonest.  </w:t>
      </w:r>
      <w:r>
        <w:t>Consequently, the</w:t>
      </w:r>
      <w:r w:rsidRPr="00483B69">
        <w:t xml:space="preserve"> Court of Appeal had difficulty with the DDJ’s finding that the defendant did not make the communication for a proper purpose.  </w:t>
      </w:r>
      <w:r w:rsidR="00483B69" w:rsidRPr="00483B69">
        <w:t xml:space="preserve">See paras 71 to 73 of CA Judgment.  </w:t>
      </w:r>
    </w:p>
    <w:p w:rsidR="00621713" w:rsidRDefault="00621713" w:rsidP="00C50842">
      <w:pPr>
        <w:pStyle w:val="ListParagraph"/>
        <w:spacing w:after="0" w:line="360" w:lineRule="auto"/>
      </w:pPr>
    </w:p>
    <w:p w:rsidR="00621713" w:rsidRPr="004D47A3" w:rsidRDefault="00DF58DE" w:rsidP="002E409B">
      <w:pPr>
        <w:pStyle w:val="ListParagraph"/>
        <w:numPr>
          <w:ilvl w:val="0"/>
          <w:numId w:val="3"/>
        </w:numPr>
        <w:overflowPunct w:val="0"/>
        <w:adjustRightInd w:val="0"/>
        <w:snapToGrid w:val="0"/>
        <w:spacing w:after="0" w:line="360" w:lineRule="auto"/>
        <w:ind w:left="2160" w:hanging="720"/>
        <w:jc w:val="both"/>
        <w:rPr>
          <w:rFonts w:eastAsia="PMingLiU"/>
        </w:rPr>
      </w:pPr>
      <w:r>
        <w:t>All the relevant circumstances surrounding the making of the communications should be considered but t</w:t>
      </w:r>
      <w:r w:rsidR="00483B69" w:rsidRPr="00483B69">
        <w:t>he DDJ had wrongly excluded (</w:t>
      </w:r>
      <w:proofErr w:type="spellStart"/>
      <w:r w:rsidR="00483B69" w:rsidRPr="00483B69">
        <w:t>i</w:t>
      </w:r>
      <w:proofErr w:type="spellEnd"/>
      <w:r w:rsidR="00483B69" w:rsidRPr="00483B69">
        <w:t>) the evidence of Ma Chun Fat (“</w:t>
      </w:r>
      <w:r w:rsidR="00483B69" w:rsidRPr="00621713">
        <w:rPr>
          <w:u w:val="single"/>
        </w:rPr>
        <w:t>Ma</w:t>
      </w:r>
      <w:r w:rsidR="00483B69" w:rsidRPr="00483B69">
        <w:t>”) and (ii) the evidence of the disturbances in the Estate and the plaintiff’s lobbying for signatures in a campaign to remove the 2</w:t>
      </w:r>
      <w:r w:rsidR="00483B69" w:rsidRPr="00DA5731">
        <w:rPr>
          <w:vertAlign w:val="superscript"/>
        </w:rPr>
        <w:t>nd</w:t>
      </w:r>
      <w:r w:rsidR="00483B69" w:rsidRPr="00483B69">
        <w:t xml:space="preserve"> MC.  See paras 74 and 76 of CA Judgment.</w:t>
      </w:r>
    </w:p>
    <w:p w:rsidR="004D47A3" w:rsidRPr="004D47A3" w:rsidRDefault="004D47A3" w:rsidP="00C50842">
      <w:pPr>
        <w:pStyle w:val="ListParagraph"/>
        <w:spacing w:after="0" w:line="360" w:lineRule="auto"/>
        <w:rPr>
          <w:rFonts w:eastAsia="PMingLiU"/>
        </w:rPr>
      </w:pPr>
    </w:p>
    <w:p w:rsidR="00621713" w:rsidRPr="00621713" w:rsidRDefault="00483B69" w:rsidP="002E409B">
      <w:pPr>
        <w:pStyle w:val="ListParagraph"/>
        <w:numPr>
          <w:ilvl w:val="0"/>
          <w:numId w:val="3"/>
        </w:numPr>
        <w:overflowPunct w:val="0"/>
        <w:adjustRightInd w:val="0"/>
        <w:snapToGrid w:val="0"/>
        <w:spacing w:after="0" w:line="360" w:lineRule="auto"/>
        <w:ind w:left="2160" w:hanging="720"/>
        <w:jc w:val="both"/>
        <w:rPr>
          <w:rFonts w:eastAsia="PMingLiU"/>
        </w:rPr>
      </w:pPr>
      <w:r w:rsidRPr="00483B69">
        <w:t>The Court of Appeal was unable to say that the reasons given by the DDJ in arriving at his conclusion that the defendant did not make the communications for a proper purpose would be sufficient in themselves to support his conclusion or that the evidence the DDJ excluded would have made no difference to his conclusion.  See para 77 of CA Judgment.</w:t>
      </w:r>
    </w:p>
    <w:p w:rsidR="00621713" w:rsidRDefault="00621713" w:rsidP="00621713">
      <w:pPr>
        <w:pStyle w:val="ListParagraph"/>
      </w:pPr>
    </w:p>
    <w:p w:rsidR="00483B69" w:rsidRPr="00621713" w:rsidRDefault="00483B69" w:rsidP="002E409B">
      <w:pPr>
        <w:pStyle w:val="ListParagraph"/>
        <w:numPr>
          <w:ilvl w:val="0"/>
          <w:numId w:val="3"/>
        </w:numPr>
        <w:overflowPunct w:val="0"/>
        <w:adjustRightInd w:val="0"/>
        <w:snapToGrid w:val="0"/>
        <w:spacing w:after="0" w:line="360" w:lineRule="auto"/>
        <w:ind w:left="2160" w:hanging="720"/>
        <w:jc w:val="both"/>
        <w:rPr>
          <w:rFonts w:eastAsia="PMingLiU"/>
        </w:rPr>
      </w:pPr>
      <w:r w:rsidRPr="00483B69">
        <w:t>On the available evidence, the Court of Appeal was unable to determine the question of fact whether the defendant knew at the time what he published was false or that he was reckless as to whether it was true or false.  See para 77 of CA Judgment.</w:t>
      </w:r>
    </w:p>
    <w:p w:rsidR="00621713" w:rsidRPr="00621713" w:rsidRDefault="00621713" w:rsidP="00621713">
      <w:pPr>
        <w:overflowPunct w:val="0"/>
        <w:adjustRightInd w:val="0"/>
        <w:snapToGrid w:val="0"/>
        <w:spacing w:after="0" w:line="360" w:lineRule="auto"/>
        <w:jc w:val="both"/>
        <w:rPr>
          <w:rFonts w:eastAsia="PMingLiU"/>
        </w:rPr>
      </w:pPr>
    </w:p>
    <w:p w:rsidR="00483B69" w:rsidRDefault="004D47A3" w:rsidP="002E409B">
      <w:pPr>
        <w:pStyle w:val="ListParagraph"/>
        <w:numPr>
          <w:ilvl w:val="0"/>
          <w:numId w:val="1"/>
        </w:numPr>
        <w:overflowPunct w:val="0"/>
        <w:adjustRightInd w:val="0"/>
        <w:snapToGrid w:val="0"/>
        <w:spacing w:after="0" w:line="360" w:lineRule="auto"/>
        <w:contextualSpacing w:val="0"/>
        <w:jc w:val="both"/>
      </w:pPr>
      <w:r>
        <w:t>T</w:t>
      </w:r>
      <w:r w:rsidR="00483B69" w:rsidRPr="00483B69">
        <w:t>he Court of Appeal</w:t>
      </w:r>
      <w:r>
        <w:t xml:space="preserve"> allowed the appeal and ordered</w:t>
      </w:r>
      <w:r w:rsidR="00483B69" w:rsidRPr="00483B69">
        <w:t xml:space="preserve"> “a re-trial of this case before a different judge of the District Court, limited to the issue of malice in the context of qualified privilege.”  See para 79 of CA Judgment.</w:t>
      </w:r>
    </w:p>
    <w:p w:rsidR="00621713" w:rsidRPr="00483B69" w:rsidRDefault="00621713" w:rsidP="00621713">
      <w:pPr>
        <w:pStyle w:val="ListParagraph"/>
        <w:overflowPunct w:val="0"/>
        <w:adjustRightInd w:val="0"/>
        <w:snapToGrid w:val="0"/>
        <w:spacing w:after="0" w:line="360" w:lineRule="auto"/>
        <w:ind w:left="0"/>
        <w:contextualSpacing w:val="0"/>
        <w:jc w:val="both"/>
      </w:pPr>
    </w:p>
    <w:p w:rsidR="00483B69" w:rsidRDefault="00483B69" w:rsidP="00483B69">
      <w:pPr>
        <w:rPr>
          <w:i/>
        </w:rPr>
      </w:pPr>
      <w:r w:rsidRPr="004D47A3">
        <w:rPr>
          <w:i/>
        </w:rPr>
        <w:t>C. The re</w:t>
      </w:r>
      <w:r w:rsidR="00A6328E" w:rsidRPr="004D47A3">
        <w:rPr>
          <w:i/>
        </w:rPr>
        <w:t>-</w:t>
      </w:r>
      <w:r w:rsidRPr="004D47A3">
        <w:rPr>
          <w:i/>
        </w:rPr>
        <w:t>trial</w:t>
      </w:r>
    </w:p>
    <w:p w:rsidR="00621713" w:rsidRPr="00483B69" w:rsidRDefault="00621713" w:rsidP="00483B69"/>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At this re-trial, </w:t>
      </w:r>
    </w:p>
    <w:p w:rsidR="00394D22" w:rsidRDefault="00394D22" w:rsidP="00394D22">
      <w:pPr>
        <w:pStyle w:val="ListParagraph"/>
        <w:overflowPunct w:val="0"/>
        <w:adjustRightInd w:val="0"/>
        <w:snapToGrid w:val="0"/>
        <w:spacing w:after="0" w:line="360" w:lineRule="auto"/>
        <w:ind w:left="0"/>
        <w:contextualSpacing w:val="0"/>
        <w:jc w:val="both"/>
      </w:pPr>
    </w:p>
    <w:p w:rsidR="00DA1B79" w:rsidRDefault="00DA1B79" w:rsidP="00394D22">
      <w:pPr>
        <w:pStyle w:val="ListParagraph"/>
        <w:overflowPunct w:val="0"/>
        <w:adjustRightInd w:val="0"/>
        <w:snapToGrid w:val="0"/>
        <w:spacing w:after="0" w:line="360" w:lineRule="auto"/>
        <w:ind w:left="0"/>
        <w:contextualSpacing w:val="0"/>
        <w:jc w:val="both"/>
      </w:pPr>
    </w:p>
    <w:p w:rsidR="00DA1B79" w:rsidRDefault="00DA1B79" w:rsidP="00394D22">
      <w:pPr>
        <w:pStyle w:val="ListParagraph"/>
        <w:overflowPunct w:val="0"/>
        <w:adjustRightInd w:val="0"/>
        <w:snapToGrid w:val="0"/>
        <w:spacing w:after="0" w:line="360" w:lineRule="auto"/>
        <w:ind w:left="0"/>
        <w:contextualSpacing w:val="0"/>
        <w:jc w:val="both"/>
      </w:pPr>
    </w:p>
    <w:p w:rsidR="00483B69" w:rsidRDefault="00483B69" w:rsidP="00394D22">
      <w:pPr>
        <w:pStyle w:val="ListParagraph"/>
        <w:widowControl w:val="0"/>
        <w:numPr>
          <w:ilvl w:val="0"/>
          <w:numId w:val="6"/>
        </w:numPr>
        <w:overflowPunct w:val="0"/>
        <w:adjustRightInd w:val="0"/>
        <w:snapToGrid w:val="0"/>
        <w:spacing w:after="0" w:line="360" w:lineRule="auto"/>
        <w:ind w:left="2127" w:hanging="709"/>
        <w:jc w:val="both"/>
        <w:rPr>
          <w:rFonts w:eastAsia="PMingLiU"/>
        </w:rPr>
      </w:pPr>
      <w:r w:rsidRPr="004C4DC9">
        <w:rPr>
          <w:rFonts w:eastAsia="PMingLiU"/>
        </w:rPr>
        <w:t xml:space="preserve">The plaintiff is represented by </w:t>
      </w:r>
      <w:proofErr w:type="spellStart"/>
      <w:r w:rsidRPr="004C4DC9">
        <w:rPr>
          <w:rFonts w:eastAsia="PMingLiU"/>
        </w:rPr>
        <w:t>Mr</w:t>
      </w:r>
      <w:proofErr w:type="spellEnd"/>
      <w:r w:rsidRPr="004C4DC9">
        <w:rPr>
          <w:rFonts w:eastAsia="PMingLiU"/>
        </w:rPr>
        <w:t xml:space="preserve"> Andrew </w:t>
      </w:r>
      <w:proofErr w:type="spellStart"/>
      <w:r w:rsidRPr="004C4DC9">
        <w:rPr>
          <w:rFonts w:eastAsia="PMingLiU"/>
        </w:rPr>
        <w:t>Mak</w:t>
      </w:r>
      <w:proofErr w:type="spellEnd"/>
      <w:r w:rsidRPr="004C4DC9">
        <w:rPr>
          <w:rFonts w:eastAsia="PMingLiU"/>
        </w:rPr>
        <w:t xml:space="preserve"> </w:t>
      </w:r>
      <w:r w:rsidR="006C6C08" w:rsidRPr="004C4DC9">
        <w:rPr>
          <w:rFonts w:eastAsia="PMingLiU"/>
        </w:rPr>
        <w:t>and</w:t>
      </w:r>
      <w:r w:rsidRPr="004C4DC9">
        <w:rPr>
          <w:rFonts w:eastAsia="PMingLiU"/>
        </w:rPr>
        <w:t xml:space="preserve"> </w:t>
      </w:r>
      <w:proofErr w:type="spellStart"/>
      <w:r w:rsidRPr="004C4DC9">
        <w:rPr>
          <w:rFonts w:eastAsia="PMingLiU"/>
        </w:rPr>
        <w:t>Mr</w:t>
      </w:r>
      <w:proofErr w:type="spellEnd"/>
      <w:r w:rsidR="004C4DC9">
        <w:rPr>
          <w:rFonts w:eastAsia="PMingLiU"/>
        </w:rPr>
        <w:t xml:space="preserve"> Abel Lam (collectively</w:t>
      </w:r>
      <w:r w:rsidRPr="00483B69">
        <w:rPr>
          <w:rFonts w:eastAsia="PMingLiU"/>
        </w:rPr>
        <w:t xml:space="preserve"> “the plaintiff’s counsel”).</w:t>
      </w:r>
      <w:r w:rsidR="00A2660F">
        <w:rPr>
          <w:rStyle w:val="FootnoteReference"/>
          <w:rFonts w:eastAsia="PMingLiU"/>
        </w:rPr>
        <w:footnoteReference w:id="7"/>
      </w:r>
      <w:r w:rsidRPr="00483B69">
        <w:rPr>
          <w:rFonts w:eastAsia="PMingLiU"/>
        </w:rPr>
        <w:t xml:space="preserve">  </w:t>
      </w:r>
    </w:p>
    <w:p w:rsidR="004C4DC9" w:rsidRDefault="004C4DC9" w:rsidP="00394D22">
      <w:pPr>
        <w:pStyle w:val="ListParagraph"/>
        <w:widowControl w:val="0"/>
        <w:overflowPunct w:val="0"/>
        <w:adjustRightInd w:val="0"/>
        <w:snapToGrid w:val="0"/>
        <w:spacing w:after="0" w:line="360" w:lineRule="auto"/>
        <w:ind w:left="2127"/>
        <w:jc w:val="both"/>
        <w:rPr>
          <w:rFonts w:eastAsia="PMingLiU"/>
        </w:rPr>
      </w:pPr>
    </w:p>
    <w:p w:rsidR="00483B69" w:rsidRDefault="00483B69" w:rsidP="00394D22">
      <w:pPr>
        <w:pStyle w:val="ListParagraph"/>
        <w:widowControl w:val="0"/>
        <w:numPr>
          <w:ilvl w:val="0"/>
          <w:numId w:val="6"/>
        </w:numPr>
        <w:overflowPunct w:val="0"/>
        <w:adjustRightInd w:val="0"/>
        <w:snapToGrid w:val="0"/>
        <w:spacing w:after="0" w:line="360" w:lineRule="auto"/>
        <w:ind w:left="2160" w:hanging="720"/>
        <w:jc w:val="both"/>
        <w:rPr>
          <w:rFonts w:eastAsia="PMingLiU"/>
        </w:rPr>
      </w:pPr>
      <w:r w:rsidRPr="00483B69">
        <w:rPr>
          <w:rFonts w:eastAsia="PMingLiU"/>
        </w:rPr>
        <w:t xml:space="preserve">The defendant is represented by </w:t>
      </w:r>
      <w:proofErr w:type="spellStart"/>
      <w:r w:rsidRPr="00483B69">
        <w:rPr>
          <w:rFonts w:eastAsia="PMingLiU"/>
        </w:rPr>
        <w:t>Ms</w:t>
      </w:r>
      <w:proofErr w:type="spellEnd"/>
      <w:r w:rsidRPr="00483B69">
        <w:rPr>
          <w:rFonts w:eastAsia="PMingLiU"/>
        </w:rPr>
        <w:t xml:space="preserve"> Audrey </w:t>
      </w:r>
      <w:proofErr w:type="spellStart"/>
      <w:r w:rsidRPr="00483B69">
        <w:rPr>
          <w:rFonts w:eastAsia="PMingLiU"/>
        </w:rPr>
        <w:t>Eu</w:t>
      </w:r>
      <w:proofErr w:type="spellEnd"/>
      <w:r w:rsidRPr="00483B69">
        <w:rPr>
          <w:rFonts w:eastAsia="PMingLiU"/>
        </w:rPr>
        <w:t xml:space="preserve"> SC leading </w:t>
      </w:r>
      <w:proofErr w:type="spellStart"/>
      <w:r w:rsidRPr="00483B69">
        <w:rPr>
          <w:rFonts w:eastAsia="PMingLiU"/>
        </w:rPr>
        <w:t>Mr</w:t>
      </w:r>
      <w:proofErr w:type="spellEnd"/>
      <w:r w:rsidRPr="00483B69">
        <w:rPr>
          <w:rFonts w:eastAsia="PMingLiU"/>
        </w:rPr>
        <w:t xml:space="preserve"> Ken To and </w:t>
      </w:r>
      <w:proofErr w:type="spellStart"/>
      <w:r w:rsidRPr="00483B69">
        <w:rPr>
          <w:rFonts w:eastAsia="PMingLiU"/>
        </w:rPr>
        <w:t>Mr</w:t>
      </w:r>
      <w:proofErr w:type="spellEnd"/>
      <w:r w:rsidRPr="00483B69">
        <w:rPr>
          <w:rFonts w:eastAsia="PMingLiU"/>
        </w:rPr>
        <w:t xml:space="preserve"> Matthew Choi (collectively </w:t>
      </w:r>
      <w:r w:rsidRPr="004C4DC9">
        <w:rPr>
          <w:rFonts w:eastAsia="PMingLiU"/>
        </w:rPr>
        <w:t xml:space="preserve">“the </w:t>
      </w:r>
      <w:proofErr w:type="spellStart"/>
      <w:r w:rsidR="00031468" w:rsidRPr="004C4DC9">
        <w:rPr>
          <w:rFonts w:eastAsia="PMingLiU"/>
        </w:rPr>
        <w:t>defen</w:t>
      </w:r>
      <w:r w:rsidR="004C4DC9" w:rsidRPr="004C4DC9">
        <w:rPr>
          <w:rFonts w:eastAsia="PMingLiU"/>
        </w:rPr>
        <w:t>ce</w:t>
      </w:r>
      <w:proofErr w:type="spellEnd"/>
      <w:r w:rsidRPr="004C4DC9">
        <w:rPr>
          <w:rFonts w:eastAsia="PMingLiU"/>
        </w:rPr>
        <w:t xml:space="preserve"> counsel”).</w:t>
      </w:r>
      <w:r w:rsidR="00A2660F">
        <w:rPr>
          <w:rStyle w:val="FootnoteReference"/>
          <w:rFonts w:eastAsia="PMingLiU"/>
        </w:rPr>
        <w:footnoteReference w:id="8"/>
      </w:r>
      <w:r w:rsidRPr="004C4DC9">
        <w:rPr>
          <w:rFonts w:eastAsia="PMingLiU"/>
        </w:rPr>
        <w:t xml:space="preserve">  </w:t>
      </w:r>
    </w:p>
    <w:p w:rsidR="007A13B6" w:rsidRPr="007A13B6" w:rsidRDefault="007A13B6" w:rsidP="00DF58DE">
      <w:pPr>
        <w:overflowPunct w:val="0"/>
        <w:adjustRightInd w:val="0"/>
        <w:snapToGrid w:val="0"/>
        <w:spacing w:after="0" w:line="360" w:lineRule="auto"/>
        <w:jc w:val="both"/>
        <w:rPr>
          <w:rFonts w:eastAsia="PMingLiU"/>
        </w:rPr>
      </w:pPr>
    </w:p>
    <w:p w:rsidR="00483B69" w:rsidRDefault="00483B69" w:rsidP="00DF58DE">
      <w:pPr>
        <w:spacing w:after="0" w:line="360" w:lineRule="auto"/>
        <w:rPr>
          <w:i/>
        </w:rPr>
      </w:pPr>
      <w:r w:rsidRPr="004D47A3">
        <w:rPr>
          <w:i/>
        </w:rPr>
        <w:t>C1. What is this re</w:t>
      </w:r>
      <w:r w:rsidR="00F6715B" w:rsidRPr="004D47A3">
        <w:rPr>
          <w:i/>
        </w:rPr>
        <w:t>-</w:t>
      </w:r>
      <w:r w:rsidRPr="004D47A3">
        <w:rPr>
          <w:i/>
        </w:rPr>
        <w:t>trial about?</w:t>
      </w:r>
    </w:p>
    <w:p w:rsidR="007A13B6" w:rsidRPr="00483B69" w:rsidRDefault="007A13B6" w:rsidP="00DF58DE">
      <w:pPr>
        <w:spacing w:after="0" w:line="360" w:lineRule="auto"/>
        <w:rPr>
          <w:i/>
        </w:rPr>
      </w:pPr>
    </w:p>
    <w:p w:rsidR="00483B69" w:rsidRDefault="00B97BCC" w:rsidP="00223E38">
      <w:pPr>
        <w:pStyle w:val="ListParagraph"/>
        <w:numPr>
          <w:ilvl w:val="0"/>
          <w:numId w:val="1"/>
        </w:numPr>
        <w:overflowPunct w:val="0"/>
        <w:adjustRightInd w:val="0"/>
        <w:snapToGrid w:val="0"/>
        <w:spacing w:after="0" w:line="360" w:lineRule="auto"/>
        <w:contextualSpacing w:val="0"/>
        <w:jc w:val="both"/>
      </w:pPr>
      <w:r>
        <w:t>Despite the court’s direction, the parties did not lodge an Agreed Statement of Findings of the DDJ for the purpose of the re-trial.</w:t>
      </w:r>
      <w:r>
        <w:rPr>
          <w:rStyle w:val="FootnoteReference"/>
        </w:rPr>
        <w:footnoteReference w:id="9"/>
      </w:r>
      <w:r>
        <w:t xml:space="preserve">  </w:t>
      </w:r>
      <w:r w:rsidR="00DF58DE">
        <w:t xml:space="preserve">At the re-trial, </w:t>
      </w:r>
      <w:r w:rsidR="00A90D7D">
        <w:t>both</w:t>
      </w:r>
      <w:r w:rsidR="00C50842">
        <w:t xml:space="preserve"> parties </w:t>
      </w:r>
      <w:r w:rsidR="009376A0">
        <w:t xml:space="preserve">offered their </w:t>
      </w:r>
      <w:r w:rsidR="00C50842">
        <w:t>comment</w:t>
      </w:r>
      <w:r w:rsidR="009376A0">
        <w:t>aries</w:t>
      </w:r>
      <w:r w:rsidR="00C50842">
        <w:t xml:space="preserve"> </w:t>
      </w:r>
      <w:r w:rsidR="00DF58DE">
        <w:t>on the articles</w:t>
      </w:r>
      <w:r w:rsidR="00E83011">
        <w:t xml:space="preserve"> with reference to the significant events highlighted above</w:t>
      </w:r>
      <w:r w:rsidR="00C50842">
        <w:t xml:space="preserve">.  </w:t>
      </w:r>
      <w:r w:rsidR="00B541B1">
        <w:t>No or no sufficient reference was made to the findings of the DDJ.  Significantly, t</w:t>
      </w:r>
      <w:r w:rsidR="00C50842">
        <w:t>hey</w:t>
      </w:r>
      <w:r w:rsidR="004C4DC9">
        <w:t xml:space="preserve"> </w:t>
      </w:r>
      <w:r w:rsidR="00A415F6">
        <w:t>were</w:t>
      </w:r>
      <w:r w:rsidR="004C4DC9">
        <w:t xml:space="preserve"> still in dispute </w:t>
      </w:r>
      <w:r w:rsidR="00B541B1">
        <w:t>in</w:t>
      </w:r>
      <w:r w:rsidR="00A415F6" w:rsidRPr="00483B69">
        <w:t xml:space="preserve"> closing argument</w:t>
      </w:r>
      <w:r w:rsidR="00A415F6">
        <w:t xml:space="preserve"> as to</w:t>
      </w:r>
      <w:r w:rsidR="004C4DC9">
        <w:t xml:space="preserve"> the </w:t>
      </w:r>
      <w:r w:rsidR="00C50842">
        <w:t xml:space="preserve">binding effect of </w:t>
      </w:r>
      <w:r w:rsidR="004C4DC9">
        <w:t>DC Judgment</w:t>
      </w:r>
      <w:r w:rsidR="00483B69" w:rsidRPr="00483B69">
        <w:t>.</w:t>
      </w:r>
    </w:p>
    <w:p w:rsidR="007A13B6" w:rsidRPr="00483B69" w:rsidRDefault="007A13B6" w:rsidP="007A13B6">
      <w:pPr>
        <w:pStyle w:val="ListParagraph"/>
        <w:overflowPunct w:val="0"/>
        <w:adjustRightInd w:val="0"/>
        <w:snapToGrid w:val="0"/>
        <w:spacing w:after="0" w:line="360" w:lineRule="auto"/>
        <w:ind w:left="0"/>
        <w:contextualSpacing w:val="0"/>
        <w:jc w:val="both"/>
      </w:pPr>
    </w:p>
    <w:p w:rsidR="00483B69" w:rsidRPr="002E00C4" w:rsidRDefault="00483B69" w:rsidP="002E409B">
      <w:pPr>
        <w:pStyle w:val="ListParagraph"/>
        <w:numPr>
          <w:ilvl w:val="0"/>
          <w:numId w:val="1"/>
        </w:numPr>
        <w:overflowPunct w:val="0"/>
        <w:adjustRightInd w:val="0"/>
        <w:snapToGrid w:val="0"/>
        <w:spacing w:after="0" w:line="360" w:lineRule="auto"/>
        <w:contextualSpacing w:val="0"/>
        <w:jc w:val="both"/>
      </w:pPr>
      <w:r w:rsidRPr="002E00C4">
        <w:t xml:space="preserve">The </w:t>
      </w:r>
      <w:proofErr w:type="spellStart"/>
      <w:r w:rsidR="00303188" w:rsidRPr="002E00C4">
        <w:t>defen</w:t>
      </w:r>
      <w:r w:rsidR="00A415F6">
        <w:t>ce</w:t>
      </w:r>
      <w:proofErr w:type="spellEnd"/>
      <w:r w:rsidRPr="002E00C4">
        <w:t xml:space="preserve"> counsel made it clear </w:t>
      </w:r>
      <w:r w:rsidR="00A415F6">
        <w:t>in their opening submissions</w:t>
      </w:r>
      <w:r w:rsidRPr="002E00C4">
        <w:t xml:space="preserve"> that they did not dispute</w:t>
      </w:r>
      <w:r w:rsidR="00B97BCC">
        <w:t xml:space="preserve"> </w:t>
      </w:r>
      <w:r w:rsidR="00A415F6" w:rsidRPr="002E00C4">
        <w:t>the underlying events, the contemporaneous</w:t>
      </w:r>
      <w:r w:rsidR="00B97BCC">
        <w:t xml:space="preserve"> documents in the trial bundles</w:t>
      </w:r>
      <w:r w:rsidR="00ED0020">
        <w:t xml:space="preserve"> and </w:t>
      </w:r>
      <w:r w:rsidR="00ED0020" w:rsidRPr="002E00C4">
        <w:t xml:space="preserve">the </w:t>
      </w:r>
      <w:r w:rsidR="00ED0020">
        <w:t xml:space="preserve">fact that the </w:t>
      </w:r>
      <w:r w:rsidR="00ED0020" w:rsidRPr="002E00C4">
        <w:t>defendant publi</w:t>
      </w:r>
      <w:r w:rsidR="00ED0020">
        <w:t xml:space="preserve">shed </w:t>
      </w:r>
      <w:r w:rsidR="00ED0020" w:rsidRPr="002E00C4">
        <w:t>the articles</w:t>
      </w:r>
      <w:r w:rsidRPr="002E00C4">
        <w:t>.</w:t>
      </w:r>
      <w:r w:rsidRPr="002E00C4">
        <w:rPr>
          <w:vertAlign w:val="superscript"/>
        </w:rPr>
        <w:footnoteReference w:id="10"/>
      </w:r>
      <w:r w:rsidRPr="002E00C4">
        <w:t xml:space="preserve">  </w:t>
      </w:r>
      <w:r w:rsidR="00223E38">
        <w:t>T</w:t>
      </w:r>
      <w:r w:rsidR="002E00C4" w:rsidRPr="002E00C4">
        <w:t>hey submitted</w:t>
      </w:r>
      <w:r w:rsidRPr="002E00C4">
        <w:t xml:space="preserve"> </w:t>
      </w:r>
      <w:r w:rsidR="00223E38">
        <w:t xml:space="preserve">in closing submissions </w:t>
      </w:r>
      <w:r w:rsidRPr="002E00C4">
        <w:t>that:</w:t>
      </w:r>
    </w:p>
    <w:p w:rsidR="00C8603A" w:rsidRPr="002E00C4" w:rsidRDefault="00C8603A" w:rsidP="00C8603A">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7"/>
        </w:numPr>
        <w:overflowPunct w:val="0"/>
        <w:adjustRightInd w:val="0"/>
        <w:snapToGrid w:val="0"/>
        <w:spacing w:after="0" w:line="360" w:lineRule="auto"/>
        <w:ind w:left="2127" w:hanging="709"/>
        <w:jc w:val="both"/>
      </w:pPr>
      <w:r w:rsidRPr="002E00C4">
        <w:t>The DDJ’s findings on justification and honest comment are not binding in the re</w:t>
      </w:r>
      <w:r w:rsidR="001C350B" w:rsidRPr="002E00C4">
        <w:t>-</w:t>
      </w:r>
      <w:r w:rsidRPr="002E00C4">
        <w:t>trial.</w:t>
      </w:r>
      <w:r w:rsidRPr="002E00C4">
        <w:rPr>
          <w:vertAlign w:val="superscript"/>
        </w:rPr>
        <w:footnoteReference w:id="11"/>
      </w:r>
    </w:p>
    <w:p w:rsidR="00223E38" w:rsidRPr="002E00C4" w:rsidRDefault="00223E38" w:rsidP="00223E38">
      <w:pPr>
        <w:pStyle w:val="ListParagraph"/>
        <w:numPr>
          <w:ilvl w:val="0"/>
          <w:numId w:val="7"/>
        </w:numPr>
        <w:overflowPunct w:val="0"/>
        <w:adjustRightInd w:val="0"/>
        <w:snapToGrid w:val="0"/>
        <w:spacing w:after="0" w:line="360" w:lineRule="auto"/>
        <w:ind w:left="2127" w:hanging="709"/>
        <w:jc w:val="both"/>
      </w:pPr>
      <w:r w:rsidRPr="002E00C4">
        <w:t>The DDJ’s findings on the defendant’s knowledge of falsity are not binding in the re-trial.</w:t>
      </w:r>
      <w:r w:rsidRPr="002E00C4">
        <w:rPr>
          <w:vertAlign w:val="superscript"/>
        </w:rPr>
        <w:footnoteReference w:id="12"/>
      </w:r>
    </w:p>
    <w:p w:rsidR="007A13B6" w:rsidRPr="00483B69" w:rsidRDefault="007A13B6" w:rsidP="00B97BCC">
      <w:pPr>
        <w:spacing w:after="0" w:line="360" w:lineRule="auto"/>
        <w:ind w:left="1080"/>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The plaintiff’s counsel criticized the defendant for attempting to reopen the findings of the DDJ via the backdoor “bypass[</w:t>
      </w:r>
      <w:proofErr w:type="spellStart"/>
      <w:r w:rsidRPr="00483B69">
        <w:t>ing</w:t>
      </w:r>
      <w:proofErr w:type="spellEnd"/>
      <w:r w:rsidRPr="00483B69">
        <w:t xml:space="preserve">] the </w:t>
      </w:r>
      <w:r w:rsidRPr="00483B69">
        <w:rPr>
          <w:i/>
        </w:rPr>
        <w:t xml:space="preserve">Ladd v Marshall </w:t>
      </w:r>
      <w:proofErr w:type="gramStart"/>
      <w:r w:rsidRPr="00483B69">
        <w:t>rule</w:t>
      </w:r>
      <w:proofErr w:type="gramEnd"/>
      <w:r w:rsidRPr="00483B69">
        <w:t xml:space="preserve"> and/or the </w:t>
      </w:r>
      <w:proofErr w:type="spellStart"/>
      <w:r w:rsidRPr="00483B69">
        <w:rPr>
          <w:i/>
        </w:rPr>
        <w:t>Flywin</w:t>
      </w:r>
      <w:proofErr w:type="spellEnd"/>
      <w:r w:rsidRPr="00483B69">
        <w:rPr>
          <w:i/>
        </w:rPr>
        <w:t xml:space="preserve"> </w:t>
      </w:r>
      <w:r w:rsidRPr="00483B69">
        <w:t>test”.</w:t>
      </w:r>
      <w:r w:rsidRPr="00483B69">
        <w:rPr>
          <w:vertAlign w:val="superscript"/>
        </w:rPr>
        <w:footnoteReference w:id="13"/>
      </w:r>
    </w:p>
    <w:p w:rsidR="007A13B6" w:rsidRDefault="007A13B6" w:rsidP="00B97BCC">
      <w:pPr>
        <w:spacing w:after="0" w:line="360" w:lineRule="auto"/>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Both parties </w:t>
      </w:r>
      <w:r w:rsidR="002E00C4">
        <w:t>cited</w:t>
      </w:r>
      <w:r w:rsidRPr="00483B69">
        <w:t xml:space="preserve"> Lord Reed NPJ’s speech at</w:t>
      </w:r>
      <w:r w:rsidRPr="00483B69">
        <w:rPr>
          <w:rFonts w:cs="Calibri"/>
        </w:rPr>
        <w:t xml:space="preserve"> para </w:t>
      </w:r>
      <w:r w:rsidRPr="00483B69">
        <w:t xml:space="preserve">55 of </w:t>
      </w:r>
      <w:r w:rsidRPr="00483B69">
        <w:rPr>
          <w:i/>
        </w:rPr>
        <w:t xml:space="preserve">Jonathan Lu v Paul Chan Mo Po </w:t>
      </w:r>
      <w:r w:rsidRPr="00483B69">
        <w:t>(2018) 21 HKCFAR 94 in argument.</w:t>
      </w:r>
    </w:p>
    <w:p w:rsidR="007A13B6" w:rsidRPr="00483B69" w:rsidRDefault="007A13B6" w:rsidP="007A13B6">
      <w:pPr>
        <w:pStyle w:val="ListParagraph"/>
        <w:overflowPunct w:val="0"/>
        <w:adjustRightInd w:val="0"/>
        <w:snapToGrid w:val="0"/>
        <w:spacing w:after="0" w:line="360" w:lineRule="auto"/>
        <w:ind w:left="0"/>
        <w:contextualSpacing w:val="0"/>
        <w:jc w:val="both"/>
      </w:pPr>
    </w:p>
    <w:p w:rsidR="007A13B6" w:rsidRDefault="00483B69" w:rsidP="002E409B">
      <w:pPr>
        <w:pStyle w:val="ListParagraph"/>
        <w:numPr>
          <w:ilvl w:val="0"/>
          <w:numId w:val="8"/>
        </w:numPr>
        <w:overflowPunct w:val="0"/>
        <w:adjustRightInd w:val="0"/>
        <w:snapToGrid w:val="0"/>
        <w:spacing w:after="0" w:line="360" w:lineRule="auto"/>
        <w:ind w:left="2127" w:hanging="709"/>
        <w:jc w:val="both"/>
      </w:pPr>
      <w:r w:rsidRPr="00483B69">
        <w:t>According to the plaintiff, applying Lord Reed’s reasoning, it is plain that the DDJ’s findings in relation to justification and honest comment are findings or conclusions that bind the parties as they are not affected by CA Judgment.  The DDJ’s findings of fact in relation to malice in the context of honest comment are also binding on the parties.</w:t>
      </w:r>
      <w:r w:rsidRPr="00483B69">
        <w:rPr>
          <w:vertAlign w:val="superscript"/>
        </w:rPr>
        <w:footnoteReference w:id="14"/>
      </w:r>
    </w:p>
    <w:p w:rsidR="007A13B6" w:rsidRDefault="007A13B6" w:rsidP="007A13B6">
      <w:pPr>
        <w:pStyle w:val="ListParagraph"/>
        <w:overflowPunct w:val="0"/>
        <w:adjustRightInd w:val="0"/>
        <w:snapToGrid w:val="0"/>
        <w:spacing w:after="0" w:line="360" w:lineRule="auto"/>
        <w:ind w:left="2127"/>
        <w:jc w:val="both"/>
      </w:pPr>
    </w:p>
    <w:p w:rsidR="00483B69" w:rsidRPr="002E00C4" w:rsidRDefault="00483B69" w:rsidP="002E409B">
      <w:pPr>
        <w:pStyle w:val="ListParagraph"/>
        <w:numPr>
          <w:ilvl w:val="0"/>
          <w:numId w:val="8"/>
        </w:numPr>
        <w:overflowPunct w:val="0"/>
        <w:adjustRightInd w:val="0"/>
        <w:snapToGrid w:val="0"/>
        <w:spacing w:after="0" w:line="360" w:lineRule="auto"/>
        <w:ind w:left="2127" w:hanging="709"/>
        <w:jc w:val="both"/>
      </w:pPr>
      <w:r w:rsidRPr="002E00C4">
        <w:t xml:space="preserve">The defendant submitted that </w:t>
      </w:r>
      <w:r w:rsidRPr="002E00C4">
        <w:rPr>
          <w:i/>
        </w:rPr>
        <w:t>Jonathan Lu</w:t>
      </w:r>
      <w:r w:rsidRPr="002E00C4">
        <w:t xml:space="preserve"> is distinguishable </w:t>
      </w:r>
      <w:r w:rsidR="00F73608">
        <w:t>as</w:t>
      </w:r>
      <w:r w:rsidRPr="002E00C4">
        <w:t xml:space="preserve"> the Court of Appeal did not refer to any of the DDJ’s findings as being applicable or binding for the re</w:t>
      </w:r>
      <w:r w:rsidR="007C2209" w:rsidRPr="002E00C4">
        <w:t>-</w:t>
      </w:r>
      <w:r w:rsidRPr="002E00C4">
        <w:t>trial in CA Judgment.  Therefore, so they argued, the re</w:t>
      </w:r>
      <w:r w:rsidR="007C2209" w:rsidRPr="002E00C4">
        <w:t>-</w:t>
      </w:r>
      <w:r w:rsidRPr="002E00C4">
        <w:t>trial on the issue of qualified privilege should not be circumscribed in any way by the findings of the DDJ.</w:t>
      </w:r>
      <w:r w:rsidRPr="002E00C4">
        <w:rPr>
          <w:vertAlign w:val="superscript"/>
        </w:rPr>
        <w:footnoteReference w:id="15"/>
      </w: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To start with, I do not think the </w:t>
      </w:r>
      <w:r w:rsidRPr="00483B69">
        <w:rPr>
          <w:i/>
        </w:rPr>
        <w:t xml:space="preserve">Ladd v Marshall </w:t>
      </w:r>
      <w:proofErr w:type="gramStart"/>
      <w:r w:rsidRPr="00483B69">
        <w:t>rule</w:t>
      </w:r>
      <w:proofErr w:type="gramEnd"/>
      <w:r w:rsidRPr="00483B69">
        <w:t xml:space="preserve"> or the </w:t>
      </w:r>
      <w:proofErr w:type="spellStart"/>
      <w:r w:rsidRPr="00483B69">
        <w:rPr>
          <w:i/>
        </w:rPr>
        <w:t>Flywin</w:t>
      </w:r>
      <w:proofErr w:type="spellEnd"/>
      <w:r w:rsidRPr="00483B69">
        <w:rPr>
          <w:i/>
        </w:rPr>
        <w:t xml:space="preserve"> </w:t>
      </w:r>
      <w:r w:rsidRPr="00483B69">
        <w:t>test applies in the present context, as this is neither an application for leave to adduce further evidence on appeal nor an attempt to raise new points on appeal which had not been canvassed in the court below.  Rather, the present dispute relates to the limits of my adjudicative power on the remitter.</w:t>
      </w:r>
    </w:p>
    <w:p w:rsidR="007A13B6" w:rsidRPr="00483B69" w:rsidRDefault="007A13B6" w:rsidP="007A13B6">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Recently in </w:t>
      </w:r>
      <w:r w:rsidRPr="00483B69">
        <w:rPr>
          <w:i/>
        </w:rPr>
        <w:t>First Laser Limited v Fujian Enterprises (Holdings) Company Limited</w:t>
      </w:r>
      <w:r w:rsidRPr="00483B69">
        <w:t xml:space="preserve"> [2023] HKCFA 39, the Court of Final Appeal </w:t>
      </w:r>
      <w:r w:rsidR="002E00C4">
        <w:t xml:space="preserve">gave the following </w:t>
      </w:r>
      <w:r w:rsidRPr="00483B69">
        <w:t>answer</w:t>
      </w:r>
      <w:r w:rsidR="002E00C4">
        <w:t xml:space="preserve"> to</w:t>
      </w:r>
      <w:r w:rsidRPr="00483B69">
        <w:t xml:space="preserve"> the question “What is the scope of a remitter when the Court of Appeal (or the appellate court) remits an issue for trial?</w:t>
      </w:r>
      <w:proofErr w:type="gramStart"/>
      <w:r w:rsidRPr="00483B69">
        <w:t>”:</w:t>
      </w:r>
      <w:proofErr w:type="gramEnd"/>
    </w:p>
    <w:p w:rsidR="007A13B6" w:rsidRPr="00483B69" w:rsidRDefault="007A13B6" w:rsidP="007A13B6">
      <w:pPr>
        <w:pStyle w:val="ListParagraph"/>
        <w:overflowPunct w:val="0"/>
        <w:adjustRightInd w:val="0"/>
        <w:snapToGrid w:val="0"/>
        <w:spacing w:after="0" w:line="360" w:lineRule="auto"/>
        <w:ind w:left="0"/>
        <w:contextualSpacing w:val="0"/>
        <w:jc w:val="both"/>
      </w:pPr>
    </w:p>
    <w:p w:rsidR="00483B69" w:rsidRPr="00483B69" w:rsidRDefault="00483B69" w:rsidP="008F2DB2">
      <w:pPr>
        <w:overflowPunct w:val="0"/>
        <w:adjustRightInd w:val="0"/>
        <w:snapToGrid w:val="0"/>
        <w:spacing w:after="0" w:line="240" w:lineRule="auto"/>
        <w:ind w:left="1440" w:right="749"/>
        <w:jc w:val="both"/>
        <w:rPr>
          <w:rFonts w:eastAsia="PMingLiU"/>
          <w:sz w:val="24"/>
          <w:szCs w:val="24"/>
        </w:rPr>
      </w:pPr>
      <w:r w:rsidRPr="00483B69">
        <w:rPr>
          <w:rFonts w:eastAsia="PMingLiU"/>
          <w:sz w:val="24"/>
          <w:szCs w:val="24"/>
        </w:rPr>
        <w:t>“Its scope must depend on the terms of the order understood in the context of the judgment giving rise to the remitter.”</w:t>
      </w:r>
    </w:p>
    <w:p w:rsidR="008F2DB2" w:rsidRDefault="008F2DB2" w:rsidP="00A415F6">
      <w:pPr>
        <w:spacing w:after="0" w:line="360" w:lineRule="auto"/>
      </w:pPr>
    </w:p>
    <w:p w:rsidR="008F2DB2"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Court of Final Appeal specifically approved the following elaboration of Lord </w:t>
      </w:r>
      <w:proofErr w:type="spellStart"/>
      <w:r w:rsidRPr="00483B69">
        <w:t>Sumption</w:t>
      </w:r>
      <w:proofErr w:type="spellEnd"/>
      <w:r w:rsidRPr="00483B69">
        <w:t xml:space="preserve"> in </w:t>
      </w:r>
      <w:r w:rsidRPr="00483B69">
        <w:rPr>
          <w:i/>
        </w:rPr>
        <w:t xml:space="preserve">Sans Souci Ltd v VRL Services Ltd </w:t>
      </w:r>
      <w:r w:rsidRPr="00483B69">
        <w:t xml:space="preserve">[2012] UKPC 6 at </w:t>
      </w:r>
      <w:r w:rsidRPr="00483B69">
        <w:rPr>
          <w:rFonts w:cs="Calibri"/>
        </w:rPr>
        <w:t xml:space="preserve">para </w:t>
      </w:r>
      <w:r w:rsidRPr="00483B69">
        <w:t>13.</w:t>
      </w:r>
    </w:p>
    <w:p w:rsidR="008F2DB2" w:rsidRPr="00483B69" w:rsidRDefault="008F2DB2" w:rsidP="00A415F6">
      <w:pPr>
        <w:spacing w:after="0" w:line="360" w:lineRule="auto"/>
      </w:pPr>
    </w:p>
    <w:p w:rsidR="00483B69" w:rsidRDefault="00483B69" w:rsidP="008F2DB2">
      <w:pPr>
        <w:overflowPunct w:val="0"/>
        <w:adjustRightInd w:val="0"/>
        <w:snapToGrid w:val="0"/>
        <w:spacing w:after="0" w:line="240" w:lineRule="auto"/>
        <w:ind w:left="1440" w:right="749"/>
        <w:jc w:val="both"/>
        <w:rPr>
          <w:rFonts w:eastAsia="PMingLiU"/>
          <w:sz w:val="24"/>
          <w:szCs w:val="24"/>
        </w:rPr>
      </w:pPr>
      <w:r w:rsidRPr="00483B69">
        <w:rPr>
          <w:rFonts w:eastAsia="PMingLiU"/>
          <w:sz w:val="24"/>
          <w:szCs w:val="24"/>
        </w:rPr>
        <w:t xml:space="preserve">“It is of course correct that the scope of a remission depends on the construction of the order to remit. ... </w:t>
      </w:r>
      <w:proofErr w:type="gramStart"/>
      <w:r w:rsidRPr="00483B69">
        <w:rPr>
          <w:rFonts w:eastAsia="PMingLiU"/>
          <w:sz w:val="24"/>
          <w:szCs w:val="24"/>
        </w:rPr>
        <w:t>the</w:t>
      </w:r>
      <w:proofErr w:type="gramEnd"/>
      <w:r w:rsidRPr="00483B69">
        <w:rPr>
          <w:rFonts w:eastAsia="PMingLiU"/>
          <w:sz w:val="24"/>
          <w:szCs w:val="24"/>
        </w:rPr>
        <w:t xml:space="preserve"> construction of a judicial order, like that of any other legal instrument, is a single coherent process. It depends on what the language of the order would convey, in the circumstances in which the Court made it, so far as these circumstances were before the Court and patent to the parties. The reasons for making the order which are given by the Court in its judgment are an overt and authoritative statement of the circumstances which it regarded as relevant. They are therefore always admissible to construe the order. In particular, the interpretation of an order may be critically affected by knowing what the Court considered to be the issue which its order was supposed to resolve.”</w:t>
      </w:r>
    </w:p>
    <w:p w:rsidR="008F2DB2" w:rsidRPr="00483B69" w:rsidRDefault="008F2DB2" w:rsidP="008F2DB2">
      <w:pPr>
        <w:pStyle w:val="ListParagraph"/>
        <w:overflowPunct w:val="0"/>
        <w:adjustRightInd w:val="0"/>
        <w:snapToGrid w:val="0"/>
        <w:spacing w:after="0" w:line="360" w:lineRule="auto"/>
        <w:ind w:left="0"/>
        <w:contextualSpacing w:val="0"/>
        <w:jc w:val="both"/>
        <w:rPr>
          <w:rFonts w:eastAsia="PMingLiU"/>
          <w:szCs w:val="28"/>
        </w:rPr>
      </w:pPr>
    </w:p>
    <w:p w:rsidR="00483B69" w:rsidRPr="002E00C4"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2E00C4">
        <w:rPr>
          <w:lang w:val="en-GB"/>
        </w:rPr>
        <w:t xml:space="preserve">In the present case, the Court of Appeal </w:t>
      </w:r>
      <w:r w:rsidR="006770C0">
        <w:rPr>
          <w:lang w:val="en-GB"/>
        </w:rPr>
        <w:t>did not</w:t>
      </w:r>
      <w:r w:rsidR="00F73608">
        <w:rPr>
          <w:lang w:val="en-GB"/>
        </w:rPr>
        <w:t xml:space="preserve"> order </w:t>
      </w:r>
      <w:r w:rsidRPr="002E00C4">
        <w:rPr>
          <w:lang w:val="en-GB"/>
        </w:rPr>
        <w:t>a full re</w:t>
      </w:r>
      <w:r w:rsidR="009970CE" w:rsidRPr="002E00C4">
        <w:rPr>
          <w:lang w:val="en-GB"/>
        </w:rPr>
        <w:t>-</w:t>
      </w:r>
      <w:r w:rsidRPr="002E00C4">
        <w:rPr>
          <w:lang w:val="en-GB"/>
        </w:rPr>
        <w:t xml:space="preserve">trial </w:t>
      </w:r>
      <w:r w:rsidR="006770C0">
        <w:rPr>
          <w:lang w:val="en-GB"/>
        </w:rPr>
        <w:t>but</w:t>
      </w:r>
      <w:r w:rsidRPr="002E00C4">
        <w:rPr>
          <w:lang w:val="en-GB"/>
        </w:rPr>
        <w:t xml:space="preserve"> only remitted the issue of malice in the context of qualified privilege for re</w:t>
      </w:r>
      <w:r w:rsidR="009970CE" w:rsidRPr="002E00C4">
        <w:rPr>
          <w:lang w:val="en-GB"/>
        </w:rPr>
        <w:t>-</w:t>
      </w:r>
      <w:r w:rsidRPr="002E00C4">
        <w:rPr>
          <w:lang w:val="en-GB"/>
        </w:rPr>
        <w:t>trial.  In so doing, the Court of Appeal must have assumed that the findings of the DDJ in DC Judgment</w:t>
      </w:r>
      <w:r w:rsidR="00FB7B21">
        <w:rPr>
          <w:lang w:val="en-GB"/>
        </w:rPr>
        <w:t xml:space="preserve"> in other respects</w:t>
      </w:r>
      <w:r w:rsidRPr="002E00C4">
        <w:rPr>
          <w:lang w:val="en-GB"/>
        </w:rPr>
        <w:t xml:space="preserve"> would form the basis of the limited re</w:t>
      </w:r>
      <w:r w:rsidR="004848CE" w:rsidRPr="002E00C4">
        <w:rPr>
          <w:lang w:val="en-GB"/>
        </w:rPr>
        <w:t>-</w:t>
      </w:r>
      <w:r w:rsidRPr="002E00C4">
        <w:rPr>
          <w:lang w:val="en-GB"/>
        </w:rPr>
        <w:t>trial.  This is all the more so as the</w:t>
      </w:r>
      <w:r w:rsidRPr="00483B69">
        <w:rPr>
          <w:lang w:val="en-GB"/>
        </w:rPr>
        <w:t xml:space="preserve"> </w:t>
      </w:r>
      <w:r w:rsidRPr="002E00C4">
        <w:rPr>
          <w:lang w:val="en-GB"/>
        </w:rPr>
        <w:t>re</w:t>
      </w:r>
      <w:r w:rsidR="000F1039" w:rsidRPr="002E00C4">
        <w:rPr>
          <w:lang w:val="en-GB"/>
        </w:rPr>
        <w:t>-</w:t>
      </w:r>
      <w:r w:rsidRPr="002E00C4">
        <w:rPr>
          <w:lang w:val="en-GB"/>
        </w:rPr>
        <w:t xml:space="preserve">trial is directed to take place before a different judge who was not present at the </w:t>
      </w:r>
      <w:r w:rsidR="00957D70" w:rsidRPr="002E00C4">
        <w:rPr>
          <w:lang w:val="en-GB"/>
        </w:rPr>
        <w:t>first</w:t>
      </w:r>
      <w:r w:rsidRPr="002E00C4">
        <w:rPr>
          <w:lang w:val="en-GB"/>
        </w:rPr>
        <w:t xml:space="preserve"> trial and did not enjoy the benefit of seeing how the witnesses </w:t>
      </w:r>
      <w:r w:rsidR="00FB7B21">
        <w:rPr>
          <w:lang w:val="en-GB"/>
        </w:rPr>
        <w:t xml:space="preserve">testified in </w:t>
      </w:r>
      <w:r w:rsidRPr="002E00C4">
        <w:rPr>
          <w:lang w:val="en-GB"/>
        </w:rPr>
        <w:t xml:space="preserve">the first </w:t>
      </w:r>
      <w:r w:rsidR="00FB7B21">
        <w:rPr>
          <w:lang w:val="en-GB"/>
        </w:rPr>
        <w:t>trial</w:t>
      </w:r>
      <w:r w:rsidRPr="002E00C4">
        <w:rPr>
          <w:lang w:val="en-GB"/>
        </w:rPr>
        <w:t>.  It would be impossible for the re</w:t>
      </w:r>
      <w:r w:rsidR="000F1039" w:rsidRPr="002E00C4">
        <w:rPr>
          <w:lang w:val="en-GB"/>
        </w:rPr>
        <w:t>-</w:t>
      </w:r>
      <w:r w:rsidRPr="002E00C4">
        <w:rPr>
          <w:lang w:val="en-GB"/>
        </w:rPr>
        <w:t xml:space="preserve">trial court to make findings on </w:t>
      </w:r>
      <w:r w:rsidR="00FB7B21">
        <w:rPr>
          <w:lang w:val="en-GB"/>
        </w:rPr>
        <w:t>the</w:t>
      </w:r>
      <w:r w:rsidRPr="002E00C4">
        <w:rPr>
          <w:lang w:val="en-GB"/>
        </w:rPr>
        <w:t xml:space="preserve"> matters afresh.</w:t>
      </w:r>
    </w:p>
    <w:p w:rsidR="008F2DB2" w:rsidRDefault="008F2DB2" w:rsidP="00483B69">
      <w:pPr>
        <w:rPr>
          <w:lang w:val="en-GB"/>
        </w:rPr>
      </w:pPr>
    </w:p>
    <w:p w:rsidR="00483B69" w:rsidRPr="002E00C4"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2E00C4">
        <w:rPr>
          <w:lang w:val="en-GB"/>
        </w:rPr>
        <w:t>Given the limited scope of the remitter, this re</w:t>
      </w:r>
      <w:r w:rsidR="00EA30BE" w:rsidRPr="002E00C4">
        <w:rPr>
          <w:lang w:val="en-GB"/>
        </w:rPr>
        <w:t>-</w:t>
      </w:r>
      <w:r w:rsidRPr="002E00C4">
        <w:rPr>
          <w:lang w:val="en-GB"/>
        </w:rPr>
        <w:t xml:space="preserve">trial must be built on the findings in the </w:t>
      </w:r>
      <w:r w:rsidR="00957D70" w:rsidRPr="002E00C4">
        <w:rPr>
          <w:lang w:val="en-GB"/>
        </w:rPr>
        <w:t>first</w:t>
      </w:r>
      <w:r w:rsidR="00F73608">
        <w:rPr>
          <w:lang w:val="en-GB"/>
        </w:rPr>
        <w:t xml:space="preserve"> trial </w:t>
      </w:r>
      <w:r w:rsidRPr="002E00C4">
        <w:rPr>
          <w:lang w:val="en-GB"/>
        </w:rPr>
        <w:t xml:space="preserve">unless they are </w:t>
      </w:r>
      <w:r w:rsidR="002E00C4">
        <w:rPr>
          <w:lang w:val="en-GB"/>
        </w:rPr>
        <w:t xml:space="preserve">doubted or </w:t>
      </w:r>
      <w:r w:rsidRPr="002E00C4">
        <w:rPr>
          <w:lang w:val="en-GB"/>
        </w:rPr>
        <w:t xml:space="preserve">overturned by the Court of Appeal.  </w:t>
      </w:r>
      <w:r w:rsidR="00156335" w:rsidRPr="002E00C4">
        <w:rPr>
          <w:lang w:val="en-GB"/>
        </w:rPr>
        <w:t>This much is plain from the language of the order when read in the context of CA Judgment.</w:t>
      </w:r>
      <w:r w:rsidR="00156335">
        <w:rPr>
          <w:lang w:val="en-GB"/>
        </w:rPr>
        <w:t xml:space="preserve">  I</w:t>
      </w:r>
      <w:r w:rsidRPr="002E00C4">
        <w:rPr>
          <w:lang w:val="en-GB"/>
        </w:rPr>
        <w:t>t does not matter that the Court of Appeal did not expressly refer to any of the DDJ’s findings as being applicable or binding for the re</w:t>
      </w:r>
      <w:r w:rsidR="00EA30BE" w:rsidRPr="002E00C4">
        <w:rPr>
          <w:lang w:val="en-GB"/>
        </w:rPr>
        <w:t>-</w:t>
      </w:r>
      <w:r w:rsidRPr="002E00C4">
        <w:rPr>
          <w:lang w:val="en-GB"/>
        </w:rPr>
        <w:t xml:space="preserve">trial as in </w:t>
      </w:r>
      <w:r w:rsidRPr="002E00C4">
        <w:rPr>
          <w:i/>
          <w:lang w:val="en-GB"/>
        </w:rPr>
        <w:t>Jonathan Lu</w:t>
      </w:r>
      <w:r w:rsidRPr="002E00C4">
        <w:rPr>
          <w:lang w:val="en-GB"/>
        </w:rPr>
        <w:t xml:space="preserve">.  </w:t>
      </w:r>
    </w:p>
    <w:p w:rsidR="008F2DB2" w:rsidRDefault="008F2DB2" w:rsidP="00483B69">
      <w:pPr>
        <w:rPr>
          <w:lang w:val="en-GB"/>
        </w:rPr>
      </w:pPr>
    </w:p>
    <w:p w:rsidR="00483B69" w:rsidRDefault="00A957B1"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In any event, t</w:t>
      </w:r>
      <w:r w:rsidR="00483B69" w:rsidRPr="00483B69">
        <w:rPr>
          <w:lang w:val="en-GB"/>
        </w:rPr>
        <w:t xml:space="preserve">he Court of Appeal commented that </w:t>
      </w:r>
      <w:r w:rsidR="00F73608" w:rsidRPr="00483B69">
        <w:rPr>
          <w:lang w:val="en-GB"/>
        </w:rPr>
        <w:t>the DDJ</w:t>
      </w:r>
      <w:r w:rsidR="00F73608">
        <w:rPr>
          <w:lang w:val="en-GB"/>
        </w:rPr>
        <w:t>,</w:t>
      </w:r>
      <w:r w:rsidR="00F73608" w:rsidRPr="00483B69">
        <w:rPr>
          <w:lang w:val="en-GB"/>
        </w:rPr>
        <w:t xml:space="preserve"> </w:t>
      </w:r>
      <w:r w:rsidR="00483B69" w:rsidRPr="00483B69">
        <w:rPr>
          <w:lang w:val="en-GB"/>
        </w:rPr>
        <w:t>in making findings of the underlying facts, had “rightly” took into account the objective facts, the plaintiff’s evidence and the defendant’s admissions of his knowledge of various matters put to him in cross-examination</w:t>
      </w:r>
      <w:r w:rsidR="00F73608">
        <w:rPr>
          <w:lang w:val="en-GB"/>
        </w:rPr>
        <w:t>.  The Court of Appeal also commented that</w:t>
      </w:r>
      <w:r w:rsidR="00483B69" w:rsidRPr="00483B69">
        <w:rPr>
          <w:lang w:val="en-GB"/>
        </w:rPr>
        <w:t xml:space="preserve"> the DDJ was “entitled” to draw the inference that the complaints were of no substance</w:t>
      </w:r>
      <w:r w:rsidR="00F73608">
        <w:rPr>
          <w:lang w:val="en-GB"/>
        </w:rPr>
        <w:t xml:space="preserve"> based on </w:t>
      </w:r>
      <w:r w:rsidR="00F73608" w:rsidRPr="00483B69">
        <w:rPr>
          <w:lang w:val="en-GB"/>
        </w:rPr>
        <w:t>the evidence he considered</w:t>
      </w:r>
      <w:r w:rsidR="00483B69" w:rsidRPr="00483B69">
        <w:rPr>
          <w:lang w:val="en-GB"/>
        </w:rPr>
        <w:t>.</w:t>
      </w:r>
      <w:r w:rsidR="00483B69" w:rsidRPr="00483B69">
        <w:rPr>
          <w:vertAlign w:val="superscript"/>
          <w:lang w:val="en-GB"/>
        </w:rPr>
        <w:footnoteReference w:id="16"/>
      </w:r>
      <w:r w:rsidR="00483B69" w:rsidRPr="00483B69">
        <w:rPr>
          <w:lang w:val="en-GB"/>
        </w:rPr>
        <w:t xml:space="preserve">  </w:t>
      </w:r>
      <w:r w:rsidR="006770C0">
        <w:rPr>
          <w:lang w:val="en-GB"/>
        </w:rPr>
        <w:t>So</w:t>
      </w:r>
      <w:r w:rsidR="00483B69" w:rsidRPr="00483B69">
        <w:rPr>
          <w:lang w:val="en-GB"/>
        </w:rPr>
        <w:t>, the Court of Appeal has endorsed the findings of the underlying facts of the DDJ and the inference drawn by him.</w:t>
      </w:r>
    </w:p>
    <w:p w:rsidR="00483B69" w:rsidRPr="002E00C4" w:rsidRDefault="00F73608"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 xml:space="preserve">Based on </w:t>
      </w:r>
      <w:r w:rsidR="00483B69" w:rsidRPr="002E00C4">
        <w:rPr>
          <w:lang w:val="en-GB"/>
        </w:rPr>
        <w:t xml:space="preserve">his findings of the underlying facts and </w:t>
      </w:r>
      <w:r w:rsidR="00FB7B21">
        <w:rPr>
          <w:lang w:val="en-GB"/>
        </w:rPr>
        <w:t>the</w:t>
      </w:r>
      <w:r w:rsidR="00483B69" w:rsidRPr="002E00C4">
        <w:rPr>
          <w:lang w:val="en-GB"/>
        </w:rPr>
        <w:t xml:space="preserve"> inference </w:t>
      </w:r>
      <w:r w:rsidR="00FB7B21">
        <w:rPr>
          <w:lang w:val="en-GB"/>
        </w:rPr>
        <w:t>drawn</w:t>
      </w:r>
      <w:r>
        <w:rPr>
          <w:lang w:val="en-GB"/>
        </w:rPr>
        <w:t>, the DDJ</w:t>
      </w:r>
      <w:r w:rsidRPr="002E00C4">
        <w:rPr>
          <w:lang w:val="en-GB"/>
        </w:rPr>
        <w:t xml:space="preserve"> reject</w:t>
      </w:r>
      <w:r>
        <w:rPr>
          <w:lang w:val="en-GB"/>
        </w:rPr>
        <w:t>ed</w:t>
      </w:r>
      <w:r w:rsidRPr="002E00C4">
        <w:rPr>
          <w:lang w:val="en-GB"/>
        </w:rPr>
        <w:t xml:space="preserve"> the defence of justification</w:t>
      </w:r>
      <w:r w:rsidR="00483B69" w:rsidRPr="002E00C4">
        <w:rPr>
          <w:lang w:val="en-GB"/>
        </w:rPr>
        <w:t>.</w:t>
      </w:r>
      <w:r w:rsidR="00483B69" w:rsidRPr="002E00C4">
        <w:rPr>
          <w:vertAlign w:val="superscript"/>
          <w:lang w:val="en-GB"/>
        </w:rPr>
        <w:footnoteReference w:id="17"/>
      </w:r>
      <w:r w:rsidR="00483B69" w:rsidRPr="002E00C4">
        <w:rPr>
          <w:lang w:val="en-GB"/>
        </w:rPr>
        <w:t xml:space="preserve">  As there was no appeal, the findings of the DDJ on the defence of justification remain valid</w:t>
      </w:r>
      <w:r w:rsidR="006770C0">
        <w:rPr>
          <w:lang w:val="en-GB"/>
        </w:rPr>
        <w:t xml:space="preserve">.  </w:t>
      </w:r>
      <w:r w:rsidR="00483B69" w:rsidRPr="002E00C4">
        <w:rPr>
          <w:lang w:val="en-GB"/>
        </w:rPr>
        <w:t>I reject the defendant’s contention that such findings are not binding for the purpose of the re</w:t>
      </w:r>
      <w:r w:rsidR="00A61889" w:rsidRPr="002E00C4">
        <w:rPr>
          <w:lang w:val="en-GB"/>
        </w:rPr>
        <w:t>-</w:t>
      </w:r>
      <w:r w:rsidR="00483B69" w:rsidRPr="002E00C4">
        <w:rPr>
          <w:lang w:val="en-GB"/>
        </w:rPr>
        <w:t>trial.</w:t>
      </w:r>
    </w:p>
    <w:p w:rsidR="008F2DB2" w:rsidRPr="002E00C4" w:rsidRDefault="008F2DB2" w:rsidP="008F2DB2">
      <w:pPr>
        <w:pStyle w:val="ListParagraph"/>
        <w:overflowPunct w:val="0"/>
        <w:adjustRightInd w:val="0"/>
        <w:snapToGrid w:val="0"/>
        <w:spacing w:after="0" w:line="360" w:lineRule="auto"/>
        <w:ind w:left="0"/>
        <w:contextualSpacing w:val="0"/>
        <w:jc w:val="both"/>
        <w:rPr>
          <w:lang w:val="en-GB"/>
        </w:rPr>
      </w:pPr>
    </w:p>
    <w:p w:rsidR="00483B69" w:rsidRPr="002E00C4"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2E00C4">
        <w:rPr>
          <w:lang w:val="en-GB"/>
        </w:rPr>
        <w:t>Whilst the Court of Appeal doubted the DDJ’s finding, in the context of honest comment, that the defendant knew the comments were without factual or evidential foundation and was dishonest,</w:t>
      </w:r>
      <w:r w:rsidRPr="002E00C4">
        <w:rPr>
          <w:vertAlign w:val="superscript"/>
          <w:lang w:val="en-GB"/>
        </w:rPr>
        <w:footnoteReference w:id="18"/>
      </w:r>
      <w:r w:rsidRPr="002E00C4">
        <w:rPr>
          <w:lang w:val="en-GB"/>
        </w:rPr>
        <w:t xml:space="preserve"> the defendant did not pursue grounds 1 and 2 of his appeal and the Court of Appeal did not remit the issue of malice in the context of honest comment for re</w:t>
      </w:r>
      <w:r w:rsidR="00B44E16" w:rsidRPr="002E00C4">
        <w:rPr>
          <w:lang w:val="en-GB"/>
        </w:rPr>
        <w:t>-</w:t>
      </w:r>
      <w:r w:rsidRPr="002E00C4">
        <w:rPr>
          <w:lang w:val="en-GB"/>
        </w:rPr>
        <w:t xml:space="preserve">trial.  Save as to one aspect </w:t>
      </w:r>
      <w:r w:rsidR="006770C0">
        <w:rPr>
          <w:lang w:val="en-GB"/>
        </w:rPr>
        <w:t>which</w:t>
      </w:r>
      <w:r w:rsidRPr="002E00C4">
        <w:rPr>
          <w:lang w:val="en-GB"/>
        </w:rPr>
        <w:t xml:space="preserve"> will </w:t>
      </w:r>
      <w:r w:rsidR="006770C0">
        <w:rPr>
          <w:lang w:val="en-GB"/>
        </w:rPr>
        <w:t>be discussed</w:t>
      </w:r>
      <w:r w:rsidRPr="002E00C4">
        <w:rPr>
          <w:lang w:val="en-GB"/>
        </w:rPr>
        <w:t xml:space="preserve"> shortly, I reject the defendant’s contention that the DDJ’s findings on honest comment are not binding in the re</w:t>
      </w:r>
      <w:r w:rsidR="00B44E16" w:rsidRPr="002E00C4">
        <w:rPr>
          <w:lang w:val="en-GB"/>
        </w:rPr>
        <w:t>-</w:t>
      </w:r>
      <w:r w:rsidRPr="002E00C4">
        <w:rPr>
          <w:lang w:val="en-GB"/>
        </w:rPr>
        <w:t>trial.</w:t>
      </w:r>
    </w:p>
    <w:p w:rsidR="008F2DB2" w:rsidRDefault="008F2DB2" w:rsidP="006770C0">
      <w:pPr>
        <w:spacing w:after="0" w:line="360" w:lineRule="auto"/>
        <w:rPr>
          <w:lang w:val="en-GB"/>
        </w:rPr>
      </w:pPr>
    </w:p>
    <w:p w:rsidR="00483B69" w:rsidRPr="00961BB8" w:rsidRDefault="00483B69" w:rsidP="002F3B51">
      <w:pPr>
        <w:pStyle w:val="ListParagraph"/>
        <w:numPr>
          <w:ilvl w:val="0"/>
          <w:numId w:val="1"/>
        </w:numPr>
        <w:overflowPunct w:val="0"/>
        <w:adjustRightInd w:val="0"/>
        <w:snapToGrid w:val="0"/>
        <w:spacing w:after="0" w:line="360" w:lineRule="auto"/>
        <w:contextualSpacing w:val="0"/>
        <w:jc w:val="both"/>
        <w:rPr>
          <w:lang w:val="en-GB"/>
        </w:rPr>
      </w:pPr>
      <w:r w:rsidRPr="00483B69">
        <w:rPr>
          <w:lang w:val="en-GB"/>
        </w:rPr>
        <w:t>Given the way DC Judgment was structured, the Court of Appeal started its analysis by discussing how the DDJ got it wrong in the context of honest comment.</w:t>
      </w:r>
      <w:r w:rsidRPr="00483B69">
        <w:rPr>
          <w:vertAlign w:val="superscript"/>
          <w:lang w:val="en-GB"/>
        </w:rPr>
        <w:footnoteReference w:id="19"/>
      </w:r>
      <w:r w:rsidRPr="00483B69">
        <w:rPr>
          <w:lang w:val="en-GB"/>
        </w:rPr>
        <w:t xml:space="preserve">  The defendant’s abandonment of the grounds of appeal pertaining to honest comment was without prejudice to his argument </w:t>
      </w:r>
      <w:r w:rsidR="006770C0">
        <w:rPr>
          <w:lang w:val="en-GB"/>
        </w:rPr>
        <w:t>pertaining</w:t>
      </w:r>
      <w:r w:rsidR="00FB7B21">
        <w:rPr>
          <w:lang w:val="en-GB"/>
        </w:rPr>
        <w:t xml:space="preserve"> to</w:t>
      </w:r>
      <w:r w:rsidRPr="00483B69">
        <w:rPr>
          <w:lang w:val="en-GB"/>
        </w:rPr>
        <w:t xml:space="preserve"> qualified privilege which eventually found favour with the Court of Appeal.</w:t>
      </w:r>
      <w:r w:rsidRPr="00483B69">
        <w:rPr>
          <w:vertAlign w:val="superscript"/>
          <w:lang w:val="en-GB"/>
        </w:rPr>
        <w:footnoteReference w:id="20"/>
      </w:r>
      <w:r w:rsidRPr="00483B69">
        <w:rPr>
          <w:lang w:val="en-GB"/>
        </w:rPr>
        <w:t xml:space="preserve">  In any event, “malice” bears different meaning in honest comment and qualified privilege.</w:t>
      </w:r>
      <w:r w:rsidRPr="00483B69">
        <w:rPr>
          <w:vertAlign w:val="superscript"/>
          <w:lang w:val="en-GB"/>
        </w:rPr>
        <w:footnoteReference w:id="21"/>
      </w:r>
      <w:r w:rsidRPr="00483B69">
        <w:rPr>
          <w:lang w:val="en-GB"/>
        </w:rPr>
        <w:t xml:space="preserve">  Thus, the DDJ’s finding in the context of honest comment </w:t>
      </w:r>
      <w:r w:rsidR="006770C0" w:rsidRPr="002E00C4">
        <w:rPr>
          <w:lang w:val="en-GB"/>
        </w:rPr>
        <w:t>that the defendant knew the comments were without factual or evidential foundation and that the defendant was dishonest</w:t>
      </w:r>
      <w:r w:rsidR="006770C0" w:rsidRPr="00483B69">
        <w:rPr>
          <w:lang w:val="en-GB"/>
        </w:rPr>
        <w:t xml:space="preserve"> </w:t>
      </w:r>
      <w:r w:rsidRPr="00483B69">
        <w:rPr>
          <w:lang w:val="en-GB"/>
        </w:rPr>
        <w:t xml:space="preserve">would not circumscribe the defendant’s case on </w:t>
      </w:r>
      <w:r w:rsidRPr="00961BB8">
        <w:rPr>
          <w:lang w:val="en-GB"/>
        </w:rPr>
        <w:t xml:space="preserve">malice </w:t>
      </w:r>
      <w:r w:rsidR="006770C0" w:rsidRPr="00961BB8">
        <w:rPr>
          <w:lang w:val="en-GB"/>
        </w:rPr>
        <w:t>in the context of qualified privilege</w:t>
      </w:r>
      <w:r w:rsidR="002F3B51">
        <w:rPr>
          <w:lang w:val="en-GB"/>
        </w:rPr>
        <w:t xml:space="preserve"> </w:t>
      </w:r>
      <w:r w:rsidR="002F3B51" w:rsidRPr="00961BB8">
        <w:rPr>
          <w:lang w:val="en-GB"/>
        </w:rPr>
        <w:t>in the re-trial</w:t>
      </w:r>
      <w:r w:rsidR="002F3B51">
        <w:rPr>
          <w:lang w:val="en-GB"/>
        </w:rPr>
        <w:t>.</w:t>
      </w:r>
    </w:p>
    <w:p w:rsidR="008F2DB2" w:rsidRDefault="008F2DB2" w:rsidP="006770C0">
      <w:pPr>
        <w:spacing w:after="0" w:line="360" w:lineRule="auto"/>
        <w:rPr>
          <w:lang w:val="en-GB"/>
        </w:rPr>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483B69">
        <w:rPr>
          <w:lang w:val="en-GB"/>
        </w:rPr>
        <w:t xml:space="preserve">For </w:t>
      </w:r>
      <w:r w:rsidR="00803D62">
        <w:rPr>
          <w:lang w:val="en-GB"/>
        </w:rPr>
        <w:t>the above</w:t>
      </w:r>
      <w:r w:rsidRPr="00483B69">
        <w:rPr>
          <w:lang w:val="en-GB"/>
        </w:rPr>
        <w:t xml:space="preserve"> reasons, the ensuing discussion will be based on the findings of the DDJ </w:t>
      </w:r>
      <w:r w:rsidR="00803D62">
        <w:rPr>
          <w:lang w:val="en-GB"/>
        </w:rPr>
        <w:t>but</w:t>
      </w:r>
      <w:r w:rsidRPr="00483B69">
        <w:rPr>
          <w:lang w:val="en-GB"/>
        </w:rPr>
        <w:t xml:space="preserve"> subject to the comments of the Court of Appeal.</w:t>
      </w:r>
    </w:p>
    <w:p w:rsidR="008F2DB2" w:rsidRDefault="008F2DB2" w:rsidP="00483B69">
      <w:pPr>
        <w:rPr>
          <w:lang w:val="en-GB"/>
        </w:rPr>
      </w:pPr>
    </w:p>
    <w:p w:rsidR="00483B69" w:rsidRPr="00483B69" w:rsidRDefault="006437D6"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It should be emphasi</w:t>
      </w:r>
      <w:r w:rsidR="00A71176">
        <w:rPr>
          <w:lang w:val="en-GB"/>
        </w:rPr>
        <w:t>z</w:t>
      </w:r>
      <w:r>
        <w:rPr>
          <w:lang w:val="en-GB"/>
        </w:rPr>
        <w:t>ed</w:t>
      </w:r>
      <w:r w:rsidR="00483B69" w:rsidRPr="00483B69">
        <w:rPr>
          <w:lang w:val="en-GB"/>
        </w:rPr>
        <w:t xml:space="preserve">, however, </w:t>
      </w:r>
      <w:r>
        <w:rPr>
          <w:lang w:val="en-GB"/>
        </w:rPr>
        <w:t xml:space="preserve">that </w:t>
      </w:r>
      <w:r w:rsidR="002C682F">
        <w:rPr>
          <w:lang w:val="en-GB"/>
        </w:rPr>
        <w:t>the DDJ’s</w:t>
      </w:r>
      <w:r w:rsidR="00483B69" w:rsidRPr="00483B69">
        <w:rPr>
          <w:lang w:val="en-GB"/>
        </w:rPr>
        <w:t xml:space="preserve"> findings </w:t>
      </w:r>
      <w:r w:rsidR="00625A5D">
        <w:rPr>
          <w:lang w:val="en-GB"/>
        </w:rPr>
        <w:t>only serve as the starting basis of the re-trial</w:t>
      </w:r>
      <w:r w:rsidR="00483B69" w:rsidRPr="00483B69">
        <w:rPr>
          <w:lang w:val="en-GB"/>
        </w:rPr>
        <w:t xml:space="preserve">.  </w:t>
      </w:r>
      <w:r w:rsidR="00625A5D">
        <w:rPr>
          <w:lang w:val="en-GB"/>
        </w:rPr>
        <w:t>The Court of Appeal has reiterated that malice is a subjective test</w:t>
      </w:r>
      <w:r>
        <w:rPr>
          <w:lang w:val="en-GB"/>
        </w:rPr>
        <w:t>,</w:t>
      </w:r>
      <w:r w:rsidR="00625A5D">
        <w:rPr>
          <w:lang w:val="en-GB"/>
        </w:rPr>
        <w:t xml:space="preserve"> entirely dependent on the defendant’s state of mind and intention at the time of communication.</w:t>
      </w:r>
      <w:r w:rsidR="00625A5D">
        <w:rPr>
          <w:rStyle w:val="FootnoteReference"/>
          <w:lang w:val="en-GB"/>
        </w:rPr>
        <w:footnoteReference w:id="22"/>
      </w:r>
      <w:r w:rsidR="00625A5D">
        <w:rPr>
          <w:lang w:val="en-GB"/>
        </w:rPr>
        <w:t xml:space="preserve">  </w:t>
      </w:r>
      <w:r w:rsidR="00D37BED">
        <w:rPr>
          <w:lang w:val="en-GB"/>
        </w:rPr>
        <w:t xml:space="preserve">As such, </w:t>
      </w:r>
      <w:r w:rsidR="00483B69" w:rsidRPr="00483B69">
        <w:rPr>
          <w:lang w:val="en-GB"/>
        </w:rPr>
        <w:t xml:space="preserve">all the </w:t>
      </w:r>
      <w:r>
        <w:rPr>
          <w:lang w:val="en-GB"/>
        </w:rPr>
        <w:t xml:space="preserve">relevant </w:t>
      </w:r>
      <w:r w:rsidR="00483B69" w:rsidRPr="00483B69">
        <w:rPr>
          <w:lang w:val="en-GB"/>
        </w:rPr>
        <w:t>circumstances surrounding the making of the communications</w:t>
      </w:r>
      <w:r w:rsidR="00803D62" w:rsidRPr="00803D62">
        <w:rPr>
          <w:lang w:val="en-GB"/>
        </w:rPr>
        <w:t xml:space="preserve"> </w:t>
      </w:r>
      <w:r w:rsidR="00803D62">
        <w:rPr>
          <w:lang w:val="en-GB"/>
        </w:rPr>
        <w:t>should be taken</w:t>
      </w:r>
      <w:r w:rsidR="00803D62" w:rsidRPr="00483B69">
        <w:rPr>
          <w:lang w:val="en-GB"/>
        </w:rPr>
        <w:t xml:space="preserve"> into account</w:t>
      </w:r>
      <w:r w:rsidR="00D37BED">
        <w:rPr>
          <w:lang w:val="en-GB"/>
        </w:rPr>
        <w:t xml:space="preserve">, as they </w:t>
      </w:r>
      <w:r>
        <w:rPr>
          <w:lang w:val="en-GB"/>
        </w:rPr>
        <w:t>could</w:t>
      </w:r>
      <w:r w:rsidR="00483B69" w:rsidRPr="00483B69">
        <w:rPr>
          <w:lang w:val="en-GB"/>
        </w:rPr>
        <w:t xml:space="preserve"> </w:t>
      </w:r>
      <w:r w:rsidR="00D37BED">
        <w:rPr>
          <w:lang w:val="en-GB"/>
        </w:rPr>
        <w:t>have</w:t>
      </w:r>
      <w:r w:rsidR="00483B69" w:rsidRPr="00483B69">
        <w:rPr>
          <w:lang w:val="en-GB"/>
        </w:rPr>
        <w:t xml:space="preserve"> </w:t>
      </w:r>
      <w:r>
        <w:rPr>
          <w:lang w:val="en-GB"/>
        </w:rPr>
        <w:t>some bearing in shaping the defendant’s belief, intention and thinking at the time</w:t>
      </w:r>
      <w:r w:rsidR="00483B69" w:rsidRPr="00483B69">
        <w:rPr>
          <w:lang w:val="en-GB"/>
        </w:rPr>
        <w:t>.</w:t>
      </w:r>
      <w:r w:rsidR="00483B69" w:rsidRPr="00483B69">
        <w:rPr>
          <w:vertAlign w:val="superscript"/>
          <w:lang w:val="en-GB"/>
        </w:rPr>
        <w:footnoteReference w:id="23"/>
      </w:r>
      <w:r w:rsidR="00483B69" w:rsidRPr="00483B69">
        <w:rPr>
          <w:lang w:val="en-GB"/>
        </w:rPr>
        <w:t xml:space="preserve">  </w:t>
      </w:r>
      <w:r>
        <w:rPr>
          <w:lang w:val="en-GB"/>
        </w:rPr>
        <w:t>That would include</w:t>
      </w:r>
      <w:r w:rsidRPr="00483B69">
        <w:rPr>
          <w:lang w:val="en-GB"/>
        </w:rPr>
        <w:t xml:space="preserve"> </w:t>
      </w:r>
      <w:r w:rsidR="00803D62">
        <w:rPr>
          <w:lang w:val="en-GB"/>
        </w:rPr>
        <w:t>the evidence omitted by the DDJ (</w:t>
      </w:r>
      <w:proofErr w:type="spellStart"/>
      <w:r w:rsidR="00803D62">
        <w:rPr>
          <w:lang w:val="en-GB"/>
        </w:rPr>
        <w:t>ie</w:t>
      </w:r>
      <w:proofErr w:type="spellEnd"/>
      <w:r w:rsidR="00803D62">
        <w:rPr>
          <w:lang w:val="en-GB"/>
        </w:rPr>
        <w:t xml:space="preserve"> </w:t>
      </w:r>
      <w:r w:rsidRPr="00483B69">
        <w:rPr>
          <w:lang w:val="en-GB"/>
        </w:rPr>
        <w:t>Ma’s evidence and the evidence of the disturbances in the Estate and the plaintiff lobbying for signatures in a campaign to remove the 2</w:t>
      </w:r>
      <w:r w:rsidRPr="00B8321E">
        <w:rPr>
          <w:vertAlign w:val="superscript"/>
          <w:lang w:val="en-GB"/>
        </w:rPr>
        <w:t>nd</w:t>
      </w:r>
      <w:r>
        <w:rPr>
          <w:lang w:val="en-GB"/>
        </w:rPr>
        <w:t xml:space="preserve"> </w:t>
      </w:r>
      <w:r w:rsidRPr="00483B69">
        <w:rPr>
          <w:lang w:val="en-GB"/>
        </w:rPr>
        <w:t>MC</w:t>
      </w:r>
      <w:r w:rsidR="00803D62">
        <w:rPr>
          <w:lang w:val="en-GB"/>
        </w:rPr>
        <w:t>)</w:t>
      </w:r>
      <w:r w:rsidRPr="00483B69">
        <w:rPr>
          <w:lang w:val="en-GB"/>
        </w:rPr>
        <w:t>,</w:t>
      </w:r>
      <w:r w:rsidR="00483B69" w:rsidRPr="00483B69">
        <w:rPr>
          <w:lang w:val="en-GB"/>
        </w:rPr>
        <w:t xml:space="preserve"> the matters enumerated in para 52 of CA Judgment</w:t>
      </w:r>
      <w:r w:rsidR="00803D62">
        <w:rPr>
          <w:lang w:val="en-GB"/>
        </w:rPr>
        <w:t xml:space="preserve"> (see para 74 of CA Judgment)</w:t>
      </w:r>
      <w:r>
        <w:rPr>
          <w:lang w:val="en-GB"/>
        </w:rPr>
        <w:t xml:space="preserve"> </w:t>
      </w:r>
      <w:r w:rsidR="00D37BED">
        <w:rPr>
          <w:lang w:val="en-GB"/>
        </w:rPr>
        <w:t>and</w:t>
      </w:r>
      <w:r>
        <w:rPr>
          <w:lang w:val="en-GB"/>
        </w:rPr>
        <w:t xml:space="preserve"> other matters urged upon me by the parties at the re-trial</w:t>
      </w:r>
      <w:r w:rsidR="00483B69" w:rsidRPr="00483B69">
        <w:rPr>
          <w:lang w:val="en-GB"/>
        </w:rPr>
        <w:t>.</w:t>
      </w:r>
    </w:p>
    <w:p w:rsidR="00080D23" w:rsidRDefault="00080D23" w:rsidP="00FB7B21">
      <w:pPr>
        <w:spacing w:after="0" w:line="360" w:lineRule="auto"/>
        <w:rPr>
          <w:i/>
          <w:lang w:val="en-GB"/>
        </w:rPr>
      </w:pPr>
    </w:p>
    <w:p w:rsidR="00483B69" w:rsidRPr="00961BB8" w:rsidRDefault="00483B69" w:rsidP="00483B69">
      <w:pPr>
        <w:rPr>
          <w:i/>
          <w:lang w:val="en-GB"/>
        </w:rPr>
      </w:pPr>
      <w:r w:rsidRPr="00961BB8">
        <w:rPr>
          <w:i/>
          <w:lang w:val="en-GB"/>
        </w:rPr>
        <w:t xml:space="preserve">C2. The focus of </w:t>
      </w:r>
      <w:r w:rsidR="006437D6">
        <w:rPr>
          <w:i/>
          <w:lang w:val="en-GB"/>
        </w:rPr>
        <w:t>the</w:t>
      </w:r>
      <w:r w:rsidRPr="00961BB8">
        <w:rPr>
          <w:i/>
          <w:lang w:val="en-GB"/>
        </w:rPr>
        <w:t xml:space="preserve"> re</w:t>
      </w:r>
      <w:r w:rsidR="00871BCF" w:rsidRPr="00961BB8">
        <w:rPr>
          <w:i/>
          <w:lang w:val="en-GB"/>
        </w:rPr>
        <w:t>-</w:t>
      </w:r>
      <w:r w:rsidRPr="00961BB8">
        <w:rPr>
          <w:i/>
          <w:lang w:val="en-GB"/>
        </w:rPr>
        <w:t>trial</w:t>
      </w:r>
    </w:p>
    <w:p w:rsidR="00080D23" w:rsidRPr="00961BB8" w:rsidRDefault="00080D23" w:rsidP="00FB7B21">
      <w:pPr>
        <w:spacing w:after="0" w:line="360" w:lineRule="auto"/>
      </w:pPr>
    </w:p>
    <w:p w:rsidR="00483B69" w:rsidRDefault="00360975" w:rsidP="002E409B">
      <w:pPr>
        <w:pStyle w:val="ListParagraph"/>
        <w:numPr>
          <w:ilvl w:val="0"/>
          <w:numId w:val="1"/>
        </w:numPr>
        <w:overflowPunct w:val="0"/>
        <w:adjustRightInd w:val="0"/>
        <w:snapToGrid w:val="0"/>
        <w:spacing w:after="0" w:line="360" w:lineRule="auto"/>
        <w:contextualSpacing w:val="0"/>
        <w:jc w:val="both"/>
      </w:pPr>
      <w:r>
        <w:t xml:space="preserve">To recap, all six articles were found to be defamatory of the plaintiff.  The </w:t>
      </w:r>
      <w:proofErr w:type="spellStart"/>
      <w:r w:rsidR="0019568B">
        <w:t>defences</w:t>
      </w:r>
      <w:proofErr w:type="spellEnd"/>
      <w:r w:rsidR="0019568B">
        <w:t xml:space="preserve"> </w:t>
      </w:r>
      <w:r w:rsidR="00FB7B21">
        <w:t>of</w:t>
      </w:r>
      <w:r w:rsidR="00D35FD4">
        <w:t xml:space="preserve"> </w:t>
      </w:r>
      <w:r w:rsidR="000C1E9A">
        <w:t>justification and honest comment</w:t>
      </w:r>
      <w:r w:rsidR="0019568B">
        <w:t xml:space="preserve"> having failed, </w:t>
      </w:r>
      <w:r w:rsidR="00F1284A">
        <w:t xml:space="preserve">the </w:t>
      </w:r>
      <w:r w:rsidR="0019568B">
        <w:t xml:space="preserve">only </w:t>
      </w:r>
      <w:proofErr w:type="spellStart"/>
      <w:r w:rsidR="00D35FD4">
        <w:t>defence</w:t>
      </w:r>
      <w:proofErr w:type="spellEnd"/>
      <w:r w:rsidR="00D35FD4">
        <w:t xml:space="preserve"> </w:t>
      </w:r>
      <w:r w:rsidR="0019568B">
        <w:t>left for consideration is</w:t>
      </w:r>
      <w:r w:rsidR="00F1284A">
        <w:t xml:space="preserve"> qualified privilege.</w:t>
      </w:r>
    </w:p>
    <w:p w:rsidR="00961BB8" w:rsidRPr="00961BB8" w:rsidRDefault="00961BB8" w:rsidP="00961BB8">
      <w:pPr>
        <w:pStyle w:val="ListParagraph"/>
        <w:overflowPunct w:val="0"/>
        <w:adjustRightInd w:val="0"/>
        <w:snapToGrid w:val="0"/>
        <w:spacing w:after="0" w:line="360" w:lineRule="auto"/>
        <w:ind w:left="0"/>
        <w:contextualSpacing w:val="0"/>
        <w:jc w:val="both"/>
      </w:pPr>
    </w:p>
    <w:p w:rsidR="00803D62" w:rsidRDefault="00803D62" w:rsidP="0015226A">
      <w:pPr>
        <w:pStyle w:val="ListParagraph"/>
        <w:numPr>
          <w:ilvl w:val="0"/>
          <w:numId w:val="1"/>
        </w:numPr>
        <w:overflowPunct w:val="0"/>
        <w:adjustRightInd w:val="0"/>
        <w:snapToGrid w:val="0"/>
        <w:spacing w:after="0" w:line="360" w:lineRule="auto"/>
        <w:contextualSpacing w:val="0"/>
        <w:jc w:val="both"/>
      </w:pPr>
      <w:r>
        <w:t>The only issue that was remitted for re-trial is malice in the context of qualified privilege.  As the pleadings go:</w:t>
      </w:r>
    </w:p>
    <w:p w:rsidR="00803D62" w:rsidRDefault="00803D62" w:rsidP="00803D62">
      <w:pPr>
        <w:pStyle w:val="ListParagraph"/>
        <w:overflowPunct w:val="0"/>
        <w:adjustRightInd w:val="0"/>
        <w:snapToGrid w:val="0"/>
        <w:spacing w:after="0" w:line="360" w:lineRule="auto"/>
        <w:ind w:left="0"/>
        <w:contextualSpacing w:val="0"/>
        <w:jc w:val="both"/>
      </w:pPr>
    </w:p>
    <w:p w:rsidR="00803D62" w:rsidRDefault="00962D4E" w:rsidP="00803D62">
      <w:pPr>
        <w:pStyle w:val="ListParagraph"/>
        <w:numPr>
          <w:ilvl w:val="0"/>
          <w:numId w:val="23"/>
        </w:numPr>
        <w:overflowPunct w:val="0"/>
        <w:adjustRightInd w:val="0"/>
        <w:snapToGrid w:val="0"/>
        <w:spacing w:after="0" w:line="360" w:lineRule="auto"/>
        <w:ind w:left="2160" w:hanging="720"/>
        <w:contextualSpacing w:val="0"/>
        <w:jc w:val="both"/>
      </w:pPr>
      <w:r>
        <w:t>It is t</w:t>
      </w:r>
      <w:r w:rsidR="001128F4">
        <w:t>he defendant</w:t>
      </w:r>
      <w:r>
        <w:t>’s</w:t>
      </w:r>
      <w:r w:rsidR="001128F4">
        <w:t xml:space="preserve"> </w:t>
      </w:r>
      <w:r>
        <w:t xml:space="preserve">case </w:t>
      </w:r>
      <w:r w:rsidR="001128F4">
        <w:t>that all six articles were published “in the ordinary course of business of the Incorporated Owners”.</w:t>
      </w:r>
      <w:r w:rsidR="001128F4">
        <w:rPr>
          <w:rStyle w:val="FootnoteReference"/>
        </w:rPr>
        <w:footnoteReference w:id="24"/>
      </w:r>
      <w:r w:rsidR="001128F4">
        <w:t xml:space="preserve">  </w:t>
      </w:r>
    </w:p>
    <w:p w:rsidR="00803D62" w:rsidRDefault="00803D62" w:rsidP="00803D62">
      <w:pPr>
        <w:pStyle w:val="ListParagraph"/>
        <w:overflowPunct w:val="0"/>
        <w:adjustRightInd w:val="0"/>
        <w:snapToGrid w:val="0"/>
        <w:spacing w:after="0" w:line="360" w:lineRule="auto"/>
        <w:ind w:left="2160"/>
        <w:contextualSpacing w:val="0"/>
        <w:jc w:val="both"/>
      </w:pPr>
    </w:p>
    <w:p w:rsidR="00962D4E" w:rsidRDefault="00785AE0" w:rsidP="00803D62">
      <w:pPr>
        <w:pStyle w:val="ListParagraph"/>
        <w:numPr>
          <w:ilvl w:val="0"/>
          <w:numId w:val="23"/>
        </w:numPr>
        <w:overflowPunct w:val="0"/>
        <w:adjustRightInd w:val="0"/>
        <w:snapToGrid w:val="0"/>
        <w:spacing w:after="0" w:line="360" w:lineRule="auto"/>
        <w:ind w:left="2160" w:hanging="720"/>
        <w:contextualSpacing w:val="0"/>
        <w:jc w:val="both"/>
      </w:pPr>
      <w:r>
        <w:t xml:space="preserve">The plaintiff replied </w:t>
      </w:r>
      <w:r w:rsidR="001128F4">
        <w:t xml:space="preserve">that the articles were published </w:t>
      </w:r>
      <w:r>
        <w:t>“</w:t>
      </w:r>
      <w:r w:rsidR="001128F4">
        <w:t>maliciously</w:t>
      </w:r>
      <w:r>
        <w:t xml:space="preserve"> in that the Defendant knew the statements complained of were untrue, or was reckless as to whether the same were untrue and/or the same were published with an ulterior motive or out of spite or ill-will towards the Plaintiff”.</w:t>
      </w:r>
      <w:r w:rsidR="001128F4">
        <w:rPr>
          <w:rStyle w:val="FootnoteReference"/>
        </w:rPr>
        <w:footnoteReference w:id="25"/>
      </w:r>
      <w:r w:rsidR="001128F4">
        <w:t xml:space="preserve">  </w:t>
      </w:r>
    </w:p>
    <w:p w:rsidR="00962D4E" w:rsidRDefault="00962D4E" w:rsidP="00FB7B21">
      <w:pPr>
        <w:pStyle w:val="ListParagraph"/>
        <w:spacing w:after="0" w:line="360" w:lineRule="auto"/>
      </w:pPr>
    </w:p>
    <w:p w:rsidR="0068752D" w:rsidRPr="0068752D" w:rsidRDefault="0019568B" w:rsidP="0068752D">
      <w:pPr>
        <w:pStyle w:val="ListParagraph"/>
        <w:numPr>
          <w:ilvl w:val="0"/>
          <w:numId w:val="1"/>
        </w:numPr>
        <w:overflowPunct w:val="0"/>
        <w:adjustRightInd w:val="0"/>
        <w:snapToGrid w:val="0"/>
        <w:spacing w:after="0" w:line="360" w:lineRule="auto"/>
        <w:contextualSpacing w:val="0"/>
        <w:jc w:val="both"/>
      </w:pPr>
      <w:r>
        <w:t>The Court of Appeal has given comprehensive guidance in CA Judgment</w:t>
      </w:r>
      <w:r w:rsidR="00962D4E">
        <w:t xml:space="preserve"> on </w:t>
      </w:r>
      <w:r w:rsidR="006D280E">
        <w:t xml:space="preserve">the law and </w:t>
      </w:r>
      <w:r w:rsidR="00962D4E">
        <w:t xml:space="preserve">how to decide whether a communication was published maliciously, for the purpose of rebutting the </w:t>
      </w:r>
      <w:proofErr w:type="spellStart"/>
      <w:r w:rsidR="00962D4E">
        <w:t>defence</w:t>
      </w:r>
      <w:proofErr w:type="spellEnd"/>
      <w:r w:rsidR="00962D4E">
        <w:t xml:space="preserve"> of qualified privilege.  </w:t>
      </w:r>
      <w:r w:rsidR="00762BD0">
        <w:t>For present purpose, t</w:t>
      </w:r>
      <w:r w:rsidR="0068752D" w:rsidRPr="0068752D">
        <w:t xml:space="preserve">he </w:t>
      </w:r>
      <w:r w:rsidR="00803D62">
        <w:t xml:space="preserve">following </w:t>
      </w:r>
      <w:r w:rsidR="0068752D" w:rsidRPr="0068752D">
        <w:t>summary</w:t>
      </w:r>
      <w:r w:rsidR="00CC0567">
        <w:t>, taken</w:t>
      </w:r>
      <w:r w:rsidR="0068752D" w:rsidRPr="0068752D">
        <w:t xml:space="preserve"> </w:t>
      </w:r>
      <w:r w:rsidR="00803D62">
        <w:t>from</w:t>
      </w:r>
      <w:r w:rsidR="0068752D" w:rsidRPr="0068752D">
        <w:t xml:space="preserve"> para 19.04 of </w:t>
      </w:r>
      <w:r w:rsidR="0068752D" w:rsidRPr="0068752D">
        <w:rPr>
          <w:i/>
        </w:rPr>
        <w:t>Duncan and Neill on Defamation and other media and communications claims</w:t>
      </w:r>
      <w:r w:rsidR="0068752D" w:rsidRPr="0068752D">
        <w:t>, 5</w:t>
      </w:r>
      <w:r w:rsidR="0068752D" w:rsidRPr="0068752D">
        <w:rPr>
          <w:vertAlign w:val="superscript"/>
        </w:rPr>
        <w:t>th</w:t>
      </w:r>
      <w:r w:rsidR="0068752D" w:rsidRPr="0068752D">
        <w:t xml:space="preserve"> edition (2020)</w:t>
      </w:r>
      <w:r w:rsidR="00CC0567">
        <w:t>,</w:t>
      </w:r>
      <w:r w:rsidR="0068752D" w:rsidRPr="0068752D">
        <w:t xml:space="preserve"> is instructive:</w:t>
      </w:r>
    </w:p>
    <w:p w:rsidR="0068752D" w:rsidRPr="0068752D" w:rsidRDefault="0068752D" w:rsidP="0068752D">
      <w:pPr>
        <w:pStyle w:val="ListParagraph"/>
        <w:overflowPunct w:val="0"/>
        <w:adjustRightInd w:val="0"/>
        <w:snapToGrid w:val="0"/>
        <w:spacing w:after="0" w:line="360" w:lineRule="auto"/>
        <w:ind w:left="0"/>
        <w:contextualSpacing w:val="0"/>
        <w:jc w:val="both"/>
      </w:pPr>
    </w:p>
    <w:p w:rsidR="0068752D" w:rsidRPr="00483B69" w:rsidRDefault="0068752D" w:rsidP="0068752D">
      <w:pPr>
        <w:overflowPunct w:val="0"/>
        <w:adjustRightInd w:val="0"/>
        <w:snapToGrid w:val="0"/>
        <w:spacing w:after="0" w:line="240" w:lineRule="auto"/>
        <w:ind w:left="1440" w:right="749"/>
        <w:jc w:val="both"/>
        <w:rPr>
          <w:rFonts w:eastAsia="PMingLiU"/>
          <w:sz w:val="24"/>
          <w:szCs w:val="24"/>
        </w:rPr>
      </w:pPr>
      <w:r w:rsidRPr="0068752D">
        <w:rPr>
          <w:rFonts w:eastAsia="PMingLiU"/>
          <w:sz w:val="24"/>
          <w:szCs w:val="24"/>
        </w:rPr>
        <w:t>“In the context of qualified privilege express malice connotes that the occasion of privilege has been misused.  This misuse of the occasion can be shown in three ways: (a) by proof that the publisher did not believe that what they said was true; (b) by proof that in making the publication the publisher was reckless as to the truth of what they wrote or said; or (c) by proof that the publisher’s dominant motive in making the publication was an improper one, for example, to injure the claimant or to obtain some advantage or to further some interest (of their own or of others) which is unconnected with the duty or interest that gives rise to the privilege.  In all these cases, the defendant will have used the occasion for some purpose other than that for which the occasion was privileged.”</w:t>
      </w:r>
    </w:p>
    <w:p w:rsidR="0068752D" w:rsidRPr="00CC0567" w:rsidRDefault="0068752D" w:rsidP="00CC0567">
      <w:pPr>
        <w:spacing w:after="0" w:line="360" w:lineRule="auto"/>
        <w:rPr>
          <w:lang w:eastAsia="zh-TW"/>
        </w:rPr>
      </w:pPr>
    </w:p>
    <w:p w:rsidR="00334D42" w:rsidRDefault="006D280E" w:rsidP="0015226A">
      <w:pPr>
        <w:pStyle w:val="ListParagraph"/>
        <w:numPr>
          <w:ilvl w:val="0"/>
          <w:numId w:val="1"/>
        </w:numPr>
        <w:overflowPunct w:val="0"/>
        <w:adjustRightInd w:val="0"/>
        <w:snapToGrid w:val="0"/>
        <w:spacing w:after="0" w:line="360" w:lineRule="auto"/>
        <w:contextualSpacing w:val="0"/>
        <w:jc w:val="both"/>
      </w:pPr>
      <w:r>
        <w:t>In this case, i</w:t>
      </w:r>
      <w:r w:rsidR="00483B69" w:rsidRPr="00483B69">
        <w:t>t is not disputed that communications between the IO or the MC on the one hand and the owners of the Estate on the other hand regarding the management and administration of the Estate are capable of being covered by qualified privilege.</w:t>
      </w:r>
      <w:r w:rsidR="00483B69" w:rsidRPr="00483B69">
        <w:rPr>
          <w:vertAlign w:val="superscript"/>
        </w:rPr>
        <w:footnoteReference w:id="26"/>
      </w:r>
      <w:r w:rsidR="00AF74A9">
        <w:t xml:space="preserve">  </w:t>
      </w:r>
      <w:r w:rsidR="0068752D">
        <w:t>I</w:t>
      </w:r>
      <w:r w:rsidR="00A80867">
        <w:t xml:space="preserve">f the defendant’s dominant motive is not to </w:t>
      </w:r>
      <w:r w:rsidR="00766FCD">
        <w:t>communicate with the owners</w:t>
      </w:r>
      <w:r w:rsidR="00A80867">
        <w:t xml:space="preserve"> </w:t>
      </w:r>
      <w:r w:rsidR="00766FCD" w:rsidRPr="00483B69">
        <w:t>regarding the management and administration of the Estate</w:t>
      </w:r>
      <w:r w:rsidR="00766FCD">
        <w:t xml:space="preserve">, then he is outside the ambit of the </w:t>
      </w:r>
      <w:proofErr w:type="spellStart"/>
      <w:r w:rsidR="00766FCD">
        <w:t>defence</w:t>
      </w:r>
      <w:proofErr w:type="spellEnd"/>
      <w:r w:rsidR="00766FCD">
        <w:t>.</w:t>
      </w:r>
      <w:r w:rsidR="00766FCD">
        <w:rPr>
          <w:rStyle w:val="FootnoteReference"/>
        </w:rPr>
        <w:footnoteReference w:id="27"/>
      </w:r>
      <w:r w:rsidR="0068752D">
        <w:t xml:space="preserve">  T</w:t>
      </w:r>
      <w:r>
        <w:t xml:space="preserve">his </w:t>
      </w:r>
      <w:r w:rsidR="00427774">
        <w:t>should be</w:t>
      </w:r>
      <w:r>
        <w:t xml:space="preserve"> one of the focuses of </w:t>
      </w:r>
      <w:r w:rsidR="008870D1">
        <w:t>the</w:t>
      </w:r>
      <w:r w:rsidR="0068752D">
        <w:t xml:space="preserve"> re-trial.</w:t>
      </w:r>
    </w:p>
    <w:p w:rsidR="00334D42" w:rsidRDefault="00334D42" w:rsidP="00762BD0">
      <w:pPr>
        <w:pStyle w:val="ListParagraph"/>
        <w:spacing w:after="0" w:line="360" w:lineRule="auto"/>
      </w:pPr>
    </w:p>
    <w:p w:rsidR="00483B69" w:rsidRPr="00AF74A9" w:rsidRDefault="00962D4E" w:rsidP="0015226A">
      <w:pPr>
        <w:pStyle w:val="ListParagraph"/>
        <w:numPr>
          <w:ilvl w:val="0"/>
          <w:numId w:val="1"/>
        </w:numPr>
        <w:overflowPunct w:val="0"/>
        <w:adjustRightInd w:val="0"/>
        <w:snapToGrid w:val="0"/>
        <w:spacing w:after="0" w:line="360" w:lineRule="auto"/>
        <w:contextualSpacing w:val="0"/>
        <w:jc w:val="both"/>
      </w:pPr>
      <w:r>
        <w:t>T</w:t>
      </w:r>
      <w:r w:rsidR="00483B69" w:rsidRPr="0015226A">
        <w:rPr>
          <w:lang w:val="en-GB"/>
        </w:rPr>
        <w:t xml:space="preserve">he DDJ </w:t>
      </w:r>
      <w:r>
        <w:rPr>
          <w:lang w:val="en-GB"/>
        </w:rPr>
        <w:t xml:space="preserve">also found </w:t>
      </w:r>
      <w:r w:rsidR="00483B69" w:rsidRPr="0015226A">
        <w:rPr>
          <w:lang w:val="en-GB"/>
        </w:rPr>
        <w:t>that the privilege accorded is consistent only with the communication of a matter believed to be true.</w:t>
      </w:r>
      <w:r w:rsidR="00483B69" w:rsidRPr="00D37BED">
        <w:rPr>
          <w:vertAlign w:val="superscript"/>
          <w:lang w:val="en-GB"/>
        </w:rPr>
        <w:footnoteReference w:id="28"/>
      </w:r>
      <w:r w:rsidR="00483B69" w:rsidRPr="0015226A">
        <w:rPr>
          <w:lang w:val="en-GB"/>
        </w:rPr>
        <w:t xml:space="preserve">   The Court of Appeal commented that it was a finding that the DDJ was entitled to make, provided there was good reason for it.  As it was not fully argued on appeal, the Court of Appeal did not find it necessary to deal with it and left that finding untouched.</w:t>
      </w:r>
      <w:r w:rsidR="00483B69" w:rsidRPr="00D37BED">
        <w:rPr>
          <w:vertAlign w:val="superscript"/>
          <w:lang w:val="en-GB"/>
        </w:rPr>
        <w:footnoteReference w:id="29"/>
      </w:r>
      <w:r w:rsidR="00483B69" w:rsidRPr="0015226A">
        <w:rPr>
          <w:lang w:val="en-GB"/>
        </w:rPr>
        <w:t xml:space="preserve">  </w:t>
      </w:r>
      <w:r w:rsidR="007E51CC">
        <w:rPr>
          <w:lang w:val="en-GB"/>
        </w:rPr>
        <w:t>That</w:t>
      </w:r>
      <w:r w:rsidR="00483B69" w:rsidRPr="0015226A">
        <w:rPr>
          <w:lang w:val="en-GB"/>
        </w:rPr>
        <w:t xml:space="preserve"> finding remains valid for the purpose of </w:t>
      </w:r>
      <w:r w:rsidR="00472E6C">
        <w:rPr>
          <w:lang w:val="en-GB"/>
        </w:rPr>
        <w:t>the</w:t>
      </w:r>
      <w:r w:rsidR="00483B69" w:rsidRPr="0015226A">
        <w:rPr>
          <w:lang w:val="en-GB"/>
        </w:rPr>
        <w:t xml:space="preserve"> re</w:t>
      </w:r>
      <w:r w:rsidR="000943E5" w:rsidRPr="0015226A">
        <w:rPr>
          <w:lang w:val="en-GB"/>
        </w:rPr>
        <w:t>-</w:t>
      </w:r>
      <w:r w:rsidR="00483B69" w:rsidRPr="0015226A">
        <w:rPr>
          <w:lang w:val="en-GB"/>
        </w:rPr>
        <w:t>trial.</w:t>
      </w:r>
    </w:p>
    <w:p w:rsidR="00112BB1" w:rsidRPr="007E51CC" w:rsidRDefault="00112BB1" w:rsidP="00112BB1">
      <w:pPr>
        <w:pStyle w:val="ListParagraph"/>
        <w:overflowPunct w:val="0"/>
        <w:adjustRightInd w:val="0"/>
        <w:snapToGrid w:val="0"/>
        <w:spacing w:after="0" w:line="360" w:lineRule="auto"/>
        <w:ind w:left="0"/>
        <w:contextualSpacing w:val="0"/>
        <w:jc w:val="both"/>
      </w:pPr>
    </w:p>
    <w:p w:rsidR="00483B69" w:rsidRDefault="006D280E"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According to the Court of Appeal, t</w:t>
      </w:r>
      <w:r w:rsidR="00483B69" w:rsidRPr="00483B69">
        <w:rPr>
          <w:lang w:val="en-GB"/>
        </w:rPr>
        <w:t xml:space="preserve">he significance of </w:t>
      </w:r>
      <w:r w:rsidR="00803D62">
        <w:rPr>
          <w:lang w:val="en-GB"/>
        </w:rPr>
        <w:t>that</w:t>
      </w:r>
      <w:r w:rsidR="00483B69" w:rsidRPr="00483B69">
        <w:rPr>
          <w:lang w:val="en-GB"/>
        </w:rPr>
        <w:t xml:space="preserve"> finding is that:</w:t>
      </w:r>
    </w:p>
    <w:p w:rsidR="00BE48DB" w:rsidRDefault="00BE48DB" w:rsidP="00BE48DB">
      <w:pPr>
        <w:pStyle w:val="ListParagraph"/>
        <w:overflowPunct w:val="0"/>
        <w:adjustRightInd w:val="0"/>
        <w:snapToGrid w:val="0"/>
        <w:spacing w:after="0" w:line="360" w:lineRule="auto"/>
        <w:ind w:left="0"/>
        <w:contextualSpacing w:val="0"/>
        <w:jc w:val="both"/>
        <w:rPr>
          <w:lang w:val="en-GB"/>
        </w:rPr>
      </w:pPr>
    </w:p>
    <w:p w:rsidR="00483B69" w:rsidRPr="00D37BED" w:rsidRDefault="00483B69" w:rsidP="008D3045">
      <w:pPr>
        <w:overflowPunct w:val="0"/>
        <w:adjustRightInd w:val="0"/>
        <w:snapToGrid w:val="0"/>
        <w:spacing w:after="0" w:line="240" w:lineRule="auto"/>
        <w:ind w:left="1440" w:right="749"/>
        <w:jc w:val="both"/>
        <w:rPr>
          <w:rFonts w:eastAsia="PMingLiU"/>
          <w:sz w:val="24"/>
          <w:szCs w:val="24"/>
        </w:rPr>
      </w:pPr>
      <w:r w:rsidRPr="00D37BED">
        <w:rPr>
          <w:rFonts w:eastAsia="PMingLiU"/>
          <w:sz w:val="24"/>
          <w:szCs w:val="24"/>
        </w:rPr>
        <w:t>“35.</w:t>
      </w:r>
      <w:r w:rsidRPr="00D37BED">
        <w:rPr>
          <w:rFonts w:eastAsia="PMingLiU"/>
          <w:sz w:val="24"/>
          <w:szCs w:val="24"/>
        </w:rPr>
        <w:tab/>
        <w:t xml:space="preserve">‘Where the purpose for which the privilege is accorded is consistent only with the communication of a matter which is believed to be true, … the defendant’s knowledge that the matter was false at the time when he communicated it, or his recklessness as to whether it was true or false, will generally be conclusive evidence that he did not make the communication for a proper purpose: normally, that is the only inference which can </w:t>
      </w:r>
      <w:r w:rsidR="003533BB" w:rsidRPr="00D37BED">
        <w:rPr>
          <w:rFonts w:eastAsia="PMingLiU"/>
          <w:sz w:val="24"/>
          <w:szCs w:val="24"/>
        </w:rPr>
        <w:t xml:space="preserve">reasonably </w:t>
      </w:r>
      <w:r w:rsidRPr="00D37BED">
        <w:rPr>
          <w:rFonts w:eastAsia="PMingLiU"/>
          <w:sz w:val="24"/>
          <w:szCs w:val="24"/>
        </w:rPr>
        <w:t>be drawn.’</w:t>
      </w:r>
    </w:p>
    <w:p w:rsidR="008D3045" w:rsidRPr="00D37BED" w:rsidRDefault="008D3045" w:rsidP="008D3045">
      <w:pPr>
        <w:overflowPunct w:val="0"/>
        <w:adjustRightInd w:val="0"/>
        <w:snapToGrid w:val="0"/>
        <w:spacing w:after="0" w:line="240" w:lineRule="auto"/>
        <w:ind w:left="1440" w:right="749"/>
        <w:jc w:val="both"/>
        <w:rPr>
          <w:rFonts w:eastAsia="PMingLiU"/>
          <w:sz w:val="24"/>
          <w:szCs w:val="24"/>
        </w:rPr>
      </w:pPr>
    </w:p>
    <w:p w:rsidR="00483B69" w:rsidRPr="00483B69" w:rsidRDefault="00483B69" w:rsidP="008D3045">
      <w:pPr>
        <w:overflowPunct w:val="0"/>
        <w:adjustRightInd w:val="0"/>
        <w:snapToGrid w:val="0"/>
        <w:spacing w:after="0" w:line="240" w:lineRule="auto"/>
        <w:ind w:left="1440" w:right="749"/>
        <w:jc w:val="both"/>
        <w:rPr>
          <w:rFonts w:eastAsia="PMingLiU"/>
          <w:sz w:val="24"/>
          <w:szCs w:val="24"/>
        </w:rPr>
      </w:pPr>
      <w:r w:rsidRPr="00D37BED">
        <w:rPr>
          <w:rFonts w:eastAsia="PMingLiU"/>
          <w:sz w:val="24"/>
          <w:szCs w:val="24"/>
        </w:rPr>
        <w:t>36.</w:t>
      </w:r>
      <w:r w:rsidRPr="00D37BED">
        <w:rPr>
          <w:rFonts w:eastAsia="PMingLiU"/>
          <w:sz w:val="24"/>
          <w:szCs w:val="24"/>
        </w:rPr>
        <w:tab/>
        <w:t>‘In cases where the purpose for which the privilege is accorded is consistent only with the communication of a matter which is believed to be true, the parties may therefore focus on the question whether the defendant knew of the matter’s falsity, or did not care whether it was true or false. … It should however be borne in mind that knowledge of falsity, or indifference as to truth or falsity, is not itself the test of malice: it is merely evidence from which an improper motive can often, but not always, be inferred.’”</w:t>
      </w:r>
    </w:p>
    <w:p w:rsidR="00112BB1" w:rsidRDefault="00112BB1" w:rsidP="00112BB1">
      <w:pPr>
        <w:pStyle w:val="ListParagraph"/>
        <w:overflowPunct w:val="0"/>
        <w:adjustRightInd w:val="0"/>
        <w:snapToGrid w:val="0"/>
        <w:spacing w:after="0" w:line="360" w:lineRule="auto"/>
        <w:ind w:left="0"/>
        <w:contextualSpacing w:val="0"/>
        <w:jc w:val="both"/>
        <w:rPr>
          <w:lang w:val="en-GB"/>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D37BED">
        <w:rPr>
          <w:lang w:val="en-GB"/>
        </w:rPr>
        <w:t xml:space="preserve">Given the DDJ’s finding that the underlying factual basis for all six articles </w:t>
      </w:r>
      <w:r w:rsidR="0018285A">
        <w:rPr>
          <w:lang w:val="en-GB"/>
        </w:rPr>
        <w:t>was</w:t>
      </w:r>
      <w:r w:rsidRPr="00D37BED">
        <w:rPr>
          <w:lang w:val="en-GB"/>
        </w:rPr>
        <w:t xml:space="preserve"> false, </w:t>
      </w:r>
      <w:r w:rsidR="00962D4E">
        <w:rPr>
          <w:lang w:val="en-GB"/>
        </w:rPr>
        <w:t>another</w:t>
      </w:r>
      <w:r w:rsidRPr="00D37BED">
        <w:rPr>
          <w:lang w:val="en-GB"/>
        </w:rPr>
        <w:t xml:space="preserve"> </w:t>
      </w:r>
      <w:r w:rsidR="00962D4E" w:rsidRPr="00D37BED">
        <w:rPr>
          <w:lang w:val="en-GB"/>
        </w:rPr>
        <w:t>focus</w:t>
      </w:r>
      <w:r w:rsidRPr="00D37BED">
        <w:rPr>
          <w:lang w:val="en-GB"/>
        </w:rPr>
        <w:t xml:space="preserve"> of the re</w:t>
      </w:r>
      <w:r w:rsidR="00F20166" w:rsidRPr="00D37BED">
        <w:rPr>
          <w:lang w:val="en-GB"/>
        </w:rPr>
        <w:t>-</w:t>
      </w:r>
      <w:r w:rsidRPr="00D37BED">
        <w:rPr>
          <w:lang w:val="en-GB"/>
        </w:rPr>
        <w:t xml:space="preserve">trial </w:t>
      </w:r>
      <w:r w:rsidR="0018285A">
        <w:rPr>
          <w:lang w:val="en-GB"/>
        </w:rPr>
        <w:t>should</w:t>
      </w:r>
      <w:r w:rsidRPr="00D37BED">
        <w:rPr>
          <w:lang w:val="en-GB"/>
        </w:rPr>
        <w:t xml:space="preserve"> be whether the defendant knew of the matters’ falsity</w:t>
      </w:r>
      <w:r w:rsidR="00962D4E">
        <w:rPr>
          <w:lang w:val="en-GB"/>
        </w:rPr>
        <w:t xml:space="preserve"> or </w:t>
      </w:r>
      <w:r w:rsidR="0068752D">
        <w:rPr>
          <w:lang w:val="en-GB"/>
        </w:rPr>
        <w:t>whether he did not care whether they were true or false</w:t>
      </w:r>
      <w:r w:rsidRPr="00D37BED">
        <w:rPr>
          <w:lang w:val="en-GB"/>
        </w:rPr>
        <w:t>.</w:t>
      </w:r>
    </w:p>
    <w:p w:rsidR="0068752D" w:rsidRDefault="0068752D" w:rsidP="0068752D">
      <w:pPr>
        <w:pStyle w:val="ListParagraph"/>
        <w:overflowPunct w:val="0"/>
        <w:adjustRightInd w:val="0"/>
        <w:snapToGrid w:val="0"/>
        <w:spacing w:after="0" w:line="360" w:lineRule="auto"/>
        <w:ind w:left="0"/>
        <w:contextualSpacing w:val="0"/>
        <w:jc w:val="both"/>
        <w:rPr>
          <w:lang w:val="en-GB"/>
        </w:rPr>
      </w:pPr>
    </w:p>
    <w:p w:rsidR="0068752D" w:rsidRDefault="0068752D"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 xml:space="preserve">Thus, the </w:t>
      </w:r>
      <w:r w:rsidR="006D280E">
        <w:rPr>
          <w:lang w:val="en-GB"/>
        </w:rPr>
        <w:t>focuses</w:t>
      </w:r>
      <w:r w:rsidR="00CF3C2A">
        <w:rPr>
          <w:lang w:val="en-GB"/>
        </w:rPr>
        <w:t xml:space="preserve"> </w:t>
      </w:r>
      <w:r w:rsidR="006D280E">
        <w:rPr>
          <w:lang w:val="en-GB"/>
        </w:rPr>
        <w:t>of</w:t>
      </w:r>
      <w:r w:rsidR="00CF3C2A">
        <w:rPr>
          <w:lang w:val="en-GB"/>
        </w:rPr>
        <w:t xml:space="preserve"> </w:t>
      </w:r>
      <w:r>
        <w:rPr>
          <w:lang w:val="en-GB"/>
        </w:rPr>
        <w:t xml:space="preserve">the re-trial </w:t>
      </w:r>
      <w:r w:rsidR="00CF3C2A">
        <w:rPr>
          <w:lang w:val="en-GB"/>
        </w:rPr>
        <w:t>are</w:t>
      </w:r>
      <w:r>
        <w:rPr>
          <w:lang w:val="en-GB"/>
        </w:rPr>
        <w:t>:</w:t>
      </w:r>
    </w:p>
    <w:p w:rsidR="00CF3C2A" w:rsidRDefault="00CF3C2A" w:rsidP="00CF3C2A">
      <w:pPr>
        <w:pStyle w:val="ListParagraph"/>
        <w:overflowPunct w:val="0"/>
        <w:adjustRightInd w:val="0"/>
        <w:snapToGrid w:val="0"/>
        <w:spacing w:after="0" w:line="360" w:lineRule="auto"/>
        <w:ind w:left="0"/>
        <w:contextualSpacing w:val="0"/>
        <w:jc w:val="both"/>
        <w:rPr>
          <w:lang w:val="en-GB"/>
        </w:rPr>
      </w:pPr>
    </w:p>
    <w:p w:rsidR="0068752D" w:rsidRDefault="0068752D" w:rsidP="00CF3C2A">
      <w:pPr>
        <w:pStyle w:val="ListParagraph"/>
        <w:numPr>
          <w:ilvl w:val="0"/>
          <w:numId w:val="21"/>
        </w:numPr>
        <w:overflowPunct w:val="0"/>
        <w:adjustRightInd w:val="0"/>
        <w:snapToGrid w:val="0"/>
        <w:spacing w:after="0" w:line="360" w:lineRule="auto"/>
        <w:ind w:left="2160" w:hanging="720"/>
        <w:contextualSpacing w:val="0"/>
        <w:jc w:val="both"/>
        <w:rPr>
          <w:lang w:val="en-GB"/>
        </w:rPr>
      </w:pPr>
      <w:r>
        <w:rPr>
          <w:lang w:val="en-GB"/>
        </w:rPr>
        <w:t>Whether the defendant did not believe that what he stated in the articles was true?</w:t>
      </w:r>
      <w:r w:rsidR="005274F9">
        <w:rPr>
          <w:rStyle w:val="FootnoteReference"/>
          <w:lang w:val="en-GB"/>
        </w:rPr>
        <w:footnoteReference w:id="30"/>
      </w:r>
    </w:p>
    <w:p w:rsidR="00CF3C2A" w:rsidRDefault="00CF3C2A" w:rsidP="00CF3C2A">
      <w:pPr>
        <w:pStyle w:val="ListParagraph"/>
        <w:overflowPunct w:val="0"/>
        <w:adjustRightInd w:val="0"/>
        <w:snapToGrid w:val="0"/>
        <w:spacing w:after="0" w:line="360" w:lineRule="auto"/>
        <w:ind w:left="2160"/>
        <w:contextualSpacing w:val="0"/>
        <w:jc w:val="both"/>
        <w:rPr>
          <w:lang w:val="en-GB"/>
        </w:rPr>
      </w:pPr>
    </w:p>
    <w:p w:rsidR="0068752D" w:rsidRDefault="0068752D" w:rsidP="00CF3C2A">
      <w:pPr>
        <w:pStyle w:val="ListParagraph"/>
        <w:numPr>
          <w:ilvl w:val="0"/>
          <w:numId w:val="21"/>
        </w:numPr>
        <w:overflowPunct w:val="0"/>
        <w:adjustRightInd w:val="0"/>
        <w:snapToGrid w:val="0"/>
        <w:spacing w:after="0" w:line="360" w:lineRule="auto"/>
        <w:ind w:left="2160" w:hanging="720"/>
        <w:contextualSpacing w:val="0"/>
        <w:jc w:val="both"/>
        <w:rPr>
          <w:lang w:val="en-GB"/>
        </w:rPr>
      </w:pPr>
      <w:r>
        <w:rPr>
          <w:lang w:val="en-GB"/>
        </w:rPr>
        <w:t>Whether the defendant was reckless as to the truth of what he stated in the articles</w:t>
      </w:r>
      <w:r w:rsidR="00CF3C2A">
        <w:rPr>
          <w:lang w:val="en-GB"/>
        </w:rPr>
        <w:t>?</w:t>
      </w:r>
      <w:r w:rsidR="00460B32" w:rsidRPr="00460B32">
        <w:rPr>
          <w:vertAlign w:val="superscript"/>
        </w:rPr>
        <w:t xml:space="preserve"> </w:t>
      </w:r>
      <w:r w:rsidR="00460B32" w:rsidRPr="00853633">
        <w:rPr>
          <w:vertAlign w:val="superscript"/>
        </w:rPr>
        <w:footnoteReference w:id="31"/>
      </w:r>
    </w:p>
    <w:p w:rsidR="00CF3C2A" w:rsidRPr="00CF3C2A" w:rsidRDefault="00CF3C2A" w:rsidP="00CF3C2A">
      <w:pPr>
        <w:pStyle w:val="ListParagraph"/>
        <w:rPr>
          <w:lang w:val="en-GB"/>
        </w:rPr>
      </w:pPr>
    </w:p>
    <w:p w:rsidR="00CF3C2A" w:rsidRPr="00CF3C2A" w:rsidRDefault="00CF3C2A" w:rsidP="00CF3C2A">
      <w:pPr>
        <w:pStyle w:val="ListParagraph"/>
        <w:numPr>
          <w:ilvl w:val="0"/>
          <w:numId w:val="21"/>
        </w:numPr>
        <w:overflowPunct w:val="0"/>
        <w:adjustRightInd w:val="0"/>
        <w:snapToGrid w:val="0"/>
        <w:spacing w:after="0" w:line="360" w:lineRule="auto"/>
        <w:ind w:left="2160" w:hanging="720"/>
        <w:contextualSpacing w:val="0"/>
        <w:jc w:val="both"/>
        <w:rPr>
          <w:lang w:val="en-GB"/>
        </w:rPr>
      </w:pPr>
      <w:r w:rsidRPr="00CF3C2A">
        <w:rPr>
          <w:lang w:val="en-GB"/>
        </w:rPr>
        <w:t>Whether the defendant had an improper motive in publishing the articles?</w:t>
      </w:r>
    </w:p>
    <w:p w:rsidR="00BE6E0B" w:rsidRDefault="00722B4F" w:rsidP="006226A6">
      <w:pPr>
        <w:pStyle w:val="ListParagraph"/>
        <w:overflowPunct w:val="0"/>
        <w:adjustRightInd w:val="0"/>
        <w:snapToGrid w:val="0"/>
        <w:spacing w:after="0" w:line="360" w:lineRule="auto"/>
        <w:ind w:left="0"/>
        <w:contextualSpacing w:val="0"/>
        <w:jc w:val="both"/>
        <w:rPr>
          <w:lang w:val="en-GB"/>
        </w:rPr>
      </w:pPr>
      <w:r>
        <w:rPr>
          <w:lang w:val="en-GB"/>
        </w:rPr>
        <w:t xml:space="preserve">The burden </w:t>
      </w:r>
      <w:r w:rsidR="0018285A">
        <w:rPr>
          <w:lang w:val="en-GB"/>
        </w:rPr>
        <w:t>of proving the above</w:t>
      </w:r>
      <w:r>
        <w:rPr>
          <w:lang w:val="en-GB"/>
        </w:rPr>
        <w:t xml:space="preserve"> </w:t>
      </w:r>
      <w:r w:rsidR="0018285A">
        <w:rPr>
          <w:lang w:val="en-GB"/>
        </w:rPr>
        <w:t xml:space="preserve">is </w:t>
      </w:r>
      <w:r>
        <w:rPr>
          <w:lang w:val="en-GB"/>
        </w:rPr>
        <w:t xml:space="preserve">on the plaintiff, as </w:t>
      </w:r>
      <w:r w:rsidR="0018285A">
        <w:rPr>
          <w:lang w:val="en-GB"/>
        </w:rPr>
        <w:t>she is seeking to prove malice to rebut</w:t>
      </w:r>
      <w:r>
        <w:rPr>
          <w:lang w:val="en-GB"/>
        </w:rPr>
        <w:t xml:space="preserve"> </w:t>
      </w:r>
      <w:r w:rsidR="00BE6E0B">
        <w:rPr>
          <w:lang w:val="en-GB"/>
        </w:rPr>
        <w:t>the defence of qualified privilege.</w:t>
      </w:r>
    </w:p>
    <w:p w:rsidR="00BE6E0B" w:rsidRPr="00D37BED" w:rsidRDefault="00BE6E0B" w:rsidP="006226A6">
      <w:pPr>
        <w:pStyle w:val="ListParagraph"/>
        <w:overflowPunct w:val="0"/>
        <w:adjustRightInd w:val="0"/>
        <w:snapToGrid w:val="0"/>
        <w:spacing w:after="0" w:line="360" w:lineRule="auto"/>
        <w:ind w:left="0"/>
        <w:contextualSpacing w:val="0"/>
        <w:jc w:val="both"/>
        <w:rPr>
          <w:lang w:val="en-GB"/>
        </w:rPr>
      </w:pPr>
    </w:p>
    <w:p w:rsidR="00483B69" w:rsidRPr="00CD4A2F" w:rsidRDefault="00483B69" w:rsidP="00CD4A2F">
      <w:pPr>
        <w:pStyle w:val="ListParagraph"/>
        <w:numPr>
          <w:ilvl w:val="0"/>
          <w:numId w:val="1"/>
        </w:numPr>
        <w:overflowPunct w:val="0"/>
        <w:adjustRightInd w:val="0"/>
        <w:snapToGrid w:val="0"/>
        <w:spacing w:after="0" w:line="360" w:lineRule="auto"/>
        <w:contextualSpacing w:val="0"/>
        <w:jc w:val="both"/>
        <w:rPr>
          <w:rFonts w:eastAsia="PMingLiU"/>
          <w:sz w:val="24"/>
          <w:szCs w:val="24"/>
        </w:rPr>
      </w:pPr>
      <w:r w:rsidRPr="00D37BED">
        <w:rPr>
          <w:lang w:val="en-GB"/>
        </w:rPr>
        <w:t>In closing argument, the defendant also invited this court to decide “if privilege is accorded for communication of matter even if it is not believed to be true”.</w:t>
      </w:r>
      <w:r w:rsidRPr="00D37BED">
        <w:rPr>
          <w:vertAlign w:val="superscript"/>
          <w:lang w:val="en-GB"/>
        </w:rPr>
        <w:footnoteReference w:id="32"/>
      </w:r>
      <w:r w:rsidR="00742C1F" w:rsidRPr="00D37BED">
        <w:rPr>
          <w:lang w:val="en-GB"/>
        </w:rPr>
        <w:t xml:space="preserve">  </w:t>
      </w:r>
      <w:r w:rsidRPr="00D37BED">
        <w:rPr>
          <w:lang w:val="en-GB"/>
        </w:rPr>
        <w:t xml:space="preserve">As I understand, it is not the defendant’s case that he did not believe in the truth of </w:t>
      </w:r>
      <w:r w:rsidR="0018285A">
        <w:rPr>
          <w:lang w:val="en-GB"/>
        </w:rPr>
        <w:t xml:space="preserve">any of </w:t>
      </w:r>
      <w:r w:rsidRPr="00D37BED">
        <w:rPr>
          <w:lang w:val="en-GB"/>
        </w:rPr>
        <w:t xml:space="preserve">the matters </w:t>
      </w:r>
      <w:r w:rsidR="0018285A">
        <w:rPr>
          <w:lang w:val="en-GB"/>
        </w:rPr>
        <w:t>stated in the articles.  In fact, n</w:t>
      </w:r>
      <w:r w:rsidRPr="00D37BED">
        <w:rPr>
          <w:lang w:val="en-GB"/>
        </w:rPr>
        <w:t xml:space="preserve">either party has proffered argument in that regard.  </w:t>
      </w:r>
      <w:r w:rsidR="00D8011E">
        <w:rPr>
          <w:lang w:val="en-GB"/>
        </w:rPr>
        <w:t>I</w:t>
      </w:r>
      <w:r w:rsidRPr="00D37BED">
        <w:rPr>
          <w:lang w:val="en-GB"/>
        </w:rPr>
        <w:t xml:space="preserve">t is not necessary for me to grapple with that issue.  </w:t>
      </w:r>
      <w:r w:rsidRPr="006437AD">
        <w:rPr>
          <w:lang w:val="en-GB"/>
        </w:rPr>
        <w:t xml:space="preserve">In any event, helpful guidance has been given by the Court of Final Appeal in para 21 of </w:t>
      </w:r>
      <w:r w:rsidR="00203D17" w:rsidRPr="006437AD">
        <w:rPr>
          <w:i/>
          <w:lang w:val="en-GB"/>
        </w:rPr>
        <w:t xml:space="preserve">Jonathan </w:t>
      </w:r>
      <w:r w:rsidRPr="006437AD">
        <w:rPr>
          <w:i/>
          <w:lang w:val="en-GB"/>
        </w:rPr>
        <w:t>Lu</w:t>
      </w:r>
      <w:r w:rsidR="00CD4A2F">
        <w:rPr>
          <w:lang w:val="en-GB"/>
        </w:rPr>
        <w:t>.</w:t>
      </w:r>
    </w:p>
    <w:p w:rsidR="00377056" w:rsidRPr="0018285A" w:rsidRDefault="00377056" w:rsidP="007A22C1">
      <w:pPr>
        <w:spacing w:after="0" w:line="360" w:lineRule="auto"/>
        <w:rPr>
          <w:i/>
          <w:szCs w:val="28"/>
        </w:rPr>
      </w:pPr>
    </w:p>
    <w:p w:rsidR="00483B69" w:rsidRPr="00483B69" w:rsidRDefault="00483B69" w:rsidP="007A22C1">
      <w:pPr>
        <w:spacing w:after="0" w:line="360" w:lineRule="auto"/>
        <w:rPr>
          <w:i/>
          <w:lang w:val="en-GB"/>
        </w:rPr>
      </w:pPr>
      <w:r w:rsidRPr="00AF74A9">
        <w:rPr>
          <w:i/>
          <w:lang w:val="en-GB"/>
        </w:rPr>
        <w:t>C3. The evidence at the re</w:t>
      </w:r>
      <w:r w:rsidR="00E267DD" w:rsidRPr="00AF74A9">
        <w:rPr>
          <w:i/>
          <w:lang w:val="en-GB"/>
        </w:rPr>
        <w:t>-</w:t>
      </w:r>
      <w:r w:rsidRPr="00AF74A9">
        <w:rPr>
          <w:i/>
          <w:lang w:val="en-GB"/>
        </w:rPr>
        <w:t>trial</w:t>
      </w:r>
    </w:p>
    <w:p w:rsidR="00377056" w:rsidRDefault="00377056" w:rsidP="007A22C1">
      <w:pPr>
        <w:spacing w:after="0" w:line="360" w:lineRule="auto"/>
        <w:rPr>
          <w:i/>
          <w:lang w:val="en-GB"/>
        </w:rPr>
      </w:pPr>
    </w:p>
    <w:p w:rsidR="00483B69" w:rsidRPr="00483B69" w:rsidRDefault="00483B69" w:rsidP="007A22C1">
      <w:pPr>
        <w:spacing w:after="0" w:line="360" w:lineRule="auto"/>
        <w:rPr>
          <w:i/>
          <w:lang w:val="en-GB"/>
        </w:rPr>
      </w:pPr>
      <w:r w:rsidRPr="00483B69">
        <w:rPr>
          <w:i/>
          <w:lang w:val="en-GB"/>
        </w:rPr>
        <w:t>C3a.</w:t>
      </w:r>
      <w:r w:rsidRPr="00483B69">
        <w:rPr>
          <w:i/>
          <w:lang w:val="en-GB"/>
        </w:rPr>
        <w:tab/>
        <w:t xml:space="preserve">Witnesses </w:t>
      </w:r>
    </w:p>
    <w:p w:rsidR="00377056" w:rsidRDefault="00377056" w:rsidP="007A22C1">
      <w:pPr>
        <w:spacing w:after="0" w:line="360" w:lineRule="auto"/>
        <w:rPr>
          <w:lang w:val="en-GB"/>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Pursuant to the order dated 29 September 2022, the plaintiff, the defendant and Ma attended the re</w:t>
      </w:r>
      <w:r w:rsidR="008813D2" w:rsidRPr="00F771D6">
        <w:rPr>
          <w:lang w:val="en-GB"/>
        </w:rPr>
        <w:t>-</w:t>
      </w:r>
      <w:r w:rsidRPr="00F771D6">
        <w:rPr>
          <w:lang w:val="en-GB"/>
        </w:rPr>
        <w:t>trial for cross-examination.</w:t>
      </w:r>
    </w:p>
    <w:p w:rsidR="006D280E" w:rsidRDefault="006D280E" w:rsidP="006D280E">
      <w:pPr>
        <w:pStyle w:val="ListParagraph"/>
        <w:overflowPunct w:val="0"/>
        <w:adjustRightInd w:val="0"/>
        <w:snapToGrid w:val="0"/>
        <w:spacing w:after="0" w:line="360" w:lineRule="auto"/>
        <w:ind w:left="0"/>
        <w:contextualSpacing w:val="0"/>
        <w:jc w:val="both"/>
        <w:rPr>
          <w:lang w:val="en-GB"/>
        </w:rPr>
      </w:pPr>
    </w:p>
    <w:p w:rsidR="006D280E" w:rsidRDefault="00185531"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 xml:space="preserve">  In para 118 of his closing submissions,</w:t>
      </w:r>
      <w:r w:rsidRPr="00185531">
        <w:rPr>
          <w:lang w:val="en-GB"/>
        </w:rPr>
        <w:t xml:space="preserve"> </w:t>
      </w:r>
      <w:r>
        <w:rPr>
          <w:lang w:val="en-GB"/>
        </w:rPr>
        <w:t xml:space="preserve">the plaintiff’s counsel accepted that the plaintiff’s evidence at the retrial is not particularly relevant, as it did not “relate to what D knew or believed at the time.”  </w:t>
      </w:r>
      <w:r w:rsidR="006D280E">
        <w:rPr>
          <w:lang w:val="en-GB"/>
        </w:rPr>
        <w:t xml:space="preserve">Given that the focus of the re-trial is on the subjective </w:t>
      </w:r>
      <w:r w:rsidR="00BA78B9">
        <w:rPr>
          <w:lang w:val="en-GB"/>
        </w:rPr>
        <w:t>state of mind and intention of the defendant</w:t>
      </w:r>
      <w:r w:rsidR="001D7D19">
        <w:rPr>
          <w:lang w:val="en-GB"/>
        </w:rPr>
        <w:t xml:space="preserve"> at the time of </w:t>
      </w:r>
      <w:r w:rsidR="00427774">
        <w:rPr>
          <w:lang w:val="en-GB"/>
        </w:rPr>
        <w:t xml:space="preserve">publishing </w:t>
      </w:r>
      <w:r w:rsidR="001D7D19">
        <w:rPr>
          <w:lang w:val="en-GB"/>
        </w:rPr>
        <w:t>the articles</w:t>
      </w:r>
      <w:r w:rsidR="00BA78B9">
        <w:rPr>
          <w:lang w:val="en-GB"/>
        </w:rPr>
        <w:t xml:space="preserve">, the evidence of the defendant would be </w:t>
      </w:r>
      <w:r w:rsidR="00EC2001">
        <w:rPr>
          <w:lang w:val="en-GB"/>
        </w:rPr>
        <w:t xml:space="preserve">particularly </w:t>
      </w:r>
      <w:r w:rsidR="00BA78B9">
        <w:rPr>
          <w:lang w:val="en-GB"/>
        </w:rPr>
        <w:t xml:space="preserve">pertinent.  </w:t>
      </w:r>
    </w:p>
    <w:p w:rsidR="001D7D19" w:rsidRPr="001D7D19" w:rsidRDefault="001D7D19" w:rsidP="001D7D19">
      <w:pPr>
        <w:pStyle w:val="ListParagraph"/>
        <w:rPr>
          <w:lang w:val="en-GB"/>
        </w:rPr>
      </w:pPr>
    </w:p>
    <w:p w:rsidR="001D7D19" w:rsidRDefault="001D7D19" w:rsidP="002E409B">
      <w:pPr>
        <w:pStyle w:val="ListParagraph"/>
        <w:numPr>
          <w:ilvl w:val="0"/>
          <w:numId w:val="1"/>
        </w:numPr>
        <w:overflowPunct w:val="0"/>
        <w:adjustRightInd w:val="0"/>
        <w:snapToGrid w:val="0"/>
        <w:spacing w:after="0" w:line="360" w:lineRule="auto"/>
        <w:contextualSpacing w:val="0"/>
        <w:jc w:val="both"/>
        <w:rPr>
          <w:lang w:val="en-GB"/>
        </w:rPr>
      </w:pPr>
      <w:r>
        <w:rPr>
          <w:lang w:val="en-GB"/>
        </w:rPr>
        <w:t>The plaintiff’s counsel submitted in paras 121 to 124 of his closing submissions that the defendant had undermined his credibility by his evidence at the re-trial.  I do not agree.</w:t>
      </w:r>
    </w:p>
    <w:p w:rsidR="001D7D19" w:rsidRPr="001D7D19" w:rsidRDefault="001D7D19" w:rsidP="00317547">
      <w:pPr>
        <w:pStyle w:val="ListParagraph"/>
        <w:spacing w:after="0" w:line="360" w:lineRule="auto"/>
        <w:rPr>
          <w:lang w:val="en-GB"/>
        </w:rPr>
      </w:pPr>
    </w:p>
    <w:p w:rsidR="001D7D19" w:rsidRDefault="00317547" w:rsidP="009D4A89">
      <w:pPr>
        <w:pStyle w:val="ListParagraph"/>
        <w:numPr>
          <w:ilvl w:val="0"/>
          <w:numId w:val="28"/>
        </w:numPr>
        <w:overflowPunct w:val="0"/>
        <w:adjustRightInd w:val="0"/>
        <w:snapToGrid w:val="0"/>
        <w:spacing w:after="0" w:line="360" w:lineRule="auto"/>
        <w:ind w:left="2160" w:hanging="720"/>
        <w:contextualSpacing w:val="0"/>
        <w:jc w:val="both"/>
        <w:rPr>
          <w:lang w:val="en-GB"/>
        </w:rPr>
      </w:pPr>
      <w:r>
        <w:rPr>
          <w:lang w:val="en-GB"/>
        </w:rPr>
        <w:t xml:space="preserve">The defendant clarified </w:t>
      </w:r>
      <w:r w:rsidR="009D4A89">
        <w:rPr>
          <w:lang w:val="en-GB"/>
        </w:rPr>
        <w:t xml:space="preserve">in the re-trial </w:t>
      </w:r>
      <w:r>
        <w:rPr>
          <w:lang w:val="en-GB"/>
        </w:rPr>
        <w:t>that he had a master degree in IT and a bachelor’s degree in BBA.  He did not retract from his evidence in the first trial that he was well-educated (</w:t>
      </w:r>
      <w:r w:rsidRPr="00317547">
        <w:rPr>
          <w:rFonts w:hint="eastAsia"/>
          <w:lang w:val="en-GB"/>
        </w:rPr>
        <w:t>相當高學歷</w:t>
      </w:r>
      <w:r>
        <w:rPr>
          <w:rStyle w:val="FootnoteReference"/>
          <w:lang w:val="en-GB"/>
        </w:rPr>
        <w:footnoteReference w:id="33"/>
      </w:r>
      <w:r>
        <w:rPr>
          <w:lang w:val="en-GB"/>
        </w:rPr>
        <w:t xml:space="preserve">). </w:t>
      </w:r>
    </w:p>
    <w:p w:rsidR="009D4A89" w:rsidRDefault="009D4A89" w:rsidP="009D4A89">
      <w:pPr>
        <w:pStyle w:val="ListParagraph"/>
        <w:overflowPunct w:val="0"/>
        <w:adjustRightInd w:val="0"/>
        <w:snapToGrid w:val="0"/>
        <w:spacing w:after="0" w:line="360" w:lineRule="auto"/>
        <w:ind w:left="2160"/>
        <w:contextualSpacing w:val="0"/>
        <w:jc w:val="both"/>
        <w:rPr>
          <w:lang w:val="en-GB"/>
        </w:rPr>
      </w:pPr>
    </w:p>
    <w:p w:rsidR="00317547" w:rsidRDefault="00317547" w:rsidP="009D4A89">
      <w:pPr>
        <w:pStyle w:val="ListParagraph"/>
        <w:numPr>
          <w:ilvl w:val="0"/>
          <w:numId w:val="28"/>
        </w:numPr>
        <w:overflowPunct w:val="0"/>
        <w:adjustRightInd w:val="0"/>
        <w:snapToGrid w:val="0"/>
        <w:spacing w:after="0" w:line="360" w:lineRule="auto"/>
        <w:ind w:left="2160" w:hanging="720"/>
        <w:contextualSpacing w:val="0"/>
        <w:jc w:val="both"/>
        <w:rPr>
          <w:lang w:val="en-GB"/>
        </w:rPr>
      </w:pPr>
      <w:r>
        <w:rPr>
          <w:lang w:val="en-GB"/>
        </w:rPr>
        <w:t>I agree with the defen</w:t>
      </w:r>
      <w:r w:rsidR="009D4A89">
        <w:rPr>
          <w:lang w:val="en-GB"/>
        </w:rPr>
        <w:t>ce</w:t>
      </w:r>
      <w:r>
        <w:rPr>
          <w:lang w:val="en-GB"/>
        </w:rPr>
        <w:t xml:space="preserve"> counsel that the defendant did not “sought to retract from his earlier evidence” concerning the definition of major renovation as submitted by the plaintiff’s counsel.  </w:t>
      </w:r>
      <w:r w:rsidR="009D4A89">
        <w:rPr>
          <w:lang w:val="en-GB"/>
        </w:rPr>
        <w:t xml:space="preserve">At the re-trial, </w:t>
      </w:r>
      <w:r>
        <w:rPr>
          <w:lang w:val="en-GB"/>
        </w:rPr>
        <w:t>the defendant ma</w:t>
      </w:r>
      <w:r w:rsidR="009D4A89">
        <w:rPr>
          <w:lang w:val="en-GB"/>
        </w:rPr>
        <w:t>d</w:t>
      </w:r>
      <w:r>
        <w:rPr>
          <w:lang w:val="en-GB"/>
        </w:rPr>
        <w:t xml:space="preserve">e </w:t>
      </w:r>
      <w:r w:rsidR="009D4A89">
        <w:rPr>
          <w:lang w:val="en-GB"/>
        </w:rPr>
        <w:t>a distinction</w:t>
      </w:r>
      <w:r>
        <w:rPr>
          <w:lang w:val="en-GB"/>
        </w:rPr>
        <w:t xml:space="preserve"> between renovations that required </w:t>
      </w:r>
      <w:r w:rsidR="00864837">
        <w:rPr>
          <w:lang w:val="en-GB"/>
        </w:rPr>
        <w:t xml:space="preserve">approval of the general meeting of the owners and </w:t>
      </w:r>
      <w:r>
        <w:rPr>
          <w:lang w:val="en-GB"/>
        </w:rPr>
        <w:t>extra contribution from the owners and renovations</w:t>
      </w:r>
      <w:r w:rsidR="00864837">
        <w:rPr>
          <w:lang w:val="en-GB"/>
        </w:rPr>
        <w:t xml:space="preserve"> that could be done by Chevalier out of the surplus of the management fees received.  There is no inconsistency in the defendant’s evidence</w:t>
      </w:r>
      <w:r w:rsidR="009D4A89">
        <w:rPr>
          <w:lang w:val="en-GB"/>
        </w:rPr>
        <w:t xml:space="preserve"> on major renovation</w:t>
      </w:r>
      <w:r w:rsidR="00864837">
        <w:rPr>
          <w:lang w:val="en-GB"/>
        </w:rPr>
        <w:t>.</w:t>
      </w:r>
    </w:p>
    <w:p w:rsidR="009D4A89" w:rsidRPr="009D4A89" w:rsidRDefault="009D4A89" w:rsidP="00BE1118">
      <w:pPr>
        <w:pStyle w:val="ListParagraph"/>
        <w:spacing w:after="0" w:line="360" w:lineRule="auto"/>
        <w:rPr>
          <w:lang w:val="en-GB"/>
        </w:rPr>
      </w:pPr>
    </w:p>
    <w:p w:rsidR="00864837" w:rsidRDefault="00EC2001" w:rsidP="00412EB1">
      <w:pPr>
        <w:pStyle w:val="ListParagraph"/>
        <w:numPr>
          <w:ilvl w:val="0"/>
          <w:numId w:val="28"/>
        </w:numPr>
        <w:overflowPunct w:val="0"/>
        <w:adjustRightInd w:val="0"/>
        <w:snapToGrid w:val="0"/>
        <w:spacing w:after="0" w:line="360" w:lineRule="auto"/>
        <w:ind w:left="2160" w:hanging="720"/>
        <w:contextualSpacing w:val="0"/>
        <w:jc w:val="both"/>
        <w:rPr>
          <w:lang w:val="en-GB"/>
        </w:rPr>
      </w:pPr>
      <w:r w:rsidRPr="009D4A89">
        <w:rPr>
          <w:lang w:val="en-GB"/>
        </w:rPr>
        <w:t xml:space="preserve">The defendant did not </w:t>
      </w:r>
      <w:r w:rsidR="00C32C5E" w:rsidRPr="009D4A89">
        <w:rPr>
          <w:lang w:val="en-GB"/>
        </w:rPr>
        <w:t>describe</w:t>
      </w:r>
      <w:r w:rsidRPr="009D4A89">
        <w:rPr>
          <w:lang w:val="en-GB"/>
        </w:rPr>
        <w:t xml:space="preserve"> </w:t>
      </w:r>
      <w:r w:rsidR="00C32C5E" w:rsidRPr="009D4A89">
        <w:rPr>
          <w:lang w:val="en-GB"/>
        </w:rPr>
        <w:t xml:space="preserve">in the first trial that </w:t>
      </w:r>
      <w:r w:rsidRPr="009D4A89">
        <w:rPr>
          <w:lang w:val="en-GB"/>
        </w:rPr>
        <w:t xml:space="preserve">he had “a friendly </w:t>
      </w:r>
      <w:r w:rsidR="00C32C5E" w:rsidRPr="009D4A89">
        <w:rPr>
          <w:lang w:val="en-GB"/>
        </w:rPr>
        <w:t>and working relationship with Leung at [B/63-64/§§24-25]”</w:t>
      </w:r>
      <w:r w:rsidR="00427774">
        <w:rPr>
          <w:lang w:val="en-GB"/>
        </w:rPr>
        <w:t xml:space="preserve"> as submitted by the plaintiff’s counsel</w:t>
      </w:r>
      <w:r w:rsidR="00C32C5E" w:rsidRPr="009D4A89">
        <w:rPr>
          <w:lang w:val="en-GB"/>
        </w:rPr>
        <w:t xml:space="preserve">.  The </w:t>
      </w:r>
      <w:r w:rsidR="00427774">
        <w:rPr>
          <w:lang w:val="en-GB"/>
        </w:rPr>
        <w:t>submission</w:t>
      </w:r>
      <w:r w:rsidR="00C32C5E" w:rsidRPr="009D4A89">
        <w:rPr>
          <w:lang w:val="en-GB"/>
        </w:rPr>
        <w:t xml:space="preserve"> that the defendant had “sought to distance himself by suggesting in this re-trial that he does not even know Leung, and did not invite him to be part of the 1</w:t>
      </w:r>
      <w:r w:rsidR="00C32C5E" w:rsidRPr="009D4A89">
        <w:rPr>
          <w:vertAlign w:val="superscript"/>
          <w:lang w:val="en-GB"/>
        </w:rPr>
        <w:t>st</w:t>
      </w:r>
      <w:r w:rsidR="00C32C5E" w:rsidRPr="009D4A89">
        <w:rPr>
          <w:lang w:val="en-GB"/>
        </w:rPr>
        <w:t xml:space="preserve"> MC as consultant” is </w:t>
      </w:r>
      <w:r w:rsidR="00427774">
        <w:rPr>
          <w:lang w:val="en-GB"/>
        </w:rPr>
        <w:t>unwarranted</w:t>
      </w:r>
      <w:r w:rsidR="00C32C5E" w:rsidRPr="009D4A89">
        <w:rPr>
          <w:lang w:val="en-GB"/>
        </w:rPr>
        <w:t>.</w:t>
      </w:r>
    </w:p>
    <w:p w:rsidR="009D4A89" w:rsidRPr="009D4A89" w:rsidRDefault="009D4A89" w:rsidP="00BE1118">
      <w:pPr>
        <w:pStyle w:val="ListParagraph"/>
        <w:spacing w:after="0" w:line="360" w:lineRule="auto"/>
        <w:ind w:left="2160" w:hanging="720"/>
        <w:rPr>
          <w:lang w:val="en-GB"/>
        </w:rPr>
      </w:pPr>
    </w:p>
    <w:p w:rsidR="00CE6617" w:rsidRDefault="00436632" w:rsidP="00412EB1">
      <w:pPr>
        <w:pStyle w:val="ListParagraph"/>
        <w:numPr>
          <w:ilvl w:val="0"/>
          <w:numId w:val="28"/>
        </w:numPr>
        <w:overflowPunct w:val="0"/>
        <w:adjustRightInd w:val="0"/>
        <w:snapToGrid w:val="0"/>
        <w:spacing w:after="0" w:line="360" w:lineRule="auto"/>
        <w:ind w:left="2160" w:hanging="720"/>
        <w:contextualSpacing w:val="0"/>
        <w:jc w:val="both"/>
        <w:rPr>
          <w:lang w:val="en-GB"/>
        </w:rPr>
      </w:pPr>
      <w:r>
        <w:rPr>
          <w:lang w:val="en-GB"/>
        </w:rPr>
        <w:t xml:space="preserve">The defendant’s </w:t>
      </w:r>
      <w:r w:rsidR="00B2424A">
        <w:rPr>
          <w:lang w:val="en-GB"/>
        </w:rPr>
        <w:t>application</w:t>
      </w:r>
      <w:r>
        <w:rPr>
          <w:lang w:val="en-GB"/>
        </w:rPr>
        <w:t xml:space="preserve"> to introduce new evidence in the re-trial will be </w:t>
      </w:r>
      <w:r w:rsidR="00885D04">
        <w:rPr>
          <w:lang w:val="en-GB"/>
        </w:rPr>
        <w:t>discussed</w:t>
      </w:r>
      <w:r>
        <w:rPr>
          <w:lang w:val="en-GB"/>
        </w:rPr>
        <w:t xml:space="preserve"> in section C3d below.  </w:t>
      </w:r>
      <w:r w:rsidR="00B2424A">
        <w:rPr>
          <w:lang w:val="en-GB"/>
        </w:rPr>
        <w:t xml:space="preserve">Whilst I have dismissed the application, </w:t>
      </w:r>
      <w:r>
        <w:rPr>
          <w:lang w:val="en-GB"/>
        </w:rPr>
        <w:t>I</w:t>
      </w:r>
      <w:r w:rsidR="009D4A89">
        <w:rPr>
          <w:lang w:val="en-GB"/>
        </w:rPr>
        <w:t xml:space="preserve"> do </w:t>
      </w:r>
      <w:r w:rsidR="00885D04">
        <w:rPr>
          <w:lang w:val="en-GB"/>
        </w:rPr>
        <w:t xml:space="preserve">not </w:t>
      </w:r>
      <w:r w:rsidR="00427774">
        <w:rPr>
          <w:lang w:val="en-GB"/>
        </w:rPr>
        <w:t>accept</w:t>
      </w:r>
      <w:r w:rsidR="00B2424A">
        <w:rPr>
          <w:lang w:val="en-GB"/>
        </w:rPr>
        <w:t xml:space="preserve"> </w:t>
      </w:r>
      <w:r w:rsidR="00885D04">
        <w:rPr>
          <w:lang w:val="en-GB"/>
        </w:rPr>
        <w:t xml:space="preserve">the </w:t>
      </w:r>
      <w:r w:rsidR="00BE1118">
        <w:rPr>
          <w:lang w:val="en-GB"/>
        </w:rPr>
        <w:t xml:space="preserve">submission of the </w:t>
      </w:r>
      <w:r w:rsidR="00885D04">
        <w:rPr>
          <w:lang w:val="en-GB"/>
        </w:rPr>
        <w:t>plaintiff’s counsel that that was a “surreptitious attempt at re-shaping his evidence”</w:t>
      </w:r>
      <w:r w:rsidR="009D4A89">
        <w:rPr>
          <w:lang w:val="en-GB"/>
        </w:rPr>
        <w:t xml:space="preserve">.  </w:t>
      </w:r>
      <w:r w:rsidR="00885D04">
        <w:rPr>
          <w:lang w:val="en-GB"/>
        </w:rPr>
        <w:t xml:space="preserve">As </w:t>
      </w:r>
      <w:r w:rsidR="00412EB1">
        <w:rPr>
          <w:lang w:val="en-GB"/>
        </w:rPr>
        <w:t>pointed out</w:t>
      </w:r>
      <w:r w:rsidR="00885D04">
        <w:rPr>
          <w:lang w:val="en-GB"/>
        </w:rPr>
        <w:t xml:space="preserve"> by the defence counsel</w:t>
      </w:r>
      <w:r w:rsidR="00412EB1">
        <w:rPr>
          <w:lang w:val="en-GB"/>
        </w:rPr>
        <w:t>, the defendant</w:t>
      </w:r>
      <w:r w:rsidR="00BE1118">
        <w:rPr>
          <w:lang w:val="en-GB"/>
        </w:rPr>
        <w:t xml:space="preserve"> </w:t>
      </w:r>
      <w:r w:rsidR="00412EB1">
        <w:rPr>
          <w:lang w:val="en-GB"/>
        </w:rPr>
        <w:t xml:space="preserve">was then unsure </w:t>
      </w:r>
      <w:r w:rsidR="00BE1118">
        <w:rPr>
          <w:lang w:val="en-GB"/>
        </w:rPr>
        <w:t xml:space="preserve">about the details of </w:t>
      </w:r>
      <w:r w:rsidR="00412EB1">
        <w:rPr>
          <w:lang w:val="en-GB"/>
        </w:rPr>
        <w:t>W&amp;K</w:t>
      </w:r>
      <w:r w:rsidR="00BE1118">
        <w:rPr>
          <w:lang w:val="en-GB"/>
        </w:rPr>
        <w:t xml:space="preserve">’s </w:t>
      </w:r>
      <w:r w:rsidR="00412EB1">
        <w:rPr>
          <w:lang w:val="en-GB"/>
        </w:rPr>
        <w:t>involve</w:t>
      </w:r>
      <w:r w:rsidR="00BE1118">
        <w:rPr>
          <w:lang w:val="en-GB"/>
        </w:rPr>
        <w:t>ment</w:t>
      </w:r>
      <w:r w:rsidR="00412EB1">
        <w:rPr>
          <w:lang w:val="en-GB"/>
        </w:rPr>
        <w:t xml:space="preserve"> in the renovation of </w:t>
      </w:r>
      <w:r w:rsidR="00412EB1" w:rsidRPr="00412EB1">
        <w:rPr>
          <w:rFonts w:hint="eastAsia"/>
          <w:lang w:val="en-GB"/>
        </w:rPr>
        <w:t>富嘉花園</w:t>
      </w:r>
      <w:r w:rsidR="00412EB1">
        <w:rPr>
          <w:lang w:val="en-GB"/>
        </w:rPr>
        <w:t xml:space="preserve"> and only found </w:t>
      </w:r>
      <w:r w:rsidR="00BE1118">
        <w:rPr>
          <w:lang w:val="en-GB"/>
        </w:rPr>
        <w:t xml:space="preserve">that </w:t>
      </w:r>
      <w:r w:rsidR="00412EB1">
        <w:rPr>
          <w:lang w:val="en-GB"/>
        </w:rPr>
        <w:t>out later (</w:t>
      </w:r>
      <w:r w:rsidR="00BE1118">
        <w:rPr>
          <w:lang w:val="en-GB"/>
        </w:rPr>
        <w:t>“</w:t>
      </w:r>
      <w:r w:rsidR="00BE1118" w:rsidRPr="00BE1118">
        <w:rPr>
          <w:rFonts w:ascii="Helv" w:hAnsi="Helv" w:cs="Helv"/>
          <w:color w:val="000000"/>
          <w:szCs w:val="28"/>
        </w:rPr>
        <w:t>因為喺開呢個會嘅時候，我對大圍富嘉嗰邊冇知道咁多詳情嘅，咁到後來報章呀、雜誌呀，或者有線新聞台呀，都重點講大圍富嘉，喺報章上面，咁我哋先攞到多啲資料嘅，當時我哋知道富嘉係有問題嘅。</w:t>
      </w:r>
      <w:r w:rsidR="00BE1118">
        <w:rPr>
          <w:rFonts w:ascii="Helv" w:hAnsi="Helv" w:cs="Helv"/>
          <w:color w:val="000000"/>
          <w:szCs w:val="28"/>
        </w:rPr>
        <w:t>”</w:t>
      </w:r>
      <w:r w:rsidR="00BE1118">
        <w:rPr>
          <w:rStyle w:val="FootnoteReference"/>
          <w:lang w:val="en-GB"/>
        </w:rPr>
        <w:footnoteReference w:id="34"/>
      </w:r>
      <w:r w:rsidR="00412EB1">
        <w:rPr>
          <w:lang w:val="en-GB"/>
        </w:rPr>
        <w:t>).</w:t>
      </w:r>
    </w:p>
    <w:p w:rsidR="00BE1118" w:rsidRPr="00BE1118" w:rsidRDefault="00BE1118" w:rsidP="00BE1118">
      <w:pPr>
        <w:pStyle w:val="ListParagraph"/>
        <w:spacing w:after="0" w:line="360" w:lineRule="auto"/>
        <w:rPr>
          <w:lang w:val="en-GB"/>
        </w:rPr>
      </w:pPr>
    </w:p>
    <w:p w:rsidR="00BE1118" w:rsidRPr="00BE1118" w:rsidRDefault="00BE1118" w:rsidP="00BE1118">
      <w:pPr>
        <w:pStyle w:val="ListParagraph"/>
        <w:numPr>
          <w:ilvl w:val="0"/>
          <w:numId w:val="28"/>
        </w:numPr>
        <w:overflowPunct w:val="0"/>
        <w:adjustRightInd w:val="0"/>
        <w:snapToGrid w:val="0"/>
        <w:spacing w:after="0" w:line="360" w:lineRule="auto"/>
        <w:ind w:left="2160" w:hanging="720"/>
        <w:contextualSpacing w:val="0"/>
        <w:jc w:val="both"/>
        <w:rPr>
          <w:lang w:val="en-GB"/>
        </w:rPr>
      </w:pPr>
      <w:r>
        <w:rPr>
          <w:lang w:val="en-GB"/>
        </w:rPr>
        <w:t xml:space="preserve">The fact that </w:t>
      </w:r>
      <w:r w:rsidR="00427774">
        <w:rPr>
          <w:lang w:val="en-GB"/>
        </w:rPr>
        <w:t xml:space="preserve">at the re-trial </w:t>
      </w:r>
      <w:r>
        <w:rPr>
          <w:lang w:val="en-GB"/>
        </w:rPr>
        <w:t xml:space="preserve">the defendant </w:t>
      </w:r>
      <w:r w:rsidR="00427774">
        <w:rPr>
          <w:lang w:val="en-GB"/>
        </w:rPr>
        <w:t xml:space="preserve">repeatedly </w:t>
      </w:r>
      <w:r>
        <w:rPr>
          <w:lang w:val="en-GB"/>
        </w:rPr>
        <w:t>reiterated his subjective thinking at the time does not constitute malice.</w:t>
      </w:r>
    </w:p>
    <w:p w:rsidR="00377056" w:rsidRPr="00427774" w:rsidRDefault="00377056" w:rsidP="00BA78B9">
      <w:pPr>
        <w:spacing w:after="0" w:line="360" w:lineRule="auto"/>
        <w:rPr>
          <w:lang w:val="en-GB"/>
        </w:rPr>
      </w:pPr>
    </w:p>
    <w:p w:rsidR="00BE1118" w:rsidRDefault="0032272B" w:rsidP="00BE1118">
      <w:pPr>
        <w:pStyle w:val="ListParagraph"/>
        <w:numPr>
          <w:ilvl w:val="0"/>
          <w:numId w:val="1"/>
        </w:numPr>
        <w:overflowPunct w:val="0"/>
        <w:adjustRightInd w:val="0"/>
        <w:snapToGrid w:val="0"/>
        <w:spacing w:after="0" w:line="360" w:lineRule="auto"/>
        <w:contextualSpacing w:val="0"/>
        <w:jc w:val="both"/>
        <w:rPr>
          <w:lang w:val="en-GB"/>
        </w:rPr>
      </w:pPr>
      <w:r>
        <w:rPr>
          <w:lang w:val="en-GB"/>
        </w:rPr>
        <w:t xml:space="preserve">In closing argument, </w:t>
      </w:r>
      <w:r w:rsidR="00BE1118">
        <w:rPr>
          <w:lang w:val="en-GB"/>
        </w:rPr>
        <w:t xml:space="preserve">the plaintiff’s counsel </w:t>
      </w:r>
      <w:r>
        <w:rPr>
          <w:lang w:val="en-GB"/>
        </w:rPr>
        <w:t>urged this court to place</w:t>
      </w:r>
      <w:r w:rsidR="00BE1118">
        <w:rPr>
          <w:lang w:val="en-GB"/>
        </w:rPr>
        <w:t xml:space="preserve"> </w:t>
      </w:r>
      <w:r>
        <w:rPr>
          <w:lang w:val="en-GB"/>
        </w:rPr>
        <w:t xml:space="preserve">little weight on </w:t>
      </w:r>
      <w:r w:rsidR="00BE1118">
        <w:rPr>
          <w:lang w:val="en-GB"/>
        </w:rPr>
        <w:t>Ma</w:t>
      </w:r>
      <w:r>
        <w:rPr>
          <w:lang w:val="en-GB"/>
        </w:rPr>
        <w:t xml:space="preserve">’s evidence because </w:t>
      </w:r>
      <w:r>
        <w:rPr>
          <w:i/>
          <w:lang w:val="en-GB"/>
        </w:rPr>
        <w:t>inter</w:t>
      </w:r>
      <w:r w:rsidRPr="0032272B">
        <w:rPr>
          <w:i/>
          <w:lang w:val="en-GB"/>
        </w:rPr>
        <w:t xml:space="preserve"> alia</w:t>
      </w:r>
      <w:r>
        <w:rPr>
          <w:lang w:val="en-GB"/>
        </w:rPr>
        <w:t xml:space="preserve"> Ma</w:t>
      </w:r>
      <w:r w:rsidR="00BE1118">
        <w:rPr>
          <w:lang w:val="en-GB"/>
        </w:rPr>
        <w:t xml:space="preserve"> </w:t>
      </w:r>
      <w:r>
        <w:rPr>
          <w:lang w:val="en-GB"/>
        </w:rPr>
        <w:t>is not an independent witness</w:t>
      </w:r>
      <w:r w:rsidR="00BE1118" w:rsidRPr="00F771D6">
        <w:rPr>
          <w:lang w:val="en-GB"/>
        </w:rPr>
        <w:t>.</w:t>
      </w:r>
      <w:r>
        <w:rPr>
          <w:lang w:val="en-GB"/>
        </w:rPr>
        <w:t xml:space="preserve">  With respect, th</w:t>
      </w:r>
      <w:r w:rsidR="00C12825">
        <w:rPr>
          <w:lang w:val="en-GB"/>
        </w:rPr>
        <w:t>at</w:t>
      </w:r>
      <w:r w:rsidR="00EA5123">
        <w:rPr>
          <w:lang w:val="en-GB"/>
        </w:rPr>
        <w:t xml:space="preserve"> submission </w:t>
      </w:r>
      <w:r w:rsidR="00096BFD">
        <w:rPr>
          <w:lang w:val="en-GB"/>
        </w:rPr>
        <w:t xml:space="preserve">is </w:t>
      </w:r>
      <w:r w:rsidR="00EA5123">
        <w:rPr>
          <w:lang w:val="en-GB"/>
        </w:rPr>
        <w:t>not open to the</w:t>
      </w:r>
      <w:r>
        <w:rPr>
          <w:lang w:val="en-GB"/>
        </w:rPr>
        <w:t xml:space="preserve"> plaintiff </w:t>
      </w:r>
      <w:r w:rsidR="00C12825">
        <w:rPr>
          <w:lang w:val="en-GB"/>
        </w:rPr>
        <w:t xml:space="preserve">to make </w:t>
      </w:r>
      <w:r w:rsidR="00190909">
        <w:rPr>
          <w:lang w:val="en-GB"/>
        </w:rPr>
        <w:t xml:space="preserve">without proper cross-examination.  </w:t>
      </w:r>
      <w:r w:rsidR="00427774">
        <w:rPr>
          <w:lang w:val="en-GB"/>
        </w:rPr>
        <w:t xml:space="preserve">As noted by the defence counsel, </w:t>
      </w:r>
      <w:r w:rsidR="00190909">
        <w:rPr>
          <w:lang w:val="en-GB"/>
        </w:rPr>
        <w:t>Ma</w:t>
      </w:r>
      <w:r>
        <w:rPr>
          <w:lang w:val="en-GB"/>
        </w:rPr>
        <w:t xml:space="preserve"> was not questioned on any of the contents of the articles </w:t>
      </w:r>
      <w:r w:rsidR="00190909">
        <w:rPr>
          <w:lang w:val="en-GB"/>
        </w:rPr>
        <w:t xml:space="preserve">when he was tendered for cross-examination </w:t>
      </w:r>
      <w:r>
        <w:rPr>
          <w:lang w:val="en-GB"/>
        </w:rPr>
        <w:t>at the re-trial.</w:t>
      </w:r>
    </w:p>
    <w:p w:rsidR="00190909" w:rsidRDefault="00190909" w:rsidP="00190909">
      <w:pPr>
        <w:pStyle w:val="ListParagraph"/>
        <w:overflowPunct w:val="0"/>
        <w:adjustRightInd w:val="0"/>
        <w:snapToGrid w:val="0"/>
        <w:spacing w:after="0" w:line="360" w:lineRule="auto"/>
        <w:ind w:left="0"/>
        <w:contextualSpacing w:val="0"/>
        <w:jc w:val="both"/>
        <w:rPr>
          <w:lang w:val="en-GB"/>
        </w:rPr>
      </w:pPr>
    </w:p>
    <w:p w:rsidR="00190909" w:rsidRPr="00F771D6" w:rsidRDefault="00185531" w:rsidP="00BE1118">
      <w:pPr>
        <w:pStyle w:val="ListParagraph"/>
        <w:numPr>
          <w:ilvl w:val="0"/>
          <w:numId w:val="1"/>
        </w:numPr>
        <w:overflowPunct w:val="0"/>
        <w:adjustRightInd w:val="0"/>
        <w:snapToGrid w:val="0"/>
        <w:spacing w:after="0" w:line="360" w:lineRule="auto"/>
        <w:contextualSpacing w:val="0"/>
        <w:jc w:val="both"/>
        <w:rPr>
          <w:lang w:val="en-GB"/>
        </w:rPr>
      </w:pPr>
      <w:r>
        <w:rPr>
          <w:lang w:val="en-GB"/>
        </w:rPr>
        <w:t>The plaintiff has not succeeded in discrediting the defendant and Ma and I accept their evidence</w:t>
      </w:r>
      <w:r w:rsidR="00190909">
        <w:rPr>
          <w:lang w:val="en-GB"/>
        </w:rPr>
        <w:t>.</w:t>
      </w:r>
    </w:p>
    <w:p w:rsidR="00BE1118" w:rsidRPr="0032272B" w:rsidRDefault="00BE1118" w:rsidP="00BA78B9">
      <w:pPr>
        <w:spacing w:after="0" w:line="360" w:lineRule="auto"/>
        <w:rPr>
          <w:lang w:val="en-GB"/>
        </w:rPr>
      </w:pPr>
    </w:p>
    <w:p w:rsidR="00483B69" w:rsidRPr="00F771D6" w:rsidRDefault="00483B69" w:rsidP="007A22C1">
      <w:pPr>
        <w:spacing w:after="0" w:line="360" w:lineRule="auto"/>
        <w:rPr>
          <w:i/>
          <w:lang w:val="en-GB"/>
        </w:rPr>
      </w:pPr>
      <w:r w:rsidRPr="00F771D6">
        <w:rPr>
          <w:i/>
          <w:lang w:val="en-GB"/>
        </w:rPr>
        <w:t>C3b.</w:t>
      </w:r>
      <w:r w:rsidRPr="00F771D6">
        <w:rPr>
          <w:i/>
          <w:lang w:val="en-GB"/>
        </w:rPr>
        <w:tab/>
        <w:t xml:space="preserve">The absence of </w:t>
      </w:r>
      <w:proofErr w:type="spellStart"/>
      <w:r w:rsidRPr="00F771D6">
        <w:rPr>
          <w:i/>
          <w:lang w:val="en-GB"/>
        </w:rPr>
        <w:t>Kot</w:t>
      </w:r>
      <w:proofErr w:type="spellEnd"/>
      <w:r w:rsidRPr="00F771D6">
        <w:rPr>
          <w:i/>
          <w:lang w:val="en-GB"/>
        </w:rPr>
        <w:t xml:space="preserve"> </w:t>
      </w:r>
      <w:proofErr w:type="spellStart"/>
      <w:r w:rsidRPr="00F771D6">
        <w:rPr>
          <w:i/>
          <w:lang w:val="en-GB"/>
        </w:rPr>
        <w:t>Ching</w:t>
      </w:r>
      <w:proofErr w:type="spellEnd"/>
      <w:r w:rsidRPr="00F771D6">
        <w:rPr>
          <w:i/>
          <w:lang w:val="en-GB"/>
        </w:rPr>
        <w:t xml:space="preserve"> Chu (“</w:t>
      </w:r>
      <w:proofErr w:type="spellStart"/>
      <w:r w:rsidRPr="00F771D6">
        <w:rPr>
          <w:i/>
          <w:u w:val="single"/>
          <w:lang w:val="en-GB"/>
        </w:rPr>
        <w:t>Kot</w:t>
      </w:r>
      <w:proofErr w:type="spellEnd"/>
      <w:r w:rsidRPr="00F771D6">
        <w:rPr>
          <w:i/>
          <w:lang w:val="en-GB"/>
        </w:rPr>
        <w:t>”)</w:t>
      </w:r>
    </w:p>
    <w:p w:rsidR="00377056" w:rsidRPr="00F771D6" w:rsidRDefault="00377056" w:rsidP="007A22C1">
      <w:pPr>
        <w:spacing w:after="0" w:line="360" w:lineRule="auto"/>
        <w:rPr>
          <w:lang w:val="en-GB"/>
        </w:rPr>
      </w:pPr>
    </w:p>
    <w:p w:rsidR="00483B69" w:rsidRPr="00F771D6" w:rsidRDefault="00483B69" w:rsidP="007A22C1">
      <w:pPr>
        <w:pStyle w:val="ListParagraph"/>
        <w:numPr>
          <w:ilvl w:val="0"/>
          <w:numId w:val="1"/>
        </w:numPr>
        <w:overflowPunct w:val="0"/>
        <w:adjustRightInd w:val="0"/>
        <w:snapToGrid w:val="0"/>
        <w:spacing w:after="0" w:line="360" w:lineRule="auto"/>
        <w:contextualSpacing w:val="0"/>
        <w:jc w:val="both"/>
        <w:rPr>
          <w:lang w:val="en-GB"/>
        </w:rPr>
      </w:pPr>
      <w:proofErr w:type="spellStart"/>
      <w:r w:rsidRPr="00F771D6">
        <w:rPr>
          <w:lang w:val="en-GB"/>
        </w:rPr>
        <w:t>Kot</w:t>
      </w:r>
      <w:proofErr w:type="spellEnd"/>
      <w:r w:rsidRPr="00F771D6">
        <w:rPr>
          <w:lang w:val="en-GB"/>
        </w:rPr>
        <w:t xml:space="preserve"> did not testify in the </w:t>
      </w:r>
      <w:r w:rsidR="00957D70" w:rsidRPr="00F771D6">
        <w:rPr>
          <w:lang w:val="en-GB"/>
        </w:rPr>
        <w:t>first</w:t>
      </w:r>
      <w:r w:rsidRPr="00F771D6">
        <w:rPr>
          <w:lang w:val="en-GB"/>
        </w:rPr>
        <w:t xml:space="preserve"> trial and </w:t>
      </w:r>
      <w:r w:rsidR="00185531">
        <w:rPr>
          <w:lang w:val="en-GB"/>
        </w:rPr>
        <w:t>the</w:t>
      </w:r>
      <w:r w:rsidRPr="00F771D6">
        <w:rPr>
          <w:lang w:val="en-GB"/>
        </w:rPr>
        <w:t xml:space="preserve"> re</w:t>
      </w:r>
      <w:r w:rsidR="00627E31" w:rsidRPr="00F771D6">
        <w:rPr>
          <w:lang w:val="en-GB"/>
        </w:rPr>
        <w:t>-</w:t>
      </w:r>
      <w:r w:rsidRPr="00F771D6">
        <w:rPr>
          <w:lang w:val="en-GB"/>
        </w:rPr>
        <w:t>trial.</w:t>
      </w:r>
    </w:p>
    <w:p w:rsidR="00377056" w:rsidRPr="00F771D6" w:rsidRDefault="00377056" w:rsidP="007A22C1">
      <w:pPr>
        <w:spacing w:after="0" w:line="360" w:lineRule="auto"/>
        <w:rPr>
          <w:lang w:val="en-GB"/>
        </w:rPr>
      </w:pPr>
    </w:p>
    <w:p w:rsidR="00483B69" w:rsidRPr="00F771D6"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In closing argument, the plaintiff’s counsel criticised the defendant for not calling </w:t>
      </w:r>
      <w:proofErr w:type="spellStart"/>
      <w:r w:rsidRPr="00F771D6">
        <w:rPr>
          <w:lang w:val="en-GB"/>
        </w:rPr>
        <w:t>Kot</w:t>
      </w:r>
      <w:proofErr w:type="spellEnd"/>
      <w:r w:rsidRPr="00F771D6">
        <w:rPr>
          <w:lang w:val="en-GB"/>
        </w:rPr>
        <w:t>.</w:t>
      </w:r>
      <w:r w:rsidRPr="00F771D6">
        <w:rPr>
          <w:vertAlign w:val="superscript"/>
          <w:lang w:val="en-GB"/>
        </w:rPr>
        <w:footnoteReference w:id="35"/>
      </w:r>
      <w:r w:rsidRPr="00F771D6">
        <w:rPr>
          <w:lang w:val="en-GB"/>
        </w:rPr>
        <w:t xml:space="preserve">  It is said that </w:t>
      </w:r>
      <w:proofErr w:type="spellStart"/>
      <w:r w:rsidRPr="00F771D6">
        <w:rPr>
          <w:lang w:val="en-GB"/>
        </w:rPr>
        <w:t>Kot</w:t>
      </w:r>
      <w:proofErr w:type="spellEnd"/>
      <w:r w:rsidRPr="00F771D6">
        <w:rPr>
          <w:lang w:val="en-GB"/>
        </w:rPr>
        <w:t xml:space="preserve"> was a member of the 14</w:t>
      </w:r>
      <w:r w:rsidRPr="00F771D6">
        <w:rPr>
          <w:vertAlign w:val="superscript"/>
          <w:lang w:val="en-GB"/>
        </w:rPr>
        <w:t>th</w:t>
      </w:r>
      <w:r w:rsidR="00AE6408" w:rsidRPr="00F771D6">
        <w:rPr>
          <w:lang w:val="en-GB"/>
        </w:rPr>
        <w:t xml:space="preserve"> </w:t>
      </w:r>
      <w:r w:rsidRPr="00F771D6">
        <w:rPr>
          <w:lang w:val="en-GB"/>
        </w:rPr>
        <w:t>OC, the 1</w:t>
      </w:r>
      <w:r w:rsidRPr="00F771D6">
        <w:rPr>
          <w:vertAlign w:val="superscript"/>
          <w:lang w:val="en-GB"/>
        </w:rPr>
        <w:t>st</w:t>
      </w:r>
      <w:r w:rsidR="00AE6408" w:rsidRPr="00F771D6">
        <w:rPr>
          <w:lang w:val="en-GB"/>
        </w:rPr>
        <w:t xml:space="preserve"> </w:t>
      </w:r>
      <w:r w:rsidR="00E358D8">
        <w:rPr>
          <w:lang w:val="en-GB"/>
        </w:rPr>
        <w:t>MC and the By-</w:t>
      </w:r>
      <w:r w:rsidRPr="00F771D6">
        <w:rPr>
          <w:lang w:val="en-GB"/>
        </w:rPr>
        <w:t>Elected 1</w:t>
      </w:r>
      <w:r w:rsidRPr="00F771D6">
        <w:rPr>
          <w:vertAlign w:val="superscript"/>
          <w:lang w:val="en-GB"/>
        </w:rPr>
        <w:t>st</w:t>
      </w:r>
      <w:r w:rsidR="00AE6408" w:rsidRPr="00F771D6">
        <w:rPr>
          <w:lang w:val="en-GB"/>
        </w:rPr>
        <w:t xml:space="preserve"> </w:t>
      </w:r>
      <w:r w:rsidRPr="00F771D6">
        <w:rPr>
          <w:lang w:val="en-GB"/>
        </w:rPr>
        <w:t>MC and was familiar with the affairs of the Estate.  She would be able to give helpful evidence on matters such as the discussion at various meetings of the OC or MC on “</w:t>
      </w:r>
      <w:r w:rsidRPr="00F771D6">
        <w:rPr>
          <w:rFonts w:hint="eastAsia"/>
          <w:lang w:val="en-GB"/>
        </w:rPr>
        <w:t>大型維修工程</w:t>
      </w:r>
      <w:r w:rsidRPr="00F771D6">
        <w:rPr>
          <w:lang w:val="en-GB"/>
        </w:rPr>
        <w:t xml:space="preserve">”.  The plaintiff went so far as to invite this court to </w:t>
      </w:r>
      <w:r w:rsidR="00BC16CA">
        <w:rPr>
          <w:lang w:val="en-GB"/>
        </w:rPr>
        <w:t>draw</w:t>
      </w:r>
      <w:r w:rsidRPr="00F771D6">
        <w:rPr>
          <w:lang w:val="en-GB"/>
        </w:rPr>
        <w:t xml:space="preserve"> an adverse inference against the defendant.  In reply, the </w:t>
      </w:r>
      <w:r w:rsidR="00AC7D40" w:rsidRPr="00F771D6">
        <w:rPr>
          <w:lang w:val="en-GB"/>
        </w:rPr>
        <w:t>defendant’s</w:t>
      </w:r>
      <w:r w:rsidRPr="00F771D6">
        <w:rPr>
          <w:lang w:val="en-GB"/>
        </w:rPr>
        <w:t xml:space="preserve"> counsel said no adverse inference could be drawn as the defendant was confined by the order of 29 September 2022 to call the defendant and Ma only.  </w:t>
      </w:r>
      <w:r w:rsidR="00BC16CA">
        <w:rPr>
          <w:lang w:val="en-GB"/>
        </w:rPr>
        <w:t>T</w:t>
      </w:r>
      <w:r w:rsidRPr="00F771D6">
        <w:rPr>
          <w:lang w:val="en-GB"/>
        </w:rPr>
        <w:t>he defence is right.</w:t>
      </w:r>
    </w:p>
    <w:p w:rsidR="00377056" w:rsidRDefault="00377056" w:rsidP="00483B69">
      <w:pPr>
        <w:rPr>
          <w:lang w:val="en-GB"/>
        </w:rPr>
      </w:pPr>
    </w:p>
    <w:p w:rsidR="00483B69" w:rsidRPr="00F771D6"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When this case was set down for re</w:t>
      </w:r>
      <w:r w:rsidR="00EA1037" w:rsidRPr="00F771D6">
        <w:rPr>
          <w:lang w:val="en-GB"/>
        </w:rPr>
        <w:t>-</w:t>
      </w:r>
      <w:r w:rsidRPr="00F771D6">
        <w:rPr>
          <w:lang w:val="en-GB"/>
        </w:rPr>
        <w:t xml:space="preserve">trial, it was directed </w:t>
      </w:r>
      <w:r w:rsidRPr="00F771D6">
        <w:rPr>
          <w:i/>
          <w:lang w:val="en-GB"/>
        </w:rPr>
        <w:t>inter alia</w:t>
      </w:r>
      <w:r w:rsidRPr="00F771D6">
        <w:rPr>
          <w:lang w:val="en-GB"/>
        </w:rPr>
        <w:t xml:space="preserve"> that the evidence given by the witnesses in the </w:t>
      </w:r>
      <w:r w:rsidR="00957D70" w:rsidRPr="00F771D6">
        <w:rPr>
          <w:lang w:val="en-GB"/>
        </w:rPr>
        <w:t>first</w:t>
      </w:r>
      <w:r w:rsidRPr="00F771D6">
        <w:rPr>
          <w:lang w:val="en-GB"/>
        </w:rPr>
        <w:t xml:space="preserve"> trial be part of the evidence in the re</w:t>
      </w:r>
      <w:r w:rsidR="00F758BE" w:rsidRPr="00F771D6">
        <w:rPr>
          <w:lang w:val="en-GB"/>
        </w:rPr>
        <w:t>-</w:t>
      </w:r>
      <w:r w:rsidRPr="00F771D6">
        <w:rPr>
          <w:lang w:val="en-GB"/>
        </w:rPr>
        <w:t xml:space="preserve">trial and that the plaintiff, the defendant and Ma </w:t>
      </w:r>
      <w:r w:rsidR="007A22C1">
        <w:rPr>
          <w:lang w:val="en-GB"/>
        </w:rPr>
        <w:t xml:space="preserve">would </w:t>
      </w:r>
      <w:r w:rsidRPr="00F771D6">
        <w:rPr>
          <w:lang w:val="en-GB"/>
        </w:rPr>
        <w:t>be further cross-examined: see paras 2 and 3 of the order dated 29 September 2022.</w:t>
      </w:r>
      <w:r w:rsidRPr="00F771D6">
        <w:rPr>
          <w:vertAlign w:val="superscript"/>
          <w:lang w:val="en-GB"/>
        </w:rPr>
        <w:footnoteReference w:id="36"/>
      </w:r>
      <w:r w:rsidRPr="00F771D6">
        <w:rPr>
          <w:lang w:val="en-GB"/>
        </w:rPr>
        <w:t xml:space="preserve">  It is not apparent from the Reasons accompanying the order that </w:t>
      </w:r>
      <w:r w:rsidR="00C14DC6">
        <w:rPr>
          <w:lang w:val="en-GB"/>
        </w:rPr>
        <w:t>the plaintiff</w:t>
      </w:r>
      <w:r w:rsidRPr="00F771D6">
        <w:rPr>
          <w:lang w:val="en-GB"/>
        </w:rPr>
        <w:t xml:space="preserve"> had requested the </w:t>
      </w:r>
      <w:r w:rsidR="00C14DC6">
        <w:rPr>
          <w:lang w:val="en-GB"/>
        </w:rPr>
        <w:t>defendant</w:t>
      </w:r>
      <w:r w:rsidRPr="00F771D6">
        <w:rPr>
          <w:lang w:val="en-GB"/>
        </w:rPr>
        <w:t xml:space="preserve"> to tender any additional witnesses</w:t>
      </w:r>
      <w:r w:rsidR="00C14DC6">
        <w:rPr>
          <w:lang w:val="en-GB"/>
        </w:rPr>
        <w:t xml:space="preserve"> for cross-examination</w:t>
      </w:r>
      <w:r w:rsidRPr="00F771D6">
        <w:rPr>
          <w:lang w:val="en-GB"/>
        </w:rPr>
        <w:t>.</w:t>
      </w:r>
      <w:r w:rsidRPr="00F771D6">
        <w:rPr>
          <w:vertAlign w:val="superscript"/>
          <w:lang w:val="en-GB"/>
        </w:rPr>
        <w:footnoteReference w:id="37"/>
      </w:r>
    </w:p>
    <w:p w:rsidR="0042511E" w:rsidRPr="00F771D6" w:rsidRDefault="0042511E" w:rsidP="004961D4">
      <w:pPr>
        <w:pStyle w:val="ListParagraph"/>
        <w:overflowPunct w:val="0"/>
        <w:adjustRightInd w:val="0"/>
        <w:snapToGrid w:val="0"/>
        <w:spacing w:after="0" w:line="360" w:lineRule="auto"/>
        <w:ind w:left="0"/>
        <w:contextualSpacing w:val="0"/>
        <w:jc w:val="both"/>
        <w:rPr>
          <w:lang w:val="en-GB"/>
        </w:rPr>
      </w:pPr>
    </w:p>
    <w:p w:rsidR="00483B69" w:rsidRPr="00F771D6" w:rsidRDefault="00483B69" w:rsidP="004961D4">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As a matter of fact, </w:t>
      </w:r>
      <w:proofErr w:type="spellStart"/>
      <w:r w:rsidRPr="00F771D6">
        <w:rPr>
          <w:lang w:val="en-GB"/>
        </w:rPr>
        <w:t>Kot</w:t>
      </w:r>
      <w:proofErr w:type="spellEnd"/>
      <w:r w:rsidRPr="00F771D6">
        <w:rPr>
          <w:lang w:val="en-GB"/>
        </w:rPr>
        <w:t xml:space="preserve"> was scheduled to testify for the defendant in the </w:t>
      </w:r>
      <w:r w:rsidR="00957D70" w:rsidRPr="00F771D6">
        <w:rPr>
          <w:lang w:val="en-GB"/>
        </w:rPr>
        <w:t>first</w:t>
      </w:r>
      <w:r w:rsidRPr="00F771D6">
        <w:rPr>
          <w:lang w:val="en-GB"/>
        </w:rPr>
        <w:t xml:space="preserve"> trial.  When the defendant opened his case, a decision was made not to call </w:t>
      </w:r>
      <w:proofErr w:type="spellStart"/>
      <w:r w:rsidRPr="00F771D6">
        <w:rPr>
          <w:lang w:val="en-GB"/>
        </w:rPr>
        <w:t>Kot</w:t>
      </w:r>
      <w:proofErr w:type="spellEnd"/>
      <w:r w:rsidRPr="00F771D6">
        <w:rPr>
          <w:lang w:val="en-GB"/>
        </w:rPr>
        <w:t xml:space="preserve"> “for the purpose of procedural economy”.</w:t>
      </w:r>
      <w:r w:rsidRPr="00F771D6">
        <w:rPr>
          <w:vertAlign w:val="superscript"/>
          <w:lang w:val="en-GB"/>
        </w:rPr>
        <w:footnoteReference w:id="38"/>
      </w:r>
      <w:r w:rsidR="00722B4F">
        <w:rPr>
          <w:lang w:val="en-GB"/>
        </w:rPr>
        <w:t xml:space="preserve">  Upon t</w:t>
      </w:r>
      <w:r w:rsidRPr="00F771D6">
        <w:rPr>
          <w:lang w:val="en-GB"/>
        </w:rPr>
        <w:t>he plaintiff confirm</w:t>
      </w:r>
      <w:r w:rsidR="00722B4F">
        <w:rPr>
          <w:lang w:val="en-GB"/>
        </w:rPr>
        <w:t>ing</w:t>
      </w:r>
      <w:r w:rsidRPr="00F771D6">
        <w:rPr>
          <w:lang w:val="en-GB"/>
        </w:rPr>
        <w:t xml:space="preserve"> that there was no application to subpoena </w:t>
      </w:r>
      <w:proofErr w:type="spellStart"/>
      <w:r w:rsidRPr="00F771D6">
        <w:rPr>
          <w:lang w:val="en-GB"/>
        </w:rPr>
        <w:t>Kot</w:t>
      </w:r>
      <w:proofErr w:type="spellEnd"/>
      <w:r w:rsidR="00722B4F">
        <w:rPr>
          <w:lang w:val="en-GB"/>
        </w:rPr>
        <w:t>,</w:t>
      </w:r>
      <w:r w:rsidRPr="00F771D6">
        <w:rPr>
          <w:lang w:val="en-GB"/>
        </w:rPr>
        <w:t xml:space="preserve"> the DDJ decided to ignore </w:t>
      </w:r>
      <w:proofErr w:type="spellStart"/>
      <w:r w:rsidRPr="00F771D6">
        <w:rPr>
          <w:lang w:val="en-GB"/>
        </w:rPr>
        <w:t>Kot’s</w:t>
      </w:r>
      <w:proofErr w:type="spellEnd"/>
      <w:r w:rsidRPr="00F771D6">
        <w:rPr>
          <w:lang w:val="en-GB"/>
        </w:rPr>
        <w:t xml:space="preserve"> witness statement </w:t>
      </w:r>
      <w:r w:rsidR="004961D4">
        <w:rPr>
          <w:lang w:val="en-GB"/>
        </w:rPr>
        <w:t>and proceeded</w:t>
      </w:r>
      <w:r w:rsidR="00722B4F">
        <w:rPr>
          <w:lang w:val="en-GB"/>
        </w:rPr>
        <w:t xml:space="preserve"> with the trial</w:t>
      </w:r>
      <w:r w:rsidRPr="00F771D6">
        <w:rPr>
          <w:lang w:val="en-GB"/>
        </w:rPr>
        <w:t>.</w:t>
      </w:r>
      <w:r w:rsidRPr="00F771D6">
        <w:rPr>
          <w:vertAlign w:val="superscript"/>
          <w:lang w:val="en-GB"/>
        </w:rPr>
        <w:footnoteReference w:id="39"/>
      </w:r>
    </w:p>
    <w:p w:rsidR="0042511E" w:rsidRPr="00F771D6" w:rsidRDefault="0042511E" w:rsidP="004961D4">
      <w:pPr>
        <w:spacing w:after="0" w:line="360" w:lineRule="auto"/>
        <w:rPr>
          <w:lang w:val="en-GB"/>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In the </w:t>
      </w:r>
      <w:r w:rsidR="00957D70" w:rsidRPr="00F771D6">
        <w:rPr>
          <w:lang w:val="en-GB"/>
        </w:rPr>
        <w:t>first</w:t>
      </w:r>
      <w:r w:rsidRPr="00F771D6">
        <w:rPr>
          <w:lang w:val="en-GB"/>
        </w:rPr>
        <w:t xml:space="preserve"> trial, the counsel then representing the plaintiff did not </w:t>
      </w:r>
      <w:r w:rsidR="00722B4F">
        <w:rPr>
          <w:lang w:val="en-GB"/>
        </w:rPr>
        <w:t>ask</w:t>
      </w:r>
      <w:r w:rsidRPr="00F771D6">
        <w:rPr>
          <w:lang w:val="en-GB"/>
        </w:rPr>
        <w:t xml:space="preserve"> the DDJ to draw any adverse inference</w:t>
      </w:r>
      <w:r w:rsidR="00722B4F">
        <w:rPr>
          <w:lang w:val="en-GB"/>
        </w:rPr>
        <w:t xml:space="preserve"> against the defendant for not calling </w:t>
      </w:r>
      <w:proofErr w:type="spellStart"/>
      <w:r w:rsidR="00722B4F">
        <w:rPr>
          <w:lang w:val="en-GB"/>
        </w:rPr>
        <w:t>Kot</w:t>
      </w:r>
      <w:proofErr w:type="spellEnd"/>
      <w:r w:rsidRPr="00F771D6">
        <w:rPr>
          <w:lang w:val="en-GB"/>
        </w:rPr>
        <w:t xml:space="preserve">.  </w:t>
      </w:r>
      <w:r w:rsidR="00C14DC6">
        <w:rPr>
          <w:lang w:val="en-GB"/>
        </w:rPr>
        <w:t>Instead, s</w:t>
      </w:r>
      <w:r w:rsidRPr="00F771D6">
        <w:rPr>
          <w:lang w:val="en-GB"/>
        </w:rPr>
        <w:t xml:space="preserve">he invited the court to reject the defendant’s evidence that he had learnt from </w:t>
      </w:r>
      <w:proofErr w:type="spellStart"/>
      <w:r w:rsidRPr="00F771D6">
        <w:rPr>
          <w:lang w:val="en-GB"/>
        </w:rPr>
        <w:t>Kot</w:t>
      </w:r>
      <w:proofErr w:type="spellEnd"/>
      <w:r w:rsidRPr="00F771D6">
        <w:rPr>
          <w:lang w:val="en-GB"/>
        </w:rPr>
        <w:t xml:space="preserve"> that the plaintiff had begun lobbying to unseat the 2</w:t>
      </w:r>
      <w:r w:rsidRPr="00F771D6">
        <w:rPr>
          <w:vertAlign w:val="superscript"/>
          <w:lang w:val="en-GB"/>
        </w:rPr>
        <w:t>nd</w:t>
      </w:r>
      <w:r w:rsidR="0030733C" w:rsidRPr="00F771D6">
        <w:rPr>
          <w:lang w:val="en-GB"/>
        </w:rPr>
        <w:t xml:space="preserve"> </w:t>
      </w:r>
      <w:r w:rsidRPr="00F771D6">
        <w:rPr>
          <w:lang w:val="en-GB"/>
        </w:rPr>
        <w:t>MC “immediately” after the 2012 AGM</w:t>
      </w:r>
      <w:r w:rsidRPr="00F771D6">
        <w:rPr>
          <w:vertAlign w:val="superscript"/>
          <w:lang w:val="en-GB"/>
        </w:rPr>
        <w:footnoteReference w:id="40"/>
      </w:r>
      <w:r w:rsidRPr="00F771D6">
        <w:rPr>
          <w:lang w:val="en-GB"/>
        </w:rPr>
        <w:t xml:space="preserve"> as it was not supported</w:t>
      </w:r>
      <w:r w:rsidRPr="00483B69">
        <w:rPr>
          <w:lang w:val="en-GB"/>
        </w:rPr>
        <w:t xml:space="preserve"> by </w:t>
      </w:r>
      <w:proofErr w:type="spellStart"/>
      <w:r w:rsidRPr="00483B69">
        <w:rPr>
          <w:lang w:val="en-GB"/>
        </w:rPr>
        <w:t>Kot’s</w:t>
      </w:r>
      <w:proofErr w:type="spellEnd"/>
      <w:r w:rsidRPr="00483B69">
        <w:rPr>
          <w:lang w:val="en-GB"/>
        </w:rPr>
        <w:t xml:space="preserve"> evidence.</w:t>
      </w:r>
      <w:r w:rsidRPr="00483B69">
        <w:rPr>
          <w:vertAlign w:val="superscript"/>
          <w:lang w:val="en-GB"/>
        </w:rPr>
        <w:footnoteReference w:id="41"/>
      </w:r>
      <w:r w:rsidRPr="00483B69">
        <w:rPr>
          <w:lang w:val="en-GB"/>
        </w:rPr>
        <w:t xml:space="preserve">  </w:t>
      </w:r>
      <w:r w:rsidR="00C14DC6">
        <w:rPr>
          <w:lang w:val="en-GB"/>
        </w:rPr>
        <w:t>As it turned out, t</w:t>
      </w:r>
      <w:r w:rsidR="009C05EB">
        <w:rPr>
          <w:lang w:val="en-GB"/>
        </w:rPr>
        <w:t xml:space="preserve">he DDJ </w:t>
      </w:r>
      <w:r w:rsidRPr="00483B69">
        <w:rPr>
          <w:lang w:val="en-GB"/>
        </w:rPr>
        <w:t xml:space="preserve">excluded from consideration the evidence of the plaintiff’s lobbying for signatures in a campaign to </w:t>
      </w:r>
      <w:r w:rsidR="00C14DC6">
        <w:rPr>
          <w:lang w:val="en-GB"/>
        </w:rPr>
        <w:t>remove</w:t>
      </w:r>
      <w:r w:rsidR="00C14DC6" w:rsidRPr="00C14DC6">
        <w:rPr>
          <w:lang w:val="en-GB"/>
        </w:rPr>
        <w:t xml:space="preserve"> </w:t>
      </w:r>
      <w:r w:rsidR="00C14DC6" w:rsidRPr="00F771D6">
        <w:rPr>
          <w:lang w:val="en-GB"/>
        </w:rPr>
        <w:t>the 2</w:t>
      </w:r>
      <w:r w:rsidR="00C14DC6" w:rsidRPr="00F771D6">
        <w:rPr>
          <w:vertAlign w:val="superscript"/>
          <w:lang w:val="en-GB"/>
        </w:rPr>
        <w:t>nd</w:t>
      </w:r>
      <w:r w:rsidR="00C14DC6" w:rsidRPr="00F771D6">
        <w:rPr>
          <w:lang w:val="en-GB"/>
        </w:rPr>
        <w:t xml:space="preserve"> MC</w:t>
      </w:r>
      <w:r w:rsidR="00C14DC6">
        <w:rPr>
          <w:lang w:val="en-GB"/>
        </w:rPr>
        <w:t xml:space="preserve"> altogether</w:t>
      </w:r>
      <w:r w:rsidRPr="00483B69">
        <w:rPr>
          <w:lang w:val="en-GB"/>
        </w:rPr>
        <w:t>.</w:t>
      </w:r>
    </w:p>
    <w:p w:rsidR="00FE54EB" w:rsidRPr="00483B69" w:rsidRDefault="00FE54EB" w:rsidP="00FE54EB">
      <w:pPr>
        <w:pStyle w:val="ListParagraph"/>
        <w:overflowPunct w:val="0"/>
        <w:adjustRightInd w:val="0"/>
        <w:snapToGrid w:val="0"/>
        <w:spacing w:after="0" w:line="360" w:lineRule="auto"/>
        <w:ind w:left="0"/>
        <w:contextualSpacing w:val="0"/>
        <w:jc w:val="both"/>
        <w:rPr>
          <w:lang w:val="en-GB"/>
        </w:rPr>
      </w:pPr>
    </w:p>
    <w:p w:rsidR="00483B69" w:rsidRPr="00F771D6" w:rsidRDefault="00483B69" w:rsidP="002E409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In any event, since the re</w:t>
      </w:r>
      <w:r w:rsidR="002575FB" w:rsidRPr="00F771D6">
        <w:rPr>
          <w:lang w:val="en-GB"/>
        </w:rPr>
        <w:t>-</w:t>
      </w:r>
      <w:r w:rsidRPr="00F771D6">
        <w:rPr>
          <w:lang w:val="en-GB"/>
        </w:rPr>
        <w:t xml:space="preserve">trial is concerned with the defendant’s state of mind </w:t>
      </w:r>
      <w:r w:rsidR="00371ED7">
        <w:rPr>
          <w:lang w:val="en-GB"/>
        </w:rPr>
        <w:t>when he published</w:t>
      </w:r>
      <w:r w:rsidRPr="00F771D6">
        <w:rPr>
          <w:lang w:val="en-GB"/>
        </w:rPr>
        <w:t xml:space="preserve"> the articles</w:t>
      </w:r>
      <w:r w:rsidR="00371ED7">
        <w:rPr>
          <w:lang w:val="en-GB"/>
        </w:rPr>
        <w:t xml:space="preserve"> </w:t>
      </w:r>
      <w:r w:rsidRPr="00F771D6">
        <w:rPr>
          <w:lang w:val="en-GB"/>
        </w:rPr>
        <w:t>and much had happened since the 2012 AGM, whether the plaintiff started lobbying for signatures to unseat the 2</w:t>
      </w:r>
      <w:r w:rsidRPr="00F771D6">
        <w:rPr>
          <w:vertAlign w:val="superscript"/>
          <w:lang w:val="en-GB"/>
        </w:rPr>
        <w:t>nd</w:t>
      </w:r>
      <w:r w:rsidR="002575FB" w:rsidRPr="00F771D6">
        <w:rPr>
          <w:lang w:val="en-GB"/>
        </w:rPr>
        <w:t xml:space="preserve"> </w:t>
      </w:r>
      <w:r w:rsidRPr="00F771D6">
        <w:rPr>
          <w:lang w:val="en-GB"/>
        </w:rPr>
        <w:t xml:space="preserve">MC </w:t>
      </w:r>
      <w:r w:rsidR="009C05EB" w:rsidRPr="00F771D6">
        <w:rPr>
          <w:lang w:val="en-GB"/>
        </w:rPr>
        <w:t xml:space="preserve">“immediately” </w:t>
      </w:r>
      <w:r w:rsidRPr="00F771D6">
        <w:rPr>
          <w:lang w:val="en-GB"/>
        </w:rPr>
        <w:t>after the 2012 AGM is neither here nor there.  There is no basis to draw any adverse inference against the defendant and I reject the plaintiff’s contention.</w:t>
      </w:r>
    </w:p>
    <w:p w:rsidR="00D6212B" w:rsidRPr="00F771D6" w:rsidRDefault="00D6212B" w:rsidP="009C05EB">
      <w:pPr>
        <w:spacing w:after="0" w:line="360" w:lineRule="auto"/>
        <w:rPr>
          <w:i/>
          <w:lang w:val="en-GB"/>
        </w:rPr>
      </w:pPr>
    </w:p>
    <w:p w:rsidR="00483B69" w:rsidRPr="00F771D6" w:rsidRDefault="00483B69" w:rsidP="009C05EB">
      <w:pPr>
        <w:spacing w:after="0" w:line="360" w:lineRule="auto"/>
        <w:rPr>
          <w:i/>
          <w:lang w:val="en-GB"/>
        </w:rPr>
      </w:pPr>
      <w:r w:rsidRPr="00F771D6">
        <w:rPr>
          <w:i/>
          <w:lang w:val="en-GB"/>
        </w:rPr>
        <w:t>C3c.</w:t>
      </w:r>
      <w:r w:rsidRPr="00F771D6">
        <w:rPr>
          <w:i/>
          <w:lang w:val="en-GB"/>
        </w:rPr>
        <w:tab/>
        <w:t>Documentary evidence</w:t>
      </w:r>
    </w:p>
    <w:p w:rsidR="00D6212B" w:rsidRPr="00F771D6" w:rsidRDefault="00D6212B" w:rsidP="009C05EB">
      <w:pPr>
        <w:spacing w:after="0" w:line="360" w:lineRule="auto"/>
        <w:rPr>
          <w:lang w:val="en-GB"/>
        </w:rPr>
      </w:pPr>
    </w:p>
    <w:p w:rsidR="0054000F" w:rsidRPr="00F771D6" w:rsidRDefault="00483B69" w:rsidP="00483B69">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The trial bundles used in the </w:t>
      </w:r>
      <w:r w:rsidR="00957D70" w:rsidRPr="00F771D6">
        <w:rPr>
          <w:lang w:val="en-GB"/>
        </w:rPr>
        <w:t>first</w:t>
      </w:r>
      <w:r w:rsidRPr="00F771D6">
        <w:rPr>
          <w:lang w:val="en-GB"/>
        </w:rPr>
        <w:t xml:space="preserve"> trial, with </w:t>
      </w:r>
      <w:r w:rsidR="00957D70" w:rsidRPr="00F771D6">
        <w:rPr>
          <w:lang w:val="en-GB"/>
        </w:rPr>
        <w:t xml:space="preserve">the </w:t>
      </w:r>
      <w:r w:rsidRPr="00F771D6">
        <w:rPr>
          <w:lang w:val="en-GB"/>
        </w:rPr>
        <w:t xml:space="preserve">necessary updates, </w:t>
      </w:r>
      <w:r w:rsidR="00BC16CA">
        <w:rPr>
          <w:lang w:val="en-GB"/>
        </w:rPr>
        <w:t>are</w:t>
      </w:r>
      <w:r w:rsidRPr="00F771D6">
        <w:rPr>
          <w:lang w:val="en-GB"/>
        </w:rPr>
        <w:t xml:space="preserve"> reused in the re</w:t>
      </w:r>
      <w:r w:rsidR="00E877C9" w:rsidRPr="00F771D6">
        <w:rPr>
          <w:lang w:val="en-GB"/>
        </w:rPr>
        <w:t>-</w:t>
      </w:r>
      <w:r w:rsidRPr="00F771D6">
        <w:rPr>
          <w:lang w:val="en-GB"/>
        </w:rPr>
        <w:t>trial.  As noted by the DDJ, the factual matrix of this case was mostly contemporaneously recorded in writing and neither party had significantly challenged the accuracy of the record.</w:t>
      </w:r>
      <w:r w:rsidRPr="00F771D6">
        <w:rPr>
          <w:vertAlign w:val="superscript"/>
          <w:lang w:val="en-GB"/>
        </w:rPr>
        <w:footnoteReference w:id="42"/>
      </w:r>
      <w:r w:rsidRPr="00F771D6">
        <w:rPr>
          <w:lang w:val="en-GB"/>
        </w:rPr>
        <w:t xml:space="preserve">  That remains the position in the re</w:t>
      </w:r>
      <w:r w:rsidR="003D19A7" w:rsidRPr="00F771D6">
        <w:rPr>
          <w:lang w:val="en-GB"/>
        </w:rPr>
        <w:t>-</w:t>
      </w:r>
      <w:r w:rsidR="0054000F" w:rsidRPr="00F771D6">
        <w:rPr>
          <w:lang w:val="en-GB"/>
        </w:rPr>
        <w:t>trial.</w:t>
      </w:r>
    </w:p>
    <w:p w:rsidR="0054000F" w:rsidRDefault="0054000F" w:rsidP="009C05EB">
      <w:pPr>
        <w:pStyle w:val="ListParagraph"/>
        <w:overflowPunct w:val="0"/>
        <w:adjustRightInd w:val="0"/>
        <w:snapToGrid w:val="0"/>
        <w:spacing w:after="0" w:line="360" w:lineRule="auto"/>
        <w:ind w:left="0"/>
        <w:contextualSpacing w:val="0"/>
        <w:jc w:val="both"/>
        <w:rPr>
          <w:lang w:val="en-GB"/>
        </w:rPr>
      </w:pPr>
    </w:p>
    <w:p w:rsidR="00483B69" w:rsidRPr="0054000F" w:rsidRDefault="00483B69" w:rsidP="009C05EB">
      <w:pPr>
        <w:pStyle w:val="ListParagraph"/>
        <w:numPr>
          <w:ilvl w:val="0"/>
          <w:numId w:val="1"/>
        </w:numPr>
        <w:overflowPunct w:val="0"/>
        <w:adjustRightInd w:val="0"/>
        <w:snapToGrid w:val="0"/>
        <w:spacing w:after="0" w:line="360" w:lineRule="auto"/>
        <w:contextualSpacing w:val="0"/>
        <w:jc w:val="both"/>
        <w:rPr>
          <w:lang w:val="en-GB"/>
        </w:rPr>
      </w:pPr>
      <w:r w:rsidRPr="0054000F">
        <w:rPr>
          <w:lang w:val="en-GB"/>
        </w:rPr>
        <w:t xml:space="preserve">The transcript of the </w:t>
      </w:r>
      <w:r w:rsidR="00957D70">
        <w:rPr>
          <w:lang w:val="en-GB"/>
        </w:rPr>
        <w:t>first</w:t>
      </w:r>
      <w:r w:rsidRPr="0054000F">
        <w:rPr>
          <w:lang w:val="en-GB"/>
        </w:rPr>
        <w:t xml:space="preserve"> trial is also provided for my reference in Bundles D1 to D3.</w:t>
      </w:r>
    </w:p>
    <w:p w:rsidR="00D6212B" w:rsidRDefault="00D6212B" w:rsidP="009C05EB">
      <w:pPr>
        <w:spacing w:line="360" w:lineRule="auto"/>
        <w:rPr>
          <w:i/>
          <w:lang w:val="en-GB"/>
        </w:rPr>
      </w:pPr>
    </w:p>
    <w:p w:rsidR="00483B69" w:rsidRPr="00483B69" w:rsidRDefault="00483B69" w:rsidP="009C05EB">
      <w:pPr>
        <w:spacing w:after="0" w:line="360" w:lineRule="auto"/>
        <w:rPr>
          <w:lang w:val="en-GB"/>
        </w:rPr>
      </w:pPr>
      <w:r w:rsidRPr="00483B69">
        <w:rPr>
          <w:i/>
          <w:lang w:val="en-GB"/>
        </w:rPr>
        <w:t>C3d.</w:t>
      </w:r>
      <w:r w:rsidRPr="00483B69">
        <w:rPr>
          <w:i/>
          <w:lang w:val="en-GB"/>
        </w:rPr>
        <w:tab/>
        <w:t>The defendant’s new evidence</w:t>
      </w:r>
    </w:p>
    <w:p w:rsidR="00D6212B" w:rsidRDefault="00D6212B" w:rsidP="009C05EB">
      <w:pPr>
        <w:spacing w:after="0" w:line="360" w:lineRule="auto"/>
        <w:rPr>
          <w:lang w:val="en-GB"/>
        </w:rPr>
      </w:pPr>
    </w:p>
    <w:p w:rsidR="00483B69" w:rsidRPr="00F771D6" w:rsidRDefault="00483B69" w:rsidP="009C05E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On Day 3 of the re</w:t>
      </w:r>
      <w:r w:rsidR="00CA1476" w:rsidRPr="00F771D6">
        <w:rPr>
          <w:lang w:val="en-GB"/>
        </w:rPr>
        <w:t>-</w:t>
      </w:r>
      <w:r w:rsidRPr="00F771D6">
        <w:rPr>
          <w:lang w:val="en-GB"/>
        </w:rPr>
        <w:t>trial, the defendant filed his 3</w:t>
      </w:r>
      <w:r w:rsidRPr="00F771D6">
        <w:rPr>
          <w:vertAlign w:val="superscript"/>
          <w:lang w:val="en-GB"/>
        </w:rPr>
        <w:t>rd</w:t>
      </w:r>
      <w:r w:rsidR="009C7A1A" w:rsidRPr="00F771D6">
        <w:rPr>
          <w:lang w:val="en-GB"/>
        </w:rPr>
        <w:t xml:space="preserve"> </w:t>
      </w:r>
      <w:r w:rsidR="00560492" w:rsidRPr="00F771D6">
        <w:rPr>
          <w:lang w:val="en-GB"/>
        </w:rPr>
        <w:t>Supplemental L</w:t>
      </w:r>
      <w:r w:rsidRPr="00F771D6">
        <w:rPr>
          <w:lang w:val="en-GB"/>
        </w:rPr>
        <w:t xml:space="preserve">ist of </w:t>
      </w:r>
      <w:r w:rsidR="00560492" w:rsidRPr="00F771D6">
        <w:rPr>
          <w:lang w:val="en-GB"/>
        </w:rPr>
        <w:t>D</w:t>
      </w:r>
      <w:r w:rsidRPr="00F771D6">
        <w:rPr>
          <w:lang w:val="en-GB"/>
        </w:rPr>
        <w:t>ocuments giving discovery of four newspaper articles and applied to cross-examine the plaintiff on such documents.  That was met with strong</w:t>
      </w:r>
      <w:r w:rsidR="00560492" w:rsidRPr="00F771D6">
        <w:rPr>
          <w:lang w:val="en-GB"/>
        </w:rPr>
        <w:t xml:space="preserve"> objection from the plaintiff.</w:t>
      </w:r>
    </w:p>
    <w:p w:rsidR="00560492" w:rsidRPr="00F771D6" w:rsidRDefault="00560492" w:rsidP="009C05EB">
      <w:pPr>
        <w:pStyle w:val="ListParagraph"/>
        <w:overflowPunct w:val="0"/>
        <w:adjustRightInd w:val="0"/>
        <w:snapToGrid w:val="0"/>
        <w:spacing w:after="0" w:line="360" w:lineRule="auto"/>
        <w:ind w:left="0"/>
        <w:contextualSpacing w:val="0"/>
        <w:jc w:val="both"/>
        <w:rPr>
          <w:lang w:val="en-GB"/>
        </w:rPr>
      </w:pPr>
    </w:p>
    <w:p w:rsidR="00483B69" w:rsidRPr="00F771D6" w:rsidRDefault="00483B69" w:rsidP="009C05E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In argument, the </w:t>
      </w:r>
      <w:r w:rsidR="00EC4A23" w:rsidRPr="00F771D6">
        <w:rPr>
          <w:lang w:val="en-GB"/>
        </w:rPr>
        <w:t xml:space="preserve">defendant’s </w:t>
      </w:r>
      <w:r w:rsidRPr="00F771D6">
        <w:rPr>
          <w:lang w:val="en-GB"/>
        </w:rPr>
        <w:t xml:space="preserve">counsel referred to the defendant’s evidence in the </w:t>
      </w:r>
      <w:r w:rsidR="00957D70" w:rsidRPr="00F771D6">
        <w:rPr>
          <w:lang w:val="en-GB"/>
        </w:rPr>
        <w:t>first</w:t>
      </w:r>
      <w:r w:rsidRPr="00F771D6">
        <w:rPr>
          <w:lang w:val="en-GB"/>
        </w:rPr>
        <w:t xml:space="preserve"> trial that after the 2012 AGM he found out more from newspapers about W&amp;K’s involvement in bid-rigging in the renovation of </w:t>
      </w:r>
      <w:r w:rsidRPr="00F771D6">
        <w:rPr>
          <w:rFonts w:hint="eastAsia"/>
          <w:lang w:val="en-GB"/>
        </w:rPr>
        <w:t>富嘉花園</w:t>
      </w:r>
      <w:r w:rsidRPr="00F771D6">
        <w:rPr>
          <w:lang w:val="en-GB"/>
        </w:rPr>
        <w:t>.</w:t>
      </w:r>
      <w:r w:rsidRPr="00F771D6">
        <w:rPr>
          <w:vertAlign w:val="superscript"/>
          <w:lang w:val="en-GB"/>
        </w:rPr>
        <w:footnoteReference w:id="43"/>
      </w:r>
      <w:r w:rsidRPr="00F771D6">
        <w:rPr>
          <w:lang w:val="en-GB"/>
        </w:rPr>
        <w:t xml:space="preserve">  Counsel said the new documents were provided by the defendant at a conference prior to the re</w:t>
      </w:r>
      <w:r w:rsidR="00106834" w:rsidRPr="00F771D6">
        <w:rPr>
          <w:lang w:val="en-GB"/>
        </w:rPr>
        <w:t>-</w:t>
      </w:r>
      <w:r w:rsidRPr="00F771D6">
        <w:rPr>
          <w:lang w:val="en-GB"/>
        </w:rPr>
        <w:t>trial and the same was annexed to the defendant’s opening submissions to give advance notice to the plaintiff.</w:t>
      </w:r>
    </w:p>
    <w:p w:rsidR="00CD2446" w:rsidRPr="00F771D6" w:rsidRDefault="00CD2446" w:rsidP="008E17EB">
      <w:pPr>
        <w:spacing w:after="0" w:line="360" w:lineRule="auto"/>
        <w:rPr>
          <w:lang w:val="en-GB"/>
        </w:rPr>
      </w:pPr>
    </w:p>
    <w:p w:rsidR="00483B69" w:rsidRPr="00F771D6" w:rsidRDefault="00483B69" w:rsidP="009C05EB">
      <w:pPr>
        <w:pStyle w:val="ListParagraph"/>
        <w:numPr>
          <w:ilvl w:val="0"/>
          <w:numId w:val="1"/>
        </w:numPr>
        <w:overflowPunct w:val="0"/>
        <w:adjustRightInd w:val="0"/>
        <w:snapToGrid w:val="0"/>
        <w:spacing w:after="0" w:line="360" w:lineRule="auto"/>
        <w:contextualSpacing w:val="0"/>
        <w:jc w:val="both"/>
        <w:rPr>
          <w:lang w:val="en-GB"/>
        </w:rPr>
      </w:pPr>
      <w:r w:rsidRPr="00F771D6">
        <w:rPr>
          <w:lang w:val="en-GB"/>
        </w:rPr>
        <w:t xml:space="preserve">I dismissed the application after hearing </w:t>
      </w:r>
      <w:r w:rsidR="00E358D8">
        <w:rPr>
          <w:lang w:val="en-GB"/>
        </w:rPr>
        <w:t xml:space="preserve">the </w:t>
      </w:r>
      <w:r w:rsidRPr="00F771D6">
        <w:rPr>
          <w:lang w:val="en-GB"/>
        </w:rPr>
        <w:t xml:space="preserve">argument.  Whereas the defendant took the trouble </w:t>
      </w:r>
      <w:r w:rsidR="008E17EB">
        <w:rPr>
          <w:lang w:val="en-GB"/>
        </w:rPr>
        <w:t>to</w:t>
      </w:r>
      <w:r w:rsidRPr="00F771D6">
        <w:rPr>
          <w:lang w:val="en-GB"/>
        </w:rPr>
        <w:t xml:space="preserve"> </w:t>
      </w:r>
      <w:r w:rsidR="00E358D8">
        <w:rPr>
          <w:lang w:val="en-GB"/>
        </w:rPr>
        <w:t>file</w:t>
      </w:r>
      <w:r w:rsidRPr="00F771D6">
        <w:rPr>
          <w:lang w:val="en-GB"/>
        </w:rPr>
        <w:t xml:space="preserve"> a </w:t>
      </w:r>
      <w:r w:rsidR="00C439D3" w:rsidRPr="00F771D6">
        <w:rPr>
          <w:lang w:val="en-GB"/>
        </w:rPr>
        <w:t>S</w:t>
      </w:r>
      <w:r w:rsidRPr="00F771D6">
        <w:rPr>
          <w:lang w:val="en-GB"/>
        </w:rPr>
        <w:t xml:space="preserve">upplemental </w:t>
      </w:r>
      <w:r w:rsidR="00C439D3" w:rsidRPr="00F771D6">
        <w:rPr>
          <w:lang w:val="en-GB"/>
        </w:rPr>
        <w:t>List of D</w:t>
      </w:r>
      <w:r w:rsidRPr="00F771D6">
        <w:rPr>
          <w:lang w:val="en-GB"/>
        </w:rPr>
        <w:t>ocument</w:t>
      </w:r>
      <w:r w:rsidR="00C439D3" w:rsidRPr="00F771D6">
        <w:rPr>
          <w:lang w:val="en-GB"/>
        </w:rPr>
        <w:t>s</w:t>
      </w:r>
      <w:r w:rsidRPr="00F771D6">
        <w:rPr>
          <w:lang w:val="en-GB"/>
        </w:rPr>
        <w:t xml:space="preserve">, there was no affidavit to ground the application.  In particular, there was nothing to explain the lateness of the discovery.  It is quite apparent that these documents were recent printouts (printed in 2024 after the </w:t>
      </w:r>
      <w:r w:rsidR="00957D70" w:rsidRPr="00F771D6">
        <w:rPr>
          <w:lang w:val="en-GB"/>
        </w:rPr>
        <w:t>first</w:t>
      </w:r>
      <w:r w:rsidRPr="00F771D6">
        <w:rPr>
          <w:lang w:val="en-GB"/>
        </w:rPr>
        <w:t xml:space="preserve"> trial) and the defendant could not have referred to them in his witness statement and in the </w:t>
      </w:r>
      <w:r w:rsidR="00957D70" w:rsidRPr="00F771D6">
        <w:rPr>
          <w:lang w:val="en-GB"/>
        </w:rPr>
        <w:t>first</w:t>
      </w:r>
      <w:r w:rsidRPr="00F771D6">
        <w:rPr>
          <w:lang w:val="en-GB"/>
        </w:rPr>
        <w:t xml:space="preserve"> trial.  </w:t>
      </w:r>
    </w:p>
    <w:p w:rsidR="00CD2446" w:rsidRDefault="00CD2446" w:rsidP="008E17EB">
      <w:pPr>
        <w:spacing w:after="0" w:line="360" w:lineRule="auto"/>
        <w:rPr>
          <w:i/>
          <w:lang w:val="en-GB"/>
        </w:rPr>
      </w:pPr>
    </w:p>
    <w:p w:rsidR="00483B69" w:rsidRPr="00483B69" w:rsidRDefault="00483B69" w:rsidP="008E17EB">
      <w:pPr>
        <w:spacing w:after="0" w:line="360" w:lineRule="auto"/>
        <w:rPr>
          <w:i/>
          <w:lang w:val="en-GB"/>
        </w:rPr>
      </w:pPr>
      <w:r w:rsidRPr="00483B69">
        <w:rPr>
          <w:i/>
          <w:lang w:val="en-GB"/>
        </w:rPr>
        <w:t>D. Discussion</w:t>
      </w:r>
    </w:p>
    <w:p w:rsidR="007F23F3" w:rsidRDefault="007F23F3" w:rsidP="008E17EB">
      <w:pPr>
        <w:spacing w:after="0" w:line="360" w:lineRule="auto"/>
        <w:rPr>
          <w:i/>
          <w:lang w:eastAsia="zh-TW"/>
        </w:rPr>
      </w:pPr>
    </w:p>
    <w:p w:rsidR="00483B69" w:rsidRPr="00483B69" w:rsidRDefault="00483B69" w:rsidP="00C14DC6">
      <w:pPr>
        <w:spacing w:after="0" w:line="360" w:lineRule="auto"/>
        <w:rPr>
          <w:lang w:eastAsia="zh-TW"/>
        </w:rPr>
      </w:pPr>
      <w:r w:rsidRPr="00483B69">
        <w:rPr>
          <w:i/>
          <w:lang w:eastAsia="zh-TW"/>
        </w:rPr>
        <w:t>D1.</w:t>
      </w:r>
      <w:r w:rsidRPr="00483B69">
        <w:rPr>
          <w:i/>
          <w:lang w:eastAsia="zh-TW"/>
        </w:rPr>
        <w:tab/>
        <w:t>The 1</w:t>
      </w:r>
      <w:r w:rsidRPr="00EB1E68">
        <w:rPr>
          <w:i/>
          <w:vertAlign w:val="superscript"/>
          <w:lang w:eastAsia="zh-TW"/>
        </w:rPr>
        <w:t>st</w:t>
      </w:r>
      <w:r w:rsidR="00EB1E68">
        <w:rPr>
          <w:i/>
          <w:lang w:eastAsia="zh-TW"/>
        </w:rPr>
        <w:t xml:space="preserve"> </w:t>
      </w:r>
      <w:r w:rsidRPr="00483B69">
        <w:rPr>
          <w:i/>
          <w:lang w:eastAsia="zh-TW"/>
        </w:rPr>
        <w:t>Article</w:t>
      </w:r>
    </w:p>
    <w:p w:rsidR="007F23F3" w:rsidRDefault="007F23F3" w:rsidP="008E17EB">
      <w:pPr>
        <w:spacing w:after="0" w:line="360" w:lineRule="auto"/>
        <w:rPr>
          <w:lang w:eastAsia="zh-TW"/>
        </w:rPr>
      </w:pPr>
    </w:p>
    <w:p w:rsidR="00483B69" w:rsidRDefault="00483B69" w:rsidP="009C05EB">
      <w:pPr>
        <w:pStyle w:val="ListParagraph"/>
        <w:numPr>
          <w:ilvl w:val="0"/>
          <w:numId w:val="1"/>
        </w:numPr>
        <w:overflowPunct w:val="0"/>
        <w:adjustRightInd w:val="0"/>
        <w:snapToGrid w:val="0"/>
        <w:spacing w:after="0" w:line="360" w:lineRule="auto"/>
        <w:contextualSpacing w:val="0"/>
        <w:jc w:val="both"/>
      </w:pPr>
      <w:r w:rsidRPr="00483B69">
        <w:t>The 1</w:t>
      </w:r>
      <w:r w:rsidRPr="00770316">
        <w:rPr>
          <w:vertAlign w:val="superscript"/>
        </w:rPr>
        <w:t>st</w:t>
      </w:r>
      <w:r w:rsidR="00770316">
        <w:t xml:space="preserve"> </w:t>
      </w:r>
      <w:r w:rsidRPr="00483B69">
        <w:t>Article, dated March 2013, was published by the defendant in the name of the IO to the owners of the Estate.  A cop</w:t>
      </w:r>
      <w:r w:rsidR="00D01DEE">
        <w:t>y of the article is at [A1/29].</w:t>
      </w:r>
    </w:p>
    <w:p w:rsidR="00D01DEE" w:rsidRPr="00483B69" w:rsidRDefault="00D01DEE" w:rsidP="00D01DEE">
      <w:pPr>
        <w:pStyle w:val="ListParagraph"/>
        <w:overflowPunct w:val="0"/>
        <w:adjustRightInd w:val="0"/>
        <w:snapToGrid w:val="0"/>
        <w:spacing w:after="0" w:line="360" w:lineRule="auto"/>
        <w:ind w:left="0"/>
        <w:contextualSpacing w:val="0"/>
        <w:jc w:val="both"/>
      </w:pPr>
    </w:p>
    <w:p w:rsidR="00371ED7"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article has three parts.  </w:t>
      </w:r>
    </w:p>
    <w:p w:rsidR="00371ED7" w:rsidRDefault="00371ED7" w:rsidP="00371ED7">
      <w:pPr>
        <w:pStyle w:val="ListParagraph"/>
      </w:pPr>
    </w:p>
    <w:p w:rsidR="00EA6E68" w:rsidRDefault="00483B69" w:rsidP="00371ED7">
      <w:pPr>
        <w:pStyle w:val="ListParagraph"/>
        <w:numPr>
          <w:ilvl w:val="0"/>
          <w:numId w:val="24"/>
        </w:numPr>
        <w:overflowPunct w:val="0"/>
        <w:adjustRightInd w:val="0"/>
        <w:snapToGrid w:val="0"/>
        <w:spacing w:after="0" w:line="360" w:lineRule="auto"/>
        <w:ind w:left="2160" w:hanging="720"/>
        <w:contextualSpacing w:val="0"/>
        <w:jc w:val="both"/>
      </w:pPr>
      <w:r w:rsidRPr="00483B69">
        <w:t>The concluding part called for support of the owners to fight against the so-called “greedy and violent” person or persons (</w:t>
      </w:r>
      <w:r w:rsidRPr="00483B69">
        <w:rPr>
          <w:rFonts w:hint="eastAsia"/>
        </w:rPr>
        <w:t>貪婪的、暴力的人</w:t>
      </w:r>
      <w:r w:rsidRPr="00483B69">
        <w:t xml:space="preserve">).  </w:t>
      </w:r>
    </w:p>
    <w:p w:rsidR="00EA6E68" w:rsidRDefault="00483B69" w:rsidP="00371ED7">
      <w:pPr>
        <w:pStyle w:val="ListParagraph"/>
        <w:numPr>
          <w:ilvl w:val="0"/>
          <w:numId w:val="24"/>
        </w:numPr>
        <w:overflowPunct w:val="0"/>
        <w:adjustRightInd w:val="0"/>
        <w:snapToGrid w:val="0"/>
        <w:spacing w:after="0" w:line="360" w:lineRule="auto"/>
        <w:ind w:left="2160" w:hanging="720"/>
        <w:contextualSpacing w:val="0"/>
        <w:jc w:val="both"/>
      </w:pPr>
      <w:r w:rsidRPr="00483B69">
        <w:t xml:space="preserve">The first part, </w:t>
      </w:r>
      <w:r w:rsidR="00371ED7">
        <w:t>entitled</w:t>
      </w:r>
      <w:r w:rsidRPr="00483B69">
        <w:t xml:space="preserve"> “</w:t>
      </w:r>
      <w:r w:rsidRPr="00483B69">
        <w:rPr>
          <w:rFonts w:hint="eastAsia"/>
        </w:rPr>
        <w:t>業主又要夾</w:t>
      </w:r>
      <w:r w:rsidRPr="00483B69">
        <w:rPr>
          <w:rFonts w:hint="eastAsia"/>
        </w:rPr>
        <w:t>$</w:t>
      </w:r>
      <w:r w:rsidRPr="00483B69">
        <w:rPr>
          <w:rFonts w:hint="eastAsia"/>
        </w:rPr>
        <w:t>幾萬</w:t>
      </w:r>
      <w:r w:rsidRPr="00483B69">
        <w:rPr>
          <w:rFonts w:hint="eastAsia"/>
        </w:rPr>
        <w:t>$</w:t>
      </w:r>
      <w:r w:rsidRPr="00483B69">
        <w:rPr>
          <w:rFonts w:hint="eastAsia"/>
        </w:rPr>
        <w:t>，重選法團</w:t>
      </w:r>
      <w:r w:rsidRPr="00483B69">
        <w:rPr>
          <w:rFonts w:hint="eastAsia"/>
        </w:rPr>
        <w:t>?</w:t>
      </w:r>
      <w:proofErr w:type="gramStart"/>
      <w:r w:rsidRPr="00483B69">
        <w:t>”,</w:t>
      </w:r>
      <w:proofErr w:type="gramEnd"/>
      <w:r w:rsidRPr="00483B69">
        <w:t xml:space="preserve"> is on greed.  The DDJ found that a reasonable reader would understand it to mean </w:t>
      </w:r>
      <w:r w:rsidR="00D924C1">
        <w:t xml:space="preserve">that </w:t>
      </w:r>
      <w:r w:rsidRPr="00483B69">
        <w:t xml:space="preserve">the plaintiff was keen to be the chairperson </w:t>
      </w:r>
      <w:r w:rsidR="00C14DC6" w:rsidRPr="00483B69">
        <w:t xml:space="preserve">of the IO </w:t>
      </w:r>
      <w:r w:rsidRPr="00483B69">
        <w:t xml:space="preserve">so that she could enrich herself by pushing through the renovation works, that </w:t>
      </w:r>
      <w:r w:rsidR="00D924C1">
        <w:t>she</w:t>
      </w:r>
      <w:r w:rsidRPr="00483B69">
        <w:t xml:space="preserve"> was cunning and deceitful, that she compromised the interests of the owners while she benefited</w:t>
      </w:r>
      <w:r w:rsidR="00D924C1">
        <w:t xml:space="preserve">, and </w:t>
      </w:r>
      <w:r w:rsidRPr="00483B69">
        <w:t xml:space="preserve">that </w:t>
      </w:r>
      <w:r w:rsidR="00D924C1">
        <w:t>she</w:t>
      </w:r>
      <w:r w:rsidRPr="00483B69">
        <w:t xml:space="preserve"> did not properly discharge her duty as </w:t>
      </w:r>
      <w:r w:rsidR="00C14DC6">
        <w:t xml:space="preserve">the </w:t>
      </w:r>
      <w:r w:rsidRPr="00483B69">
        <w:t>chairperson.</w:t>
      </w:r>
      <w:r w:rsidRPr="00483B69">
        <w:rPr>
          <w:vertAlign w:val="superscript"/>
        </w:rPr>
        <w:footnoteReference w:id="44"/>
      </w:r>
      <w:r w:rsidRPr="00483B69">
        <w:t xml:space="preserve">   </w:t>
      </w:r>
      <w:r w:rsidR="007019D9">
        <w:t xml:space="preserve">Specifically, </w:t>
      </w:r>
      <w:r w:rsidR="007019D9" w:rsidRPr="00483B69">
        <w:rPr>
          <w:rFonts w:hint="eastAsia"/>
        </w:rPr>
        <w:t>the DDJ</w:t>
      </w:r>
      <w:r w:rsidR="007019D9" w:rsidRPr="00483B69">
        <w:t xml:space="preserve"> </w:t>
      </w:r>
      <w:r w:rsidR="007019D9">
        <w:t xml:space="preserve">found that </w:t>
      </w:r>
      <w:r w:rsidR="007019D9" w:rsidRPr="00483B69">
        <w:rPr>
          <w:rFonts w:hint="eastAsia"/>
        </w:rPr>
        <w:t xml:space="preserve">defamatory stings that the plaintiff would derive a personal benefit from the renovation project </w:t>
      </w:r>
      <w:r w:rsidR="00525C15">
        <w:t>(</w:t>
      </w:r>
      <w:r w:rsidR="007019D9" w:rsidRPr="00483B69">
        <w:rPr>
          <w:rFonts w:hint="eastAsia"/>
        </w:rPr>
        <w:t xml:space="preserve">such as </w:t>
      </w:r>
      <w:r w:rsidR="007019D9" w:rsidRPr="00483B69">
        <w:t>“</w:t>
      </w:r>
      <w:r w:rsidR="007019D9" w:rsidRPr="00483B69">
        <w:rPr>
          <w:rFonts w:hint="eastAsia"/>
        </w:rPr>
        <w:t>二千多萬工程已是囊中之物，但見財化水</w:t>
      </w:r>
      <w:r w:rsidR="007019D9" w:rsidRPr="00483B69">
        <w:t>”</w:t>
      </w:r>
      <w:r w:rsidR="007019D9" w:rsidRPr="00483B69">
        <w:rPr>
          <w:rFonts w:hint="eastAsia"/>
        </w:rPr>
        <w:t xml:space="preserve">, </w:t>
      </w:r>
      <w:r w:rsidR="007019D9" w:rsidRPr="00483B69">
        <w:t>“</w:t>
      </w:r>
      <w:r w:rsidR="007019D9" w:rsidRPr="00483B69">
        <w:rPr>
          <w:rFonts w:hint="eastAsia"/>
        </w:rPr>
        <w:t>做法團係唔係有著數？死都要搶，兩年換一屆都等唔切，真係咁等錢洗</w:t>
      </w:r>
      <w:r w:rsidR="007019D9" w:rsidRPr="00483B69">
        <w:t>”</w:t>
      </w:r>
      <w:r w:rsidR="007019D9" w:rsidRPr="00483B69">
        <w:rPr>
          <w:rFonts w:hint="eastAsia"/>
        </w:rPr>
        <w:t xml:space="preserve"> and </w:t>
      </w:r>
      <w:r w:rsidR="007019D9" w:rsidRPr="00483B69">
        <w:t>“</w:t>
      </w:r>
      <w:r w:rsidR="007019D9" w:rsidRPr="00483B69">
        <w:rPr>
          <w:rFonts w:hint="eastAsia"/>
        </w:rPr>
        <w:t>咁多個主席當中，妳最古惑、最夠膽去掠水</w:t>
      </w:r>
      <w:r w:rsidR="007019D9" w:rsidRPr="00483B69">
        <w:t>”</w:t>
      </w:r>
      <w:r w:rsidR="007019D9" w:rsidRPr="00483B69">
        <w:rPr>
          <w:rFonts w:hint="eastAsia"/>
        </w:rPr>
        <w:t xml:space="preserve"> in the 1</w:t>
      </w:r>
      <w:r w:rsidR="007019D9" w:rsidRPr="008536DD">
        <w:rPr>
          <w:rFonts w:hint="eastAsia"/>
          <w:vertAlign w:val="superscript"/>
        </w:rPr>
        <w:t>st</w:t>
      </w:r>
      <w:r w:rsidR="007019D9">
        <w:t xml:space="preserve"> </w:t>
      </w:r>
      <w:r w:rsidR="007019D9" w:rsidRPr="00483B69">
        <w:rPr>
          <w:rFonts w:hint="eastAsia"/>
        </w:rPr>
        <w:t>Article</w:t>
      </w:r>
      <w:r w:rsidR="00525C15">
        <w:t>)</w:t>
      </w:r>
      <w:r w:rsidR="007019D9" w:rsidRPr="00483B69">
        <w:rPr>
          <w:rFonts w:hint="eastAsia"/>
        </w:rPr>
        <w:t xml:space="preserve"> were not based on true facts</w:t>
      </w:r>
      <w:r w:rsidR="007019D9" w:rsidRPr="00483B69">
        <w:t>.</w:t>
      </w:r>
      <w:r w:rsidR="007019D9" w:rsidRPr="00483B69">
        <w:rPr>
          <w:vertAlign w:val="superscript"/>
        </w:rPr>
        <w:footnoteReference w:id="45"/>
      </w:r>
      <w:r w:rsidR="007019D9" w:rsidRPr="00483B69">
        <w:t xml:space="preserve">  </w:t>
      </w:r>
    </w:p>
    <w:p w:rsidR="00371ED7" w:rsidRDefault="00371ED7" w:rsidP="00371ED7">
      <w:pPr>
        <w:pStyle w:val="ListParagraph"/>
      </w:pPr>
    </w:p>
    <w:p w:rsidR="00483B69" w:rsidRDefault="00483B69" w:rsidP="00371ED7">
      <w:pPr>
        <w:pStyle w:val="ListParagraph"/>
        <w:numPr>
          <w:ilvl w:val="0"/>
          <w:numId w:val="24"/>
        </w:numPr>
        <w:overflowPunct w:val="0"/>
        <w:adjustRightInd w:val="0"/>
        <w:snapToGrid w:val="0"/>
        <w:spacing w:after="0" w:line="360" w:lineRule="auto"/>
        <w:ind w:left="2160" w:hanging="720"/>
        <w:contextualSpacing w:val="0"/>
        <w:jc w:val="both"/>
      </w:pPr>
      <w:r w:rsidRPr="00483B69">
        <w:t xml:space="preserve">The second part, </w:t>
      </w:r>
      <w:r w:rsidR="00371ED7">
        <w:t>entitled</w:t>
      </w:r>
      <w:r w:rsidR="00371ED7" w:rsidRPr="00483B69">
        <w:t xml:space="preserve"> </w:t>
      </w:r>
      <w:r w:rsidRPr="00483B69">
        <w:t>“</w:t>
      </w:r>
      <w:r w:rsidRPr="00483B69">
        <w:rPr>
          <w:rFonts w:hint="eastAsia"/>
        </w:rPr>
        <w:t>誰令富怡變得如此暴力？</w:t>
      </w:r>
      <w:r w:rsidRPr="00483B69">
        <w:t>”, is on violence.  The DDJ found that a reasonable reader would understand the article to mean that the plaintiff persistently tried to seize control of the IO and caused disruption and chaos for that purpose, and she resorted to verbal abuse or violence.</w:t>
      </w:r>
      <w:r w:rsidRPr="00483B69">
        <w:rPr>
          <w:vertAlign w:val="superscript"/>
        </w:rPr>
        <w:footnoteReference w:id="46"/>
      </w:r>
    </w:p>
    <w:p w:rsidR="00DB380B" w:rsidRDefault="00DB380B" w:rsidP="00483B69">
      <w:pPr>
        <w:rPr>
          <w:lang w:eastAsia="zh-TW"/>
        </w:rPr>
      </w:pPr>
    </w:p>
    <w:p w:rsidR="00EA6E68" w:rsidRDefault="00D72F70" w:rsidP="00EA6E68">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It is the </w:t>
      </w:r>
      <w:r w:rsidR="00EA6E68" w:rsidRPr="00BE6E0B">
        <w:rPr>
          <w:lang w:eastAsia="zh-TW"/>
        </w:rPr>
        <w:t>defendant</w:t>
      </w:r>
      <w:r w:rsidR="00484DF5">
        <w:rPr>
          <w:lang w:eastAsia="zh-TW"/>
        </w:rPr>
        <w:t>’s evidence</w:t>
      </w:r>
      <w:r w:rsidR="00EA6E68" w:rsidRPr="00BE6E0B">
        <w:rPr>
          <w:lang w:eastAsia="zh-TW"/>
        </w:rPr>
        <w:t xml:space="preserve"> that the dominant</w:t>
      </w:r>
      <w:r w:rsidR="00EA6E68" w:rsidRPr="00483B69">
        <w:rPr>
          <w:lang w:eastAsia="zh-TW"/>
        </w:rPr>
        <w:t xml:space="preserve"> purpose of his </w:t>
      </w:r>
      <w:r w:rsidR="00525C15">
        <w:rPr>
          <w:lang w:eastAsia="zh-TW"/>
        </w:rPr>
        <w:t xml:space="preserve">publication of </w:t>
      </w:r>
      <w:r w:rsidR="00EA6E68" w:rsidRPr="00483B69">
        <w:rPr>
          <w:lang w:eastAsia="zh-TW"/>
        </w:rPr>
        <w:t>all six articles was to respond to something that had happened in the Estate:</w:t>
      </w:r>
    </w:p>
    <w:p w:rsidR="00EA6E68" w:rsidRPr="00483B69" w:rsidRDefault="00EA6E68" w:rsidP="00EA6E68">
      <w:pPr>
        <w:pStyle w:val="ListParagraph"/>
        <w:overflowPunct w:val="0"/>
        <w:adjustRightInd w:val="0"/>
        <w:snapToGrid w:val="0"/>
        <w:spacing w:after="0" w:line="360" w:lineRule="auto"/>
        <w:ind w:left="0"/>
        <w:contextualSpacing w:val="0"/>
        <w:jc w:val="both"/>
        <w:rPr>
          <w:lang w:eastAsia="zh-TW"/>
        </w:rPr>
      </w:pPr>
    </w:p>
    <w:p w:rsidR="00EA6E68" w:rsidRPr="00483B69" w:rsidRDefault="00EA6E68" w:rsidP="00EA6E68">
      <w:pPr>
        <w:ind w:left="1418"/>
        <w:jc w:val="both"/>
        <w:rPr>
          <w:lang w:eastAsia="zh-TW"/>
        </w:rPr>
      </w:pPr>
      <w:r w:rsidRPr="00483B69">
        <w:rPr>
          <w:rFonts w:eastAsia="PMingLiU"/>
          <w:sz w:val="24"/>
          <w:szCs w:val="24"/>
          <w:lang w:eastAsia="zh-TW"/>
        </w:rPr>
        <w:t>“</w:t>
      </w:r>
      <w:r w:rsidRPr="00483B69">
        <w:rPr>
          <w:rFonts w:eastAsia="PMingLiU" w:hint="eastAsia"/>
          <w:sz w:val="24"/>
          <w:szCs w:val="24"/>
          <w:lang w:eastAsia="zh-TW"/>
        </w:rPr>
        <w:t>嗱，我哋呢五、六份嘢裡面，最主要就係話，每一次有嘢發生咗。我哋去</w:t>
      </w:r>
      <w:r w:rsidRPr="00483B69">
        <w:rPr>
          <w:rFonts w:eastAsia="PMingLiU" w:hint="eastAsia"/>
          <w:sz w:val="24"/>
          <w:szCs w:val="24"/>
          <w:lang w:eastAsia="zh-TW"/>
        </w:rPr>
        <w:t>respond</w:t>
      </w:r>
      <w:r w:rsidRPr="00483B69">
        <w:rPr>
          <w:rFonts w:eastAsia="PMingLiU" w:hint="eastAsia"/>
          <w:sz w:val="24"/>
          <w:szCs w:val="24"/>
          <w:lang w:eastAsia="zh-TW"/>
        </w:rPr>
        <w:t>嘅啫，</w:t>
      </w:r>
      <w:proofErr w:type="gramStart"/>
      <w:r w:rsidRPr="00483B69">
        <w:rPr>
          <w:rFonts w:eastAsia="PMingLiU" w:hint="eastAsia"/>
          <w:sz w:val="24"/>
          <w:szCs w:val="24"/>
          <w:lang w:eastAsia="zh-TW"/>
        </w:rPr>
        <w:t>唔係專注</w:t>
      </w:r>
      <w:proofErr w:type="gramEnd"/>
      <w:r w:rsidRPr="00483B69">
        <w:rPr>
          <w:rFonts w:eastAsia="PMingLiU" w:hint="eastAsia"/>
          <w:sz w:val="24"/>
          <w:szCs w:val="24"/>
          <w:lang w:eastAsia="zh-TW"/>
        </w:rPr>
        <w:t>係去</w:t>
      </w:r>
      <w:proofErr w:type="gramStart"/>
      <w:r w:rsidRPr="00483B69">
        <w:rPr>
          <w:rFonts w:eastAsia="PMingLiU" w:hint="eastAsia"/>
          <w:sz w:val="24"/>
          <w:szCs w:val="24"/>
          <w:lang w:eastAsia="zh-TW"/>
        </w:rPr>
        <w:t>點樣去</w:t>
      </w:r>
      <w:r w:rsidRPr="00483B69">
        <w:rPr>
          <w:rFonts w:eastAsia="PMingLiU" w:hint="eastAsia"/>
          <w:sz w:val="24"/>
          <w:szCs w:val="24"/>
          <w:lang w:eastAsia="zh-TW"/>
        </w:rPr>
        <w:t>--</w:t>
      </w:r>
      <w:r w:rsidRPr="00483B69">
        <w:rPr>
          <w:rFonts w:eastAsia="PMingLiU" w:hint="eastAsia"/>
          <w:sz w:val="24"/>
          <w:szCs w:val="24"/>
          <w:lang w:eastAsia="zh-TW"/>
        </w:rPr>
        <w:t>點樣講呢</w:t>
      </w:r>
      <w:proofErr w:type="gramEnd"/>
      <w:r w:rsidRPr="00483B69">
        <w:rPr>
          <w:rFonts w:eastAsia="PMingLiU" w:hint="eastAsia"/>
          <w:sz w:val="24"/>
          <w:szCs w:val="24"/>
          <w:lang w:eastAsia="zh-TW"/>
        </w:rPr>
        <w:t>？去對邊</w:t>
      </w:r>
      <w:r w:rsidRPr="00483B69">
        <w:rPr>
          <w:rFonts w:eastAsia="PMingLiU" w:hint="eastAsia"/>
          <w:sz w:val="24"/>
          <w:szCs w:val="24"/>
          <w:lang w:eastAsia="zh-TW"/>
        </w:rPr>
        <w:t>--</w:t>
      </w:r>
      <w:r w:rsidRPr="00483B69">
        <w:rPr>
          <w:rFonts w:eastAsia="PMingLiU" w:hint="eastAsia"/>
          <w:sz w:val="24"/>
          <w:szCs w:val="24"/>
          <w:lang w:eastAsia="zh-TW"/>
        </w:rPr>
        <w:t>講邊</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w:t>
      </w:r>
      <w:r w:rsidRPr="00483B69">
        <w:rPr>
          <w:rFonts w:eastAsia="PMingLiU"/>
          <w:sz w:val="24"/>
          <w:szCs w:val="24"/>
        </w:rPr>
        <w:t>”</w:t>
      </w:r>
      <w:r w:rsidRPr="00483B69">
        <w:rPr>
          <w:vertAlign w:val="superscript"/>
          <w:lang w:eastAsia="zh-TW"/>
        </w:rPr>
        <w:footnoteReference w:id="47"/>
      </w:r>
      <w:r w:rsidRPr="00483B69">
        <w:rPr>
          <w:lang w:eastAsia="zh-TW"/>
        </w:rPr>
        <w:t xml:space="preserve">  </w:t>
      </w:r>
    </w:p>
    <w:p w:rsidR="00EA6E68" w:rsidRDefault="00EA6E68" w:rsidP="00EA6E68"/>
    <w:p w:rsidR="00483B69" w:rsidRDefault="007019D9"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As regards</w:t>
      </w:r>
      <w:r w:rsidR="00EA6E68">
        <w:rPr>
          <w:lang w:eastAsia="zh-TW"/>
        </w:rPr>
        <w:t xml:space="preserve"> the 1st Article, </w:t>
      </w:r>
      <w:r>
        <w:rPr>
          <w:lang w:eastAsia="zh-TW"/>
        </w:rPr>
        <w:t>he</w:t>
      </w:r>
      <w:r w:rsidR="00EA6E68">
        <w:rPr>
          <w:lang w:eastAsia="zh-TW"/>
        </w:rPr>
        <w:t xml:space="preserve"> said:</w:t>
      </w:r>
    </w:p>
    <w:p w:rsidR="00DB380B" w:rsidRPr="00483B69" w:rsidRDefault="00DB380B" w:rsidP="00DB380B">
      <w:pPr>
        <w:pStyle w:val="ListParagraph"/>
        <w:overflowPunct w:val="0"/>
        <w:adjustRightInd w:val="0"/>
        <w:snapToGrid w:val="0"/>
        <w:spacing w:after="0" w:line="360" w:lineRule="auto"/>
        <w:ind w:left="0"/>
        <w:contextualSpacing w:val="0"/>
        <w:jc w:val="both"/>
        <w:rPr>
          <w:lang w:eastAsia="zh-TW"/>
        </w:rPr>
      </w:pPr>
    </w:p>
    <w:p w:rsidR="00483B69" w:rsidRDefault="00483B69" w:rsidP="008536DD">
      <w:pPr>
        <w:ind w:left="1418"/>
        <w:jc w:val="both"/>
        <w:rPr>
          <w:rFonts w:eastAsia="PMingLiU"/>
          <w:sz w:val="24"/>
          <w:szCs w:val="24"/>
        </w:rPr>
      </w:pPr>
      <w:r w:rsidRPr="00483B69">
        <w:rPr>
          <w:rFonts w:eastAsia="PMingLiU"/>
          <w:sz w:val="24"/>
          <w:szCs w:val="24"/>
          <w:lang w:eastAsia="zh-TW"/>
        </w:rPr>
        <w:t>“</w:t>
      </w:r>
      <w:r w:rsidRPr="00483B69">
        <w:rPr>
          <w:rFonts w:eastAsia="PMingLiU" w:hint="eastAsia"/>
          <w:sz w:val="24"/>
          <w:szCs w:val="24"/>
          <w:lang w:eastAsia="zh-TW"/>
        </w:rPr>
        <w:t>如果就住呢份文件，因為其實完咗嗰個所謂</w:t>
      </w:r>
      <w:r w:rsidRPr="00483B69">
        <w:rPr>
          <w:rFonts w:eastAsia="PMingLiU" w:hint="eastAsia"/>
          <w:sz w:val="24"/>
          <w:szCs w:val="24"/>
          <w:lang w:eastAsia="zh-TW"/>
        </w:rPr>
        <w:t>722</w:t>
      </w:r>
      <w:r w:rsidRPr="00483B69">
        <w:rPr>
          <w:rFonts w:eastAsia="PMingLiU" w:hint="eastAsia"/>
          <w:sz w:val="24"/>
          <w:szCs w:val="24"/>
          <w:lang w:eastAsia="zh-TW"/>
        </w:rPr>
        <w:t>嗰個</w:t>
      </w:r>
      <w:r w:rsidRPr="00483B69">
        <w:rPr>
          <w:rFonts w:eastAsia="PMingLiU" w:hint="eastAsia"/>
          <w:sz w:val="24"/>
          <w:szCs w:val="24"/>
          <w:lang w:eastAsia="zh-TW"/>
        </w:rPr>
        <w:t>AGM</w:t>
      </w:r>
      <w:r w:rsidRPr="00483B69">
        <w:rPr>
          <w:rFonts w:eastAsia="PMingLiU" w:hint="eastAsia"/>
          <w:sz w:val="24"/>
          <w:szCs w:val="24"/>
          <w:lang w:eastAsia="zh-TW"/>
        </w:rPr>
        <w:t>之後，其實原告人喇，即係，係，同埋佢哋一班人係不斷咁係滋擾嘅，咁同埋喺當時情況嘅時候，佢哋又要即係發動一次</w:t>
      </w:r>
      <w:r w:rsidRPr="00483B69">
        <w:rPr>
          <w:rFonts w:eastAsia="PMingLiU" w:hint="eastAsia"/>
          <w:sz w:val="24"/>
          <w:szCs w:val="24"/>
          <w:lang w:eastAsia="zh-TW"/>
        </w:rPr>
        <w:t>5</w:t>
      </w:r>
      <w:r w:rsidRPr="00483B69">
        <w:rPr>
          <w:rFonts w:eastAsia="PMingLiU" w:hint="eastAsia"/>
          <w:sz w:val="24"/>
          <w:szCs w:val="24"/>
          <w:lang w:eastAsia="zh-TW"/>
        </w:rPr>
        <w:t>個</w:t>
      </w:r>
      <w:r w:rsidRPr="00483B69">
        <w:rPr>
          <w:rFonts w:eastAsia="PMingLiU" w:hint="eastAsia"/>
          <w:sz w:val="24"/>
          <w:szCs w:val="24"/>
          <w:lang w:eastAsia="zh-TW"/>
        </w:rPr>
        <w:t>per cent</w:t>
      </w:r>
      <w:r w:rsidRPr="00483B69">
        <w:rPr>
          <w:rFonts w:eastAsia="PMingLiU" w:hint="eastAsia"/>
          <w:sz w:val="24"/>
          <w:szCs w:val="24"/>
          <w:lang w:eastAsia="zh-TW"/>
        </w:rPr>
        <w:t>，咁變咗成個屋苑根本滋擾得係好利害嘅，其實啲居民係真係好反感嘅。</w:t>
      </w:r>
      <w:proofErr w:type="gramStart"/>
      <w:r w:rsidRPr="00483B69">
        <w:rPr>
          <w:rFonts w:eastAsia="PMingLiU" w:hint="eastAsia"/>
          <w:sz w:val="24"/>
          <w:szCs w:val="24"/>
          <w:lang w:eastAsia="zh-TW"/>
        </w:rPr>
        <w:t>咁其實呢封信</w:t>
      </w:r>
      <w:proofErr w:type="gramEnd"/>
      <w:r w:rsidRPr="00483B69">
        <w:rPr>
          <w:rFonts w:eastAsia="PMingLiU" w:hint="eastAsia"/>
          <w:sz w:val="24"/>
          <w:szCs w:val="24"/>
          <w:lang w:eastAsia="zh-TW"/>
        </w:rPr>
        <w:t>裡面講嘅嘢，係我係</w:t>
      </w:r>
      <w:r w:rsidRPr="00483B69">
        <w:rPr>
          <w:rFonts w:eastAsia="PMingLiU" w:hint="eastAsia"/>
          <w:sz w:val="24"/>
          <w:szCs w:val="24"/>
          <w:lang w:eastAsia="zh-TW"/>
        </w:rPr>
        <w:t>quote</w:t>
      </w:r>
      <w:r w:rsidRPr="00483B69">
        <w:rPr>
          <w:rFonts w:eastAsia="PMingLiU" w:hint="eastAsia"/>
          <w:sz w:val="24"/>
          <w:szCs w:val="24"/>
          <w:lang w:eastAsia="zh-TW"/>
        </w:rPr>
        <w:t>啲街</w:t>
      </w:r>
      <w:r w:rsidRPr="00483B69">
        <w:rPr>
          <w:rFonts w:eastAsia="PMingLiU" w:hint="eastAsia"/>
          <w:sz w:val="24"/>
          <w:szCs w:val="24"/>
          <w:lang w:eastAsia="zh-TW"/>
        </w:rPr>
        <w:t xml:space="preserve"> --</w:t>
      </w:r>
      <w:r w:rsidRPr="00483B69">
        <w:rPr>
          <w:rFonts w:eastAsia="PMingLiU"/>
          <w:sz w:val="24"/>
          <w:szCs w:val="24"/>
          <w:lang w:eastAsia="zh-TW"/>
        </w:rPr>
        <w:t xml:space="preserve"> </w:t>
      </w:r>
      <w:r w:rsidRPr="00483B69">
        <w:rPr>
          <w:rFonts w:eastAsia="PMingLiU" w:hint="eastAsia"/>
          <w:sz w:val="24"/>
          <w:szCs w:val="24"/>
          <w:lang w:eastAsia="zh-TW"/>
        </w:rPr>
        <w:t>即係我係引述啲街坊講嘅嘢，其實我自己都係同意嘅。因為真係嗰段日子</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，係從來富怡</w:t>
      </w:r>
      <w:r w:rsidRPr="00483B69">
        <w:rPr>
          <w:rFonts w:eastAsia="PMingLiU" w:hint="eastAsia"/>
          <w:sz w:val="24"/>
          <w:szCs w:val="24"/>
          <w:lang w:eastAsia="zh-TW"/>
        </w:rPr>
        <w:t xml:space="preserve"> --</w:t>
      </w:r>
      <w:r w:rsidRPr="00483B69">
        <w:rPr>
          <w:rFonts w:eastAsia="PMingLiU"/>
          <w:sz w:val="24"/>
          <w:szCs w:val="24"/>
          <w:lang w:eastAsia="zh-TW"/>
        </w:rPr>
        <w:t xml:space="preserve"> </w:t>
      </w:r>
      <w:r w:rsidRPr="00483B69">
        <w:rPr>
          <w:rFonts w:eastAsia="PMingLiU" w:hint="eastAsia"/>
          <w:sz w:val="24"/>
          <w:szCs w:val="24"/>
          <w:lang w:eastAsia="zh-TW"/>
        </w:rPr>
        <w:t>即係我哋屋苑</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，未試過係</w:t>
      </w:r>
      <w:proofErr w:type="gramStart"/>
      <w:r w:rsidRPr="00483B69">
        <w:rPr>
          <w:rFonts w:eastAsia="PMingLiU" w:hint="eastAsia"/>
          <w:sz w:val="24"/>
          <w:szCs w:val="24"/>
          <w:lang w:eastAsia="zh-TW"/>
        </w:rPr>
        <w:t>咁混亂嘅</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同埋差唔多</w:t>
      </w:r>
      <w:proofErr w:type="gramEnd"/>
      <w:r w:rsidRPr="00483B69">
        <w:rPr>
          <w:rFonts w:eastAsia="PMingLiU" w:hint="eastAsia"/>
          <w:sz w:val="24"/>
          <w:szCs w:val="24"/>
          <w:lang w:eastAsia="zh-TW"/>
        </w:rPr>
        <w:t>每個禮拜六、日，都係有人出嚟</w:t>
      </w:r>
      <w:proofErr w:type="gramStart"/>
      <w:r w:rsidRPr="00483B69">
        <w:rPr>
          <w:rFonts w:eastAsia="PMingLiU" w:hint="eastAsia"/>
          <w:sz w:val="24"/>
          <w:szCs w:val="24"/>
          <w:lang w:eastAsia="zh-TW"/>
        </w:rPr>
        <w:t>搞事</w:t>
      </w:r>
      <w:proofErr w:type="gramEnd"/>
      <w:r w:rsidRPr="00483B69">
        <w:rPr>
          <w:rFonts w:eastAsia="PMingLiU" w:hint="eastAsia"/>
          <w:sz w:val="24"/>
          <w:szCs w:val="24"/>
          <w:lang w:eastAsia="zh-TW"/>
        </w:rPr>
        <w:t>、鬧事，每一次同管委會都係</w:t>
      </w:r>
      <w:proofErr w:type="gramStart"/>
      <w:r w:rsidRPr="00483B69">
        <w:rPr>
          <w:rFonts w:eastAsia="PMingLiU" w:hint="eastAsia"/>
          <w:sz w:val="24"/>
          <w:szCs w:val="24"/>
          <w:lang w:eastAsia="zh-TW"/>
        </w:rPr>
        <w:t>開唔到</w:t>
      </w:r>
      <w:proofErr w:type="gramEnd"/>
      <w:r w:rsidRPr="00483B69">
        <w:rPr>
          <w:rFonts w:eastAsia="PMingLiU" w:hint="eastAsia"/>
          <w:sz w:val="24"/>
          <w:szCs w:val="24"/>
          <w:lang w:eastAsia="zh-TW"/>
        </w:rPr>
        <w:t>嘅，每一次都係報警收場。</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其實</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管委會上場，只不過</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好短時間之嘛，幾個月之嘛，</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其實每兩年</w:t>
      </w:r>
      <w:proofErr w:type="gramStart"/>
      <w:r w:rsidRPr="00483B69">
        <w:rPr>
          <w:rFonts w:eastAsia="PMingLiU" w:hint="eastAsia"/>
          <w:sz w:val="24"/>
          <w:szCs w:val="24"/>
          <w:lang w:eastAsia="zh-TW"/>
        </w:rPr>
        <w:t>都會係會重</w:t>
      </w:r>
      <w:proofErr w:type="gramEnd"/>
      <w:r w:rsidRPr="00483B69">
        <w:rPr>
          <w:rFonts w:eastAsia="PMingLiU" w:hint="eastAsia"/>
          <w:sz w:val="24"/>
          <w:szCs w:val="24"/>
          <w:lang w:eastAsia="zh-TW"/>
        </w:rPr>
        <w:t>選一次㗎嘛，咁冇乜必要係花咁多氣力咁樣做。我唔認同</w:t>
      </w:r>
      <w:r w:rsidRPr="00483B69">
        <w:rPr>
          <w:rFonts w:eastAsia="PMingLiU"/>
          <w:sz w:val="24"/>
          <w:szCs w:val="24"/>
          <w:lang w:eastAsia="zh-TW"/>
        </w:rPr>
        <w:t>--</w:t>
      </w:r>
      <w:r w:rsidRPr="00483B69">
        <w:rPr>
          <w:rFonts w:eastAsia="PMingLiU" w:hint="eastAsia"/>
          <w:sz w:val="24"/>
          <w:szCs w:val="24"/>
          <w:lang w:eastAsia="zh-TW"/>
        </w:rPr>
        <w:t>我唔</w:t>
      </w:r>
      <w:proofErr w:type="gramStart"/>
      <w:r w:rsidRPr="00483B69">
        <w:rPr>
          <w:rFonts w:eastAsia="PMingLiU" w:hint="eastAsia"/>
          <w:sz w:val="24"/>
          <w:szCs w:val="24"/>
          <w:lang w:eastAsia="zh-TW"/>
        </w:rPr>
        <w:t>認同呢種做法</w:t>
      </w:r>
      <w:proofErr w:type="gramEnd"/>
      <w:r w:rsidRPr="00483B69">
        <w:rPr>
          <w:rFonts w:eastAsia="PMingLiU" w:hint="eastAsia"/>
          <w:sz w:val="24"/>
          <w:szCs w:val="24"/>
          <w:lang w:eastAsia="zh-TW"/>
        </w:rPr>
        <w:t>嘅，而其實大部分居民都係覺得</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係唔啱嘅，所以好多居民都有呢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反應，</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當然</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，我都係其中一個居民，一個業主</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，其實我都係同意呢啲講法嘅。</w:t>
      </w:r>
      <w:r w:rsidRPr="00483B69">
        <w:rPr>
          <w:rFonts w:eastAsia="PMingLiU"/>
          <w:sz w:val="24"/>
          <w:szCs w:val="24"/>
          <w:lang w:eastAsia="zh-TW"/>
        </w:rPr>
        <w:t>”</w:t>
      </w:r>
      <w:r w:rsidRPr="00483B69">
        <w:rPr>
          <w:vertAlign w:val="superscript"/>
          <w:lang w:eastAsia="zh-TW"/>
        </w:rPr>
        <w:footnoteReference w:id="48"/>
      </w:r>
    </w:p>
    <w:p w:rsidR="00135D9F" w:rsidRPr="00483B69" w:rsidRDefault="00135D9F" w:rsidP="00525C15">
      <w:pPr>
        <w:spacing w:after="0" w:line="360" w:lineRule="auto"/>
        <w:ind w:left="720"/>
        <w:rPr>
          <w:lang w:eastAsia="zh-TW"/>
        </w:rPr>
      </w:pPr>
    </w:p>
    <w:p w:rsidR="00483B69" w:rsidRDefault="00D924C1"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H</w:t>
      </w:r>
      <w:r w:rsidRPr="00D924C1">
        <w:rPr>
          <w:lang w:eastAsia="zh-TW"/>
        </w:rPr>
        <w:t xml:space="preserve">e </w:t>
      </w:r>
      <w:r w:rsidR="00484DF5">
        <w:rPr>
          <w:lang w:eastAsia="zh-TW"/>
        </w:rPr>
        <w:t xml:space="preserve">said </w:t>
      </w:r>
      <w:r w:rsidR="00483B69" w:rsidRPr="00D924C1">
        <w:rPr>
          <w:lang w:eastAsia="zh-TW"/>
        </w:rPr>
        <w:t>that the 1</w:t>
      </w:r>
      <w:r w:rsidR="00483B69" w:rsidRPr="00D924C1">
        <w:rPr>
          <w:vertAlign w:val="superscript"/>
          <w:lang w:eastAsia="zh-TW"/>
        </w:rPr>
        <w:t>st</w:t>
      </w:r>
      <w:r w:rsidR="00260F28" w:rsidRPr="00D924C1">
        <w:rPr>
          <w:lang w:eastAsia="zh-TW"/>
        </w:rPr>
        <w:t xml:space="preserve"> </w:t>
      </w:r>
      <w:r w:rsidR="00483B69" w:rsidRPr="00D924C1">
        <w:rPr>
          <w:lang w:eastAsia="zh-TW"/>
        </w:rPr>
        <w:t>Article was prompted</w:t>
      </w:r>
      <w:r w:rsidR="00483B69" w:rsidRPr="00483B69">
        <w:rPr>
          <w:lang w:eastAsia="zh-TW"/>
        </w:rPr>
        <w:t xml:space="preserve"> by the following incidents:</w:t>
      </w:r>
    </w:p>
    <w:p w:rsidR="00135D9F" w:rsidRPr="00483B69" w:rsidRDefault="00135D9F" w:rsidP="00135D9F">
      <w:pPr>
        <w:pStyle w:val="ListParagraph"/>
        <w:overflowPunct w:val="0"/>
        <w:adjustRightInd w:val="0"/>
        <w:snapToGrid w:val="0"/>
        <w:spacing w:after="0" w:line="360" w:lineRule="auto"/>
        <w:ind w:left="0"/>
        <w:contextualSpacing w:val="0"/>
        <w:jc w:val="both"/>
        <w:rPr>
          <w:lang w:eastAsia="zh-TW"/>
        </w:rPr>
      </w:pPr>
    </w:p>
    <w:p w:rsidR="00483B69"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On 2 February 2013, the plaintiff and others distributed leaflets at the Estate and the police was called.  A copy of the leaflet, issued in the name of “</w:t>
      </w:r>
      <w:r w:rsidRPr="00483B69">
        <w:rPr>
          <w:rFonts w:eastAsia="PMingLiU" w:hint="eastAsia"/>
        </w:rPr>
        <w:t>劉志榮（法團成員）</w:t>
      </w:r>
      <w:r w:rsidRPr="00483B69">
        <w:rPr>
          <w:rFonts w:eastAsia="PMingLiU"/>
        </w:rPr>
        <w:t>” (“</w:t>
      </w:r>
      <w:r w:rsidRPr="00D924C1">
        <w:rPr>
          <w:rFonts w:eastAsia="PMingLiU"/>
          <w:u w:val="single"/>
        </w:rPr>
        <w:t>Lau</w:t>
      </w:r>
      <w:r w:rsidRPr="00483B69">
        <w:rPr>
          <w:rFonts w:eastAsia="PMingLiU"/>
        </w:rPr>
        <w:t>”) and entitled “</w:t>
      </w:r>
      <w:r w:rsidRPr="00483B69">
        <w:rPr>
          <w:rFonts w:eastAsia="PMingLiU" w:hint="eastAsia"/>
        </w:rPr>
        <w:t>富怡花園將失去</w:t>
      </w:r>
      <w:r w:rsidRPr="00483B69">
        <w:rPr>
          <w:rFonts w:eastAsia="PMingLiU" w:hint="eastAsia"/>
        </w:rPr>
        <w:t>40</w:t>
      </w:r>
      <w:r w:rsidRPr="00483B69">
        <w:rPr>
          <w:rFonts w:eastAsia="PMingLiU" w:hint="eastAsia"/>
        </w:rPr>
        <w:t>多萬元資助！</w:t>
      </w:r>
      <w:r w:rsidRPr="00483B69">
        <w:rPr>
          <w:rFonts w:eastAsia="PMingLiU"/>
        </w:rPr>
        <w:t>”, is at [C1/161].  The leaflet was concerned with the Energy Efficiency Project at the Estate and it ended with a call to “</w:t>
      </w:r>
      <w:r w:rsidRPr="00483B69">
        <w:rPr>
          <w:rFonts w:eastAsia="PMingLiU" w:hint="eastAsia"/>
        </w:rPr>
        <w:t>切換現屆委員，重新進行選舉</w:t>
      </w:r>
      <w:r w:rsidRPr="00483B69">
        <w:rPr>
          <w:rFonts w:eastAsia="PMingLiU"/>
        </w:rPr>
        <w:t xml:space="preserve">”.  </w:t>
      </w:r>
      <w:r w:rsidRPr="00D924C1">
        <w:rPr>
          <w:rFonts w:eastAsia="PMingLiU"/>
        </w:rPr>
        <w:t xml:space="preserve">According to </w:t>
      </w:r>
      <w:r w:rsidR="00AF1143" w:rsidRPr="00D924C1">
        <w:rPr>
          <w:rFonts w:eastAsia="PMingLiU"/>
        </w:rPr>
        <w:t xml:space="preserve">the incident reports at [C4/931 to </w:t>
      </w:r>
      <w:r w:rsidRPr="00D924C1">
        <w:rPr>
          <w:rFonts w:eastAsia="PMingLiU"/>
        </w:rPr>
        <w:t>934],</w:t>
      </w:r>
      <w:r w:rsidRPr="00483B69">
        <w:rPr>
          <w:rFonts w:eastAsia="PMingLiU"/>
        </w:rPr>
        <w:t xml:space="preserve"> there were complaints from owners that the conduct </w:t>
      </w:r>
      <w:r w:rsidR="00E358D8">
        <w:rPr>
          <w:rFonts w:eastAsia="PMingLiU"/>
        </w:rPr>
        <w:t xml:space="preserve">of the plaintiff’s camp </w:t>
      </w:r>
      <w:r w:rsidRPr="00483B69">
        <w:rPr>
          <w:rFonts w:eastAsia="PMingLiU"/>
        </w:rPr>
        <w:t xml:space="preserve">had caused nuisance.  </w:t>
      </w:r>
    </w:p>
    <w:p w:rsidR="00FB0405" w:rsidRPr="00483B69" w:rsidRDefault="00FB0405" w:rsidP="00FB0405">
      <w:pPr>
        <w:pStyle w:val="ListParagraph"/>
        <w:overflowPunct w:val="0"/>
        <w:spacing w:after="0" w:line="360" w:lineRule="auto"/>
        <w:ind w:left="2160"/>
        <w:contextualSpacing w:val="0"/>
        <w:jc w:val="both"/>
        <w:rPr>
          <w:rFonts w:eastAsia="PMingLiU"/>
        </w:rPr>
      </w:pPr>
    </w:p>
    <w:p w:rsidR="00FB0405" w:rsidRDefault="00483B69" w:rsidP="00FB0405">
      <w:pPr>
        <w:pStyle w:val="ListParagraph"/>
        <w:tabs>
          <w:tab w:val="num" w:pos="2160"/>
        </w:tabs>
        <w:overflowPunct w:val="0"/>
        <w:spacing w:after="0" w:line="360" w:lineRule="auto"/>
        <w:ind w:left="2160"/>
        <w:contextualSpacing w:val="0"/>
        <w:jc w:val="both"/>
        <w:rPr>
          <w:rFonts w:eastAsia="PMingLiU"/>
        </w:rPr>
      </w:pPr>
      <w:r w:rsidRPr="00483B69">
        <w:rPr>
          <w:rFonts w:eastAsia="PMingLiU"/>
        </w:rPr>
        <w:t>On 6 February 2013, Chevalier issued a letter entitled “</w:t>
      </w:r>
      <w:r w:rsidRPr="00483B69">
        <w:rPr>
          <w:rFonts w:eastAsia="PMingLiU" w:hint="eastAsia"/>
        </w:rPr>
        <w:t>有關捏造事實，造假誤傳將失去四十萬，發動解散法團</w:t>
      </w:r>
      <w:r w:rsidRPr="00483B69">
        <w:rPr>
          <w:rFonts w:eastAsia="PMingLiU"/>
        </w:rPr>
        <w:t>” to the owners in response to Lau’s leaflet</w:t>
      </w:r>
      <w:r w:rsidR="00BC16CA">
        <w:rPr>
          <w:rFonts w:eastAsia="PMingLiU"/>
        </w:rPr>
        <w:t>.  It c</w:t>
      </w:r>
      <w:r w:rsidRPr="00483B69">
        <w:rPr>
          <w:rFonts w:eastAsia="PMingLiU"/>
        </w:rPr>
        <w:t>larifi</w:t>
      </w:r>
      <w:r w:rsidR="00BC16CA">
        <w:rPr>
          <w:rFonts w:eastAsia="PMingLiU"/>
        </w:rPr>
        <w:t>ed</w:t>
      </w:r>
      <w:r w:rsidRPr="00483B69">
        <w:rPr>
          <w:rFonts w:eastAsia="PMingLiU"/>
        </w:rPr>
        <w:t xml:space="preserve"> that Lau was not a member of the 2</w:t>
      </w:r>
      <w:r w:rsidRPr="001C3B69">
        <w:rPr>
          <w:rFonts w:eastAsia="PMingLiU"/>
          <w:vertAlign w:val="superscript"/>
        </w:rPr>
        <w:t>nd</w:t>
      </w:r>
      <w:r w:rsidR="001C3B69">
        <w:rPr>
          <w:rFonts w:eastAsia="PMingLiU"/>
        </w:rPr>
        <w:t xml:space="preserve"> </w:t>
      </w:r>
      <w:r w:rsidRPr="00483B69">
        <w:rPr>
          <w:rFonts w:eastAsia="PMingLiU"/>
        </w:rPr>
        <w:t>MC and refut</w:t>
      </w:r>
      <w:r w:rsidR="00BC16CA">
        <w:rPr>
          <w:rFonts w:eastAsia="PMingLiU"/>
        </w:rPr>
        <w:t>ed</w:t>
      </w:r>
      <w:r w:rsidRPr="00483B69">
        <w:rPr>
          <w:rFonts w:eastAsia="PMingLiU"/>
        </w:rPr>
        <w:t xml:space="preserve"> the </w:t>
      </w:r>
      <w:r w:rsidR="006D5AFE">
        <w:rPr>
          <w:rFonts w:eastAsia="PMingLiU"/>
        </w:rPr>
        <w:t xml:space="preserve">other </w:t>
      </w:r>
      <w:r w:rsidRPr="00483B69">
        <w:rPr>
          <w:rFonts w:eastAsia="PMingLiU"/>
        </w:rPr>
        <w:t>allegations in the leaflet.  Ch</w:t>
      </w:r>
      <w:r w:rsidR="00C94F68">
        <w:rPr>
          <w:rFonts w:eastAsia="PMingLiU"/>
        </w:rPr>
        <w:t xml:space="preserve">evalier’s letter is at </w:t>
      </w:r>
      <w:r w:rsidR="00C94F68" w:rsidRPr="00D924C1">
        <w:rPr>
          <w:rFonts w:eastAsia="PMingLiU"/>
        </w:rPr>
        <w:t xml:space="preserve">[C4/1113 to </w:t>
      </w:r>
      <w:r w:rsidRPr="00D924C1">
        <w:rPr>
          <w:rFonts w:eastAsia="PMingLiU"/>
        </w:rPr>
        <w:t>1114].</w:t>
      </w:r>
    </w:p>
    <w:p w:rsidR="00FB0405" w:rsidRPr="00FB0405" w:rsidRDefault="00FB0405" w:rsidP="00FB0405">
      <w:pPr>
        <w:pStyle w:val="ListParagraph"/>
        <w:rPr>
          <w:rFonts w:eastAsia="PMingLiU"/>
        </w:rPr>
      </w:pPr>
    </w:p>
    <w:p w:rsidR="00483B69"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D924C1">
        <w:rPr>
          <w:rFonts w:eastAsia="PMingLiU"/>
        </w:rPr>
        <w:t>There were then reports of distribution of leaflets through the iron grill</w:t>
      </w:r>
      <w:r w:rsidR="00525C15">
        <w:rPr>
          <w:rFonts w:eastAsia="PMingLiU"/>
        </w:rPr>
        <w:t>e</w:t>
      </w:r>
      <w:r w:rsidRPr="00D924C1">
        <w:rPr>
          <w:rFonts w:eastAsia="PMingLiU"/>
        </w:rPr>
        <w:t xml:space="preserve"> of the residential flats i</w:t>
      </w:r>
      <w:r w:rsidR="00BC16CA">
        <w:rPr>
          <w:rFonts w:eastAsia="PMingLiU"/>
        </w:rPr>
        <w:t>n the Estate on 7 February 2013</w:t>
      </w:r>
      <w:r w:rsidRPr="00D924C1">
        <w:rPr>
          <w:rFonts w:eastAsia="PMingLiU"/>
        </w:rPr>
        <w:t xml:space="preserve"> </w:t>
      </w:r>
      <w:r w:rsidR="00BC16CA">
        <w:rPr>
          <w:rFonts w:eastAsia="PMingLiU"/>
        </w:rPr>
        <w:t>(</w:t>
      </w:r>
      <w:r w:rsidRPr="00D924C1">
        <w:rPr>
          <w:rFonts w:eastAsia="PMingLiU"/>
        </w:rPr>
        <w:t>see</w:t>
      </w:r>
      <w:r w:rsidR="00AC04D3" w:rsidRPr="00D924C1">
        <w:rPr>
          <w:rFonts w:eastAsia="PMingLiU"/>
        </w:rPr>
        <w:t xml:space="preserve"> the incident report at [C4/938 to </w:t>
      </w:r>
      <w:r w:rsidRPr="00D924C1">
        <w:rPr>
          <w:rFonts w:eastAsia="PMingLiU"/>
        </w:rPr>
        <w:t>939]</w:t>
      </w:r>
      <w:r w:rsidR="00BC16CA">
        <w:rPr>
          <w:rFonts w:eastAsia="PMingLiU"/>
        </w:rPr>
        <w:t>)</w:t>
      </w:r>
      <w:r w:rsidRPr="00D924C1">
        <w:rPr>
          <w:rFonts w:eastAsia="PMingLiU"/>
        </w:rPr>
        <w:t xml:space="preserve">. </w:t>
      </w:r>
      <w:r w:rsidR="00AC04D3" w:rsidRPr="00D924C1">
        <w:rPr>
          <w:rFonts w:eastAsia="PMingLiU"/>
        </w:rPr>
        <w:t xml:space="preserve"> </w:t>
      </w:r>
      <w:r w:rsidRPr="00D924C1">
        <w:rPr>
          <w:rFonts w:eastAsia="PMingLiU"/>
        </w:rPr>
        <w:t>A copy of the leaflet, again issued in the name of “</w:t>
      </w:r>
      <w:r w:rsidRPr="00D924C1">
        <w:rPr>
          <w:rFonts w:eastAsia="PMingLiU" w:hint="eastAsia"/>
        </w:rPr>
        <w:t>劉志榮（法團成員）</w:t>
      </w:r>
      <w:r w:rsidRPr="00D924C1">
        <w:rPr>
          <w:rFonts w:eastAsia="PMingLiU"/>
        </w:rPr>
        <w:t>”, is at [C1/16</w:t>
      </w:r>
      <w:r w:rsidR="00CA57FB" w:rsidRPr="00D924C1">
        <w:rPr>
          <w:rFonts w:eastAsia="PMingLiU"/>
        </w:rPr>
        <w:t>2</w:t>
      </w:r>
      <w:r w:rsidRPr="00D924C1">
        <w:rPr>
          <w:rFonts w:eastAsia="PMingLiU"/>
        </w:rPr>
        <w:t>].  Apart from</w:t>
      </w:r>
      <w:r w:rsidRPr="00483B69">
        <w:rPr>
          <w:rFonts w:eastAsia="PMingLiU"/>
        </w:rPr>
        <w:t xml:space="preserve"> mentioning the Energy Efficiency Project, the leaflet also touched upon renovation of the Estate (</w:t>
      </w:r>
      <w:r w:rsidRPr="00483B69">
        <w:rPr>
          <w:rFonts w:eastAsia="PMingLiU" w:hint="eastAsia"/>
        </w:rPr>
        <w:t>天台工程，污水渠</w:t>
      </w:r>
      <w:r w:rsidRPr="00483B69">
        <w:rPr>
          <w:rFonts w:eastAsia="PMingLiU" w:hint="eastAsia"/>
        </w:rPr>
        <w:t xml:space="preserve"> ...</w:t>
      </w:r>
      <w:r w:rsidRPr="00483B69">
        <w:rPr>
          <w:rFonts w:eastAsia="PMingLiU"/>
        </w:rPr>
        <w:t xml:space="preserve"> </w:t>
      </w:r>
      <w:r w:rsidRPr="00483B69">
        <w:rPr>
          <w:rFonts w:eastAsia="PMingLiU" w:hint="eastAsia"/>
        </w:rPr>
        <w:t>法團業主從未見過圖則、內容、規模和維修保養開支，更無諮詢。</w:t>
      </w:r>
      <w:r w:rsidRPr="00483B69">
        <w:rPr>
          <w:rFonts w:eastAsia="PMingLiU" w:hint="eastAsia"/>
          <w:lang w:eastAsia="zh-TW"/>
        </w:rPr>
        <w:t>管委會卻聲稱：無需集資、價廉物美、便宜多少、居民欣然，節省多少。從無說明內容，如何比較！如今，幾項工程同時進行，不</w:t>
      </w:r>
      <w:proofErr w:type="gramStart"/>
      <w:r w:rsidRPr="00483B69">
        <w:rPr>
          <w:rFonts w:eastAsia="PMingLiU" w:hint="eastAsia"/>
          <w:lang w:eastAsia="zh-TW"/>
        </w:rPr>
        <w:t>須法團</w:t>
      </w:r>
      <w:proofErr w:type="gramEnd"/>
      <w:r w:rsidRPr="00483B69">
        <w:rPr>
          <w:rFonts w:eastAsia="PMingLiU" w:hint="eastAsia"/>
          <w:lang w:eastAsia="zh-TW"/>
        </w:rPr>
        <w:t>業主通過，管委會可隨意動用數百萬元！</w:t>
      </w:r>
      <w:proofErr w:type="gramStart"/>
      <w:r w:rsidRPr="00483B69">
        <w:rPr>
          <w:rFonts w:eastAsia="PMingLiU" w:hint="eastAsia"/>
          <w:lang w:eastAsia="zh-TW"/>
        </w:rPr>
        <w:t>本苑財務</w:t>
      </w:r>
      <w:proofErr w:type="gramEnd"/>
      <w:r w:rsidRPr="00483B69">
        <w:rPr>
          <w:rFonts w:eastAsia="PMingLiU" w:hint="eastAsia"/>
          <w:lang w:eastAsia="zh-TW"/>
        </w:rPr>
        <w:t>並不充裕，是否應該審慎？</w:t>
      </w:r>
      <w:r w:rsidRPr="00483B69">
        <w:rPr>
          <w:rFonts w:eastAsia="PMingLiU"/>
          <w:lang w:eastAsia="zh-TW"/>
        </w:rPr>
        <w:t xml:space="preserve">).  </w:t>
      </w:r>
      <w:r w:rsidRPr="00483B69">
        <w:rPr>
          <w:rFonts w:eastAsia="PMingLiU"/>
        </w:rPr>
        <w:t>The leaflet ended with a plea for re-election of the MC (</w:t>
      </w:r>
      <w:r w:rsidRPr="00483B69">
        <w:rPr>
          <w:rFonts w:eastAsia="PMingLiU" w:hint="eastAsia"/>
        </w:rPr>
        <w:t>本人希望可重選委員</w:t>
      </w:r>
      <w:r w:rsidRPr="00483B69">
        <w:rPr>
          <w:rFonts w:eastAsia="PMingLiU" w:hint="eastAsia"/>
        </w:rPr>
        <w:t xml:space="preserve"> </w:t>
      </w:r>
      <w:r w:rsidRPr="00483B69">
        <w:rPr>
          <w:rFonts w:eastAsia="PMingLiU"/>
        </w:rPr>
        <w:t>…).</w:t>
      </w:r>
    </w:p>
    <w:p w:rsidR="00FB0405" w:rsidRPr="00483B69" w:rsidRDefault="00FB0405" w:rsidP="00FB0405">
      <w:pPr>
        <w:pStyle w:val="ListParagraph"/>
        <w:tabs>
          <w:tab w:val="num" w:pos="2160"/>
        </w:tabs>
        <w:overflowPunct w:val="0"/>
        <w:spacing w:after="0" w:line="360" w:lineRule="auto"/>
        <w:ind w:left="2160"/>
        <w:contextualSpacing w:val="0"/>
        <w:jc w:val="both"/>
        <w:rPr>
          <w:rFonts w:eastAsia="PMingLiU"/>
        </w:rPr>
      </w:pPr>
    </w:p>
    <w:p w:rsidR="00FB0405"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 xml:space="preserve">On 8 February 2013, the plaintiff handed in copies of signatures </w:t>
      </w:r>
      <w:r w:rsidR="00BC16CA">
        <w:rPr>
          <w:rFonts w:eastAsia="PMingLiU"/>
        </w:rPr>
        <w:t>to</w:t>
      </w:r>
      <w:r w:rsidRPr="00483B69">
        <w:rPr>
          <w:rFonts w:eastAsia="PMingLiU"/>
        </w:rPr>
        <w:t xml:space="preserve"> support Lau’s request to convene an EGM.</w:t>
      </w:r>
      <w:r w:rsidRPr="00130FAB">
        <w:rPr>
          <w:rFonts w:eastAsia="PMingLiU"/>
          <w:vertAlign w:val="superscript"/>
        </w:rPr>
        <w:footnoteReference w:id="49"/>
      </w:r>
      <w:r w:rsidRPr="00483B69">
        <w:rPr>
          <w:rFonts w:eastAsia="PMingLiU"/>
        </w:rPr>
        <w:t xml:space="preserve">  </w:t>
      </w:r>
      <w:r w:rsidR="00DE6FFC">
        <w:rPr>
          <w:rFonts w:eastAsia="PMingLiU"/>
        </w:rPr>
        <w:t xml:space="preserve">That evening, </w:t>
      </w:r>
      <w:r w:rsidRPr="00D924C1">
        <w:rPr>
          <w:rFonts w:eastAsia="PMingLiU"/>
        </w:rPr>
        <w:t>the plaintiff, Lau and others</w:t>
      </w:r>
      <w:r w:rsidRPr="00483B69">
        <w:rPr>
          <w:rFonts w:eastAsia="PMingLiU"/>
        </w:rPr>
        <w:t xml:space="preserve"> including Tsang (</w:t>
      </w:r>
      <w:r w:rsidRPr="00483B69">
        <w:rPr>
          <w:rFonts w:eastAsia="PMingLiU" w:hint="eastAsia"/>
        </w:rPr>
        <w:t>曾寶強</w:t>
      </w:r>
      <w:r w:rsidRPr="00483B69">
        <w:rPr>
          <w:rFonts w:eastAsia="PMingLiU" w:hint="eastAsia"/>
        </w:rPr>
        <w:t>,</w:t>
      </w:r>
      <w:r w:rsidRPr="00483B69">
        <w:rPr>
          <w:rFonts w:eastAsia="PMingLiU"/>
        </w:rPr>
        <w:t xml:space="preserve"> an owner of the Estate) (“</w:t>
      </w:r>
      <w:r w:rsidRPr="00D924C1">
        <w:rPr>
          <w:rFonts w:eastAsia="PMingLiU"/>
          <w:u w:val="single"/>
        </w:rPr>
        <w:t>Tsang</w:t>
      </w:r>
      <w:r w:rsidRPr="00483B69">
        <w:rPr>
          <w:rFonts w:eastAsia="PMingLiU"/>
        </w:rPr>
        <w:t xml:space="preserve">”) were seen distributing leaflets </w:t>
      </w:r>
      <w:r w:rsidR="00D924C1">
        <w:rPr>
          <w:rFonts w:eastAsia="PMingLiU"/>
        </w:rPr>
        <w:t xml:space="preserve">to the owners </w:t>
      </w:r>
      <w:r w:rsidRPr="00483B69">
        <w:rPr>
          <w:rFonts w:eastAsia="PMingLiU"/>
        </w:rPr>
        <w:t>through the letter box and the police w</w:t>
      </w:r>
      <w:r w:rsidR="00DE6FFC">
        <w:rPr>
          <w:rFonts w:eastAsia="PMingLiU"/>
        </w:rPr>
        <w:t>ere</w:t>
      </w:r>
      <w:r w:rsidRPr="00483B69">
        <w:rPr>
          <w:rFonts w:eastAsia="PMingLiU"/>
        </w:rPr>
        <w:t xml:space="preserve"> called</w:t>
      </w:r>
      <w:r w:rsidR="00DE6FFC">
        <w:rPr>
          <w:rFonts w:eastAsia="PMingLiU"/>
        </w:rPr>
        <w:t xml:space="preserve"> (see the incident report </w:t>
      </w:r>
      <w:r w:rsidR="00DE6FFC" w:rsidRPr="00D924C1">
        <w:rPr>
          <w:rFonts w:eastAsia="PMingLiU"/>
        </w:rPr>
        <w:t xml:space="preserve">at [C4/936 to </w:t>
      </w:r>
      <w:r w:rsidR="00DE6FFC">
        <w:rPr>
          <w:rFonts w:eastAsia="PMingLiU"/>
        </w:rPr>
        <w:t>938])</w:t>
      </w:r>
      <w:r w:rsidRPr="00483B69">
        <w:rPr>
          <w:rFonts w:eastAsia="PMingLiU"/>
        </w:rPr>
        <w:t>.</w:t>
      </w:r>
    </w:p>
    <w:p w:rsidR="00F63566" w:rsidRPr="00F63566" w:rsidRDefault="00F63566" w:rsidP="00F63566">
      <w:pPr>
        <w:overflowPunct w:val="0"/>
        <w:spacing w:after="0" w:line="360" w:lineRule="auto"/>
        <w:jc w:val="both"/>
        <w:rPr>
          <w:rFonts w:eastAsia="PMingLiU"/>
        </w:rPr>
      </w:pPr>
    </w:p>
    <w:p w:rsidR="00483B69"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On 23 February 2013, the defendant was threatened at the Estate.  According to his sta</w:t>
      </w:r>
      <w:r w:rsidR="00D72FBA">
        <w:rPr>
          <w:rFonts w:eastAsia="PMingLiU"/>
        </w:rPr>
        <w:t xml:space="preserve">tement to the police at </w:t>
      </w:r>
      <w:r w:rsidR="00D72FBA" w:rsidRPr="00D924C1">
        <w:rPr>
          <w:rFonts w:eastAsia="PMingLiU"/>
        </w:rPr>
        <w:t xml:space="preserve">[C4/943 to </w:t>
      </w:r>
      <w:r w:rsidRPr="00D924C1">
        <w:rPr>
          <w:rFonts w:eastAsia="PMingLiU"/>
        </w:rPr>
        <w:t>944], he was followed as he was walking to</w:t>
      </w:r>
      <w:r w:rsidRPr="00483B69">
        <w:rPr>
          <w:rFonts w:eastAsia="PMingLiU"/>
        </w:rPr>
        <w:t xml:space="preserve"> the car park </w:t>
      </w:r>
      <w:r w:rsidR="00525C15">
        <w:rPr>
          <w:rFonts w:eastAsia="PMingLiU"/>
        </w:rPr>
        <w:t>in</w:t>
      </w:r>
      <w:r w:rsidRPr="00483B69">
        <w:rPr>
          <w:rFonts w:eastAsia="PMingLiU"/>
        </w:rPr>
        <w:t xml:space="preserve"> the Estate and someone used foul language against him.  Upon reaching the passenger lift </w:t>
      </w:r>
      <w:r w:rsidR="00DE6FFC">
        <w:rPr>
          <w:rFonts w:eastAsia="PMingLiU"/>
        </w:rPr>
        <w:t>in</w:t>
      </w:r>
      <w:r w:rsidRPr="00483B69">
        <w:rPr>
          <w:rFonts w:eastAsia="PMingLiU"/>
        </w:rPr>
        <w:t xml:space="preserve"> the car park, a male and a female came forward to hold the lift and uttered foul language against him and threatened, “</w:t>
      </w:r>
      <w:r w:rsidRPr="00483B69">
        <w:rPr>
          <w:rFonts w:eastAsia="PMingLiU" w:hint="eastAsia"/>
        </w:rPr>
        <w:t>我認得你架，你再做我就搵人郁你。</w:t>
      </w:r>
      <w:proofErr w:type="gramStart"/>
      <w:r w:rsidRPr="00483B69">
        <w:rPr>
          <w:rFonts w:eastAsia="PMingLiU"/>
        </w:rPr>
        <w:t>”  The</w:t>
      </w:r>
      <w:proofErr w:type="gramEnd"/>
      <w:r w:rsidRPr="00483B69">
        <w:rPr>
          <w:rFonts w:eastAsia="PMingLiU"/>
        </w:rPr>
        <w:t xml:space="preserve"> defendant told the police, “</w:t>
      </w:r>
      <w:r w:rsidRPr="00483B69">
        <w:rPr>
          <w:rFonts w:eastAsia="PMingLiU" w:hint="eastAsia"/>
        </w:rPr>
        <w:t>今次我比人刑事恐嚇相信係有關依家我從事業主立案法團主席既問題，另外之前係數月前都係依一班人鬧我，但係今次有刑事既成份我先會報警救助。</w:t>
      </w:r>
      <w:r w:rsidRPr="00483B69">
        <w:rPr>
          <w:rFonts w:eastAsia="PMingLiU"/>
        </w:rPr>
        <w:t>”</w:t>
      </w:r>
    </w:p>
    <w:p w:rsidR="00FB0405" w:rsidRPr="00483B69" w:rsidRDefault="00FB0405" w:rsidP="00FB0405">
      <w:pPr>
        <w:pStyle w:val="ListParagraph"/>
        <w:overflowPunct w:val="0"/>
        <w:spacing w:after="0" w:line="360" w:lineRule="auto"/>
        <w:ind w:left="2160"/>
        <w:contextualSpacing w:val="0"/>
        <w:jc w:val="both"/>
        <w:rPr>
          <w:rFonts w:eastAsia="PMingLiU"/>
        </w:rPr>
      </w:pPr>
    </w:p>
    <w:p w:rsidR="00483B69"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According to the incident report at [C4/940], leaflets were found at the IO’s notice box and the car park notice box on 23 February 2013.</w:t>
      </w:r>
    </w:p>
    <w:p w:rsidR="00FB0405" w:rsidRPr="00FB0405" w:rsidRDefault="00FB0405" w:rsidP="00FB0405">
      <w:pPr>
        <w:overflowPunct w:val="0"/>
        <w:spacing w:after="0" w:line="360" w:lineRule="auto"/>
        <w:jc w:val="both"/>
        <w:rPr>
          <w:rFonts w:eastAsia="PMingLiU"/>
        </w:rPr>
      </w:pPr>
    </w:p>
    <w:p w:rsidR="00483B69"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 xml:space="preserve">On 24 February 2013, leaflets were found </w:t>
      </w:r>
      <w:r w:rsidR="00DE6FFC">
        <w:rPr>
          <w:rFonts w:eastAsia="PMingLiU"/>
        </w:rPr>
        <w:t xml:space="preserve">affixed at </w:t>
      </w:r>
      <w:r w:rsidRPr="00483B69">
        <w:rPr>
          <w:rFonts w:eastAsia="PMingLiU"/>
        </w:rPr>
        <w:t xml:space="preserve">some shops in the Estate. The relevant incident report is at [C4/942] and photographs </w:t>
      </w:r>
      <w:r w:rsidR="00752E08">
        <w:rPr>
          <w:rFonts w:eastAsia="PMingLiU"/>
        </w:rPr>
        <w:t xml:space="preserve">of such leaflets </w:t>
      </w:r>
      <w:r w:rsidR="00752E08" w:rsidRPr="00D924C1">
        <w:rPr>
          <w:rFonts w:eastAsia="PMingLiU"/>
        </w:rPr>
        <w:t xml:space="preserve">are at [C1/164 to </w:t>
      </w:r>
      <w:r w:rsidRPr="00D924C1">
        <w:rPr>
          <w:rFonts w:eastAsia="PMingLiU"/>
        </w:rPr>
        <w:t xml:space="preserve">166].  The leaflet, </w:t>
      </w:r>
      <w:r w:rsidR="00DE6FFC">
        <w:rPr>
          <w:rFonts w:eastAsia="PMingLiU"/>
        </w:rPr>
        <w:t>issued</w:t>
      </w:r>
      <w:r w:rsidRPr="00D924C1">
        <w:rPr>
          <w:rFonts w:eastAsia="PMingLiU"/>
        </w:rPr>
        <w:t xml:space="preserve"> in the</w:t>
      </w:r>
      <w:r w:rsidRPr="00483B69">
        <w:rPr>
          <w:rFonts w:eastAsia="PMingLiU"/>
        </w:rPr>
        <w:t xml:space="preserve"> name of the plaintiff and Lau, was in these terms:</w:t>
      </w:r>
    </w:p>
    <w:p w:rsidR="00FB0405" w:rsidRPr="00FB0405" w:rsidRDefault="00FB0405" w:rsidP="00FB0405">
      <w:pPr>
        <w:pStyle w:val="ListParagraph"/>
        <w:rPr>
          <w:rFonts w:eastAsia="PMingLiU"/>
        </w:rPr>
      </w:pPr>
    </w:p>
    <w:p w:rsidR="00483B69" w:rsidRPr="00B34ED3"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B34ED3">
        <w:rPr>
          <w:rFonts w:ascii="PMingLiU" w:eastAsia="PMingLiU" w:hAnsi="PMingLiU"/>
          <w:sz w:val="24"/>
          <w:szCs w:val="24"/>
          <w:lang w:eastAsia="zh-TW"/>
        </w:rPr>
        <w:t>“</w:t>
      </w:r>
      <w:r w:rsidRPr="00B34ED3">
        <w:rPr>
          <w:rFonts w:ascii="PMingLiU" w:eastAsia="PMingLiU" w:hAnsi="PMingLiU" w:hint="eastAsia"/>
          <w:sz w:val="24"/>
          <w:szCs w:val="24"/>
          <w:lang w:eastAsia="zh-TW"/>
        </w:rPr>
        <w:t>推翻楊XX這隻狗</w:t>
      </w: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勾結及指示管理處</w:t>
      </w: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破壞及偷取車主物品</w:t>
      </w: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並未還回</w:t>
      </w:r>
      <w:r w:rsidR="00615E42" w:rsidRPr="00D924C1">
        <w:rPr>
          <w:rFonts w:ascii="PMingLiU" w:eastAsia="PMingLiU" w:hAnsi="PMingLiU" w:hint="eastAsia"/>
          <w:sz w:val="24"/>
          <w:szCs w:val="24"/>
          <w:lang w:eastAsia="zh-TW"/>
        </w:rPr>
        <w:t>被偷取</w:t>
      </w:r>
      <w:r w:rsidRPr="00D924C1">
        <w:rPr>
          <w:rFonts w:ascii="PMingLiU" w:eastAsia="PMingLiU" w:hAnsi="PMingLiU" w:hint="eastAsia"/>
          <w:sz w:val="24"/>
          <w:szCs w:val="24"/>
          <w:lang w:eastAsia="zh-TW"/>
        </w:rPr>
        <w:t>及損壞物品</w:t>
      </w: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作出賠償</w:t>
      </w: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經已兩次報警</w:t>
      </w:r>
    </w:p>
    <w:p w:rsidR="00483B69" w:rsidRPr="00D924C1" w:rsidRDefault="00615E42"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同</w:t>
      </w:r>
      <w:r w:rsidR="00483B69" w:rsidRPr="00D924C1">
        <w:rPr>
          <w:rFonts w:ascii="PMingLiU" w:eastAsia="PMingLiU" w:hAnsi="PMingLiU" w:hint="eastAsia"/>
          <w:sz w:val="24"/>
          <w:szCs w:val="24"/>
          <w:lang w:eastAsia="zh-TW"/>
        </w:rPr>
        <w:t>律師商討採取法律行動</w:t>
      </w:r>
    </w:p>
    <w:p w:rsidR="00DE6FFC" w:rsidRDefault="00DE6FFC" w:rsidP="00FB0405">
      <w:pPr>
        <w:pStyle w:val="ListParagraph"/>
        <w:overflowPunct w:val="0"/>
        <w:spacing w:after="0" w:line="360" w:lineRule="auto"/>
        <w:ind w:left="2160"/>
        <w:contextualSpacing w:val="0"/>
        <w:jc w:val="both"/>
        <w:rPr>
          <w:rFonts w:ascii="PMingLiU" w:eastAsia="PMingLiU" w:hAnsi="PMingLiU"/>
          <w:sz w:val="24"/>
          <w:szCs w:val="24"/>
          <w:lang w:eastAsia="zh-TW"/>
        </w:rPr>
      </w:pPr>
    </w:p>
    <w:p w:rsidR="00483B69" w:rsidRPr="00D924C1"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起來，起來，革命！</w:t>
      </w:r>
    </w:p>
    <w:p w:rsidR="00DE6FFC" w:rsidRDefault="00483B69"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924C1">
        <w:rPr>
          <w:rFonts w:ascii="PMingLiU" w:eastAsia="PMingLiU" w:hAnsi="PMingLiU" w:hint="eastAsia"/>
          <w:sz w:val="24"/>
          <w:szCs w:val="24"/>
          <w:lang w:eastAsia="zh-TW"/>
        </w:rPr>
        <w:t>推翻這隻狗</w:t>
      </w:r>
    </w:p>
    <w:p w:rsidR="00DE6FFC" w:rsidRDefault="00DE6FFC" w:rsidP="00FB0405">
      <w:pPr>
        <w:pStyle w:val="ListParagraph"/>
        <w:overflowPunct w:val="0"/>
        <w:spacing w:after="0" w:line="360" w:lineRule="auto"/>
        <w:ind w:left="2160"/>
        <w:contextualSpacing w:val="0"/>
        <w:jc w:val="both"/>
        <w:rPr>
          <w:rFonts w:ascii="PMingLiU" w:eastAsia="PMingLiU" w:hAnsi="PMingLiU"/>
          <w:sz w:val="24"/>
          <w:szCs w:val="24"/>
          <w:lang w:eastAsia="zh-TW"/>
        </w:rPr>
      </w:pPr>
    </w:p>
    <w:p w:rsidR="00483B69" w:rsidRPr="00B34ED3" w:rsidRDefault="00DE6FFC" w:rsidP="00FB0405">
      <w:pPr>
        <w:pStyle w:val="ListParagraph"/>
        <w:overflowPunct w:val="0"/>
        <w:spacing w:after="0" w:line="360" w:lineRule="auto"/>
        <w:ind w:left="2160"/>
        <w:contextualSpacing w:val="0"/>
        <w:jc w:val="both"/>
        <w:rPr>
          <w:rFonts w:ascii="PMingLiU" w:eastAsia="PMingLiU" w:hAnsi="PMingLiU"/>
          <w:sz w:val="24"/>
          <w:szCs w:val="24"/>
          <w:lang w:eastAsia="zh-TW"/>
        </w:rPr>
      </w:pPr>
      <w:r w:rsidRPr="00DE6FFC">
        <w:rPr>
          <w:rFonts w:ascii="PMingLiU" w:eastAsia="PMingLiU" w:hAnsi="PMingLiU" w:hint="eastAsia"/>
          <w:sz w:val="24"/>
          <w:szCs w:val="24"/>
          <w:lang w:eastAsia="zh-TW"/>
        </w:rPr>
        <w:t>梁志貞、劉志榮</w:t>
      </w:r>
      <w:proofErr w:type="gramStart"/>
      <w:r w:rsidR="00483B69" w:rsidRPr="00D924C1">
        <w:rPr>
          <w:rFonts w:ascii="PMingLiU" w:eastAsia="PMingLiU" w:hAnsi="PMingLiU"/>
          <w:sz w:val="24"/>
          <w:szCs w:val="24"/>
          <w:lang w:eastAsia="zh-TW"/>
        </w:rPr>
        <w:t>”</w:t>
      </w:r>
      <w:proofErr w:type="gramEnd"/>
    </w:p>
    <w:p w:rsidR="00FB0405" w:rsidRPr="00FB0405" w:rsidRDefault="00FB0405" w:rsidP="00FB0405">
      <w:pPr>
        <w:overflowPunct w:val="0"/>
        <w:spacing w:after="0" w:line="360" w:lineRule="auto"/>
        <w:jc w:val="both"/>
        <w:rPr>
          <w:rFonts w:eastAsia="PMingLiU"/>
          <w:lang w:eastAsia="zh-TW"/>
        </w:rPr>
      </w:pPr>
    </w:p>
    <w:p w:rsidR="00483B69" w:rsidRPr="00D924C1" w:rsidRDefault="00483B69" w:rsidP="00975710">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D924C1">
        <w:rPr>
          <w:rFonts w:eastAsia="PMingLiU"/>
        </w:rPr>
        <w:t>On 19 March 2013, the plaintiff and Lau disrupted the meeting of the 2</w:t>
      </w:r>
      <w:r w:rsidRPr="00D924C1">
        <w:rPr>
          <w:rFonts w:eastAsia="PMingLiU"/>
          <w:vertAlign w:val="superscript"/>
        </w:rPr>
        <w:t>nd</w:t>
      </w:r>
      <w:r w:rsidR="00975710" w:rsidRPr="00D924C1">
        <w:rPr>
          <w:rFonts w:eastAsia="PMingLiU"/>
        </w:rPr>
        <w:t xml:space="preserve"> </w:t>
      </w:r>
      <w:r w:rsidRPr="00D924C1">
        <w:rPr>
          <w:rFonts w:eastAsia="PMingLiU"/>
        </w:rPr>
        <w:t>MC to hand in copies of the signatures for calling an EGM again.  As recorded in the min</w:t>
      </w:r>
      <w:r w:rsidR="00615E42" w:rsidRPr="00D924C1">
        <w:rPr>
          <w:rFonts w:eastAsia="PMingLiU"/>
        </w:rPr>
        <w:t xml:space="preserve">utes of that meeting at [C4/945 to </w:t>
      </w:r>
      <w:r w:rsidRPr="00D924C1">
        <w:rPr>
          <w:rFonts w:eastAsia="PMingLiU"/>
        </w:rPr>
        <w:t>946], the meeting ended abruptly because of verbal violence (</w:t>
      </w:r>
      <w:r w:rsidRPr="00D924C1">
        <w:rPr>
          <w:rFonts w:eastAsia="PMingLiU" w:hint="eastAsia"/>
        </w:rPr>
        <w:t>因會議進行期間，有部份在場列席的業主以粗暴的言語干擾會議，令會議無法繼續進行，於</w:t>
      </w:r>
      <w:r w:rsidRPr="00D924C1">
        <w:rPr>
          <w:rFonts w:eastAsia="PMingLiU" w:hint="eastAsia"/>
        </w:rPr>
        <w:t>21:44</w:t>
      </w:r>
      <w:r w:rsidRPr="00D924C1">
        <w:rPr>
          <w:rFonts w:eastAsia="PMingLiU" w:hint="eastAsia"/>
        </w:rPr>
        <w:t>被逼腰斬</w:t>
      </w:r>
      <w:r w:rsidR="00975710" w:rsidRPr="00D924C1">
        <w:rPr>
          <w:rFonts w:eastAsia="PMingLiU" w:hint="eastAsia"/>
        </w:rPr>
        <w:t>。</w:t>
      </w:r>
      <w:r w:rsidR="00975710" w:rsidRPr="00D924C1">
        <w:rPr>
          <w:rFonts w:eastAsia="PMingLiU"/>
        </w:rPr>
        <w:t>)</w:t>
      </w:r>
    </w:p>
    <w:p w:rsidR="00FB0405" w:rsidRPr="00483B69" w:rsidRDefault="00FB0405" w:rsidP="00FB0405">
      <w:pPr>
        <w:pStyle w:val="ListParagraph"/>
        <w:overflowPunct w:val="0"/>
        <w:spacing w:after="0" w:line="360" w:lineRule="auto"/>
        <w:ind w:left="2160"/>
        <w:contextualSpacing w:val="0"/>
        <w:jc w:val="both"/>
        <w:rPr>
          <w:rFonts w:eastAsia="PMingLiU"/>
        </w:rPr>
      </w:pPr>
    </w:p>
    <w:p w:rsidR="00483B69" w:rsidRPr="00D924C1" w:rsidRDefault="00483B69" w:rsidP="002E409B">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D924C1">
        <w:rPr>
          <w:rFonts w:eastAsia="PMingLiU"/>
        </w:rPr>
        <w:t>On 23 March 2013, the plaintiff and others distributed leaflets block by block at the Estate.  According to</w:t>
      </w:r>
      <w:r w:rsidR="00460FF6" w:rsidRPr="00D924C1">
        <w:rPr>
          <w:rFonts w:eastAsia="PMingLiU"/>
        </w:rPr>
        <w:t xml:space="preserve"> the incident report at [C4/947 to </w:t>
      </w:r>
      <w:r w:rsidRPr="00D924C1">
        <w:rPr>
          <w:rFonts w:eastAsia="PMingLiU"/>
        </w:rPr>
        <w:t>948], approximately 18 people including the plaintiff and Lau swiftly moved from block to block to distribute the leaflets with some people blocking the security guards.</w:t>
      </w:r>
    </w:p>
    <w:p w:rsidR="00FB0405" w:rsidRPr="00FB0405" w:rsidRDefault="00FB0405" w:rsidP="00FB0405">
      <w:pPr>
        <w:overflowPunct w:val="0"/>
        <w:spacing w:after="0" w:line="360" w:lineRule="auto"/>
        <w:jc w:val="both"/>
        <w:rPr>
          <w:rFonts w:eastAsia="PMingLiU"/>
        </w:rPr>
      </w:pPr>
    </w:p>
    <w:p w:rsidR="00483B69" w:rsidRDefault="00483B69" w:rsidP="00AB60E2">
      <w:pPr>
        <w:pStyle w:val="ListParagraph"/>
        <w:numPr>
          <w:ilvl w:val="0"/>
          <w:numId w:val="4"/>
        </w:numPr>
        <w:tabs>
          <w:tab w:val="num" w:pos="2160"/>
        </w:tabs>
        <w:overflowPunct w:val="0"/>
        <w:spacing w:after="0" w:line="360" w:lineRule="auto"/>
        <w:ind w:left="2160" w:hanging="720"/>
        <w:contextualSpacing w:val="0"/>
        <w:jc w:val="both"/>
        <w:rPr>
          <w:rFonts w:eastAsia="PMingLiU"/>
        </w:rPr>
      </w:pPr>
      <w:r w:rsidRPr="00483B69">
        <w:rPr>
          <w:rFonts w:eastAsia="PMingLiU"/>
        </w:rPr>
        <w:t>On 24 March 2013, an anonymous letter entitled “</w:t>
      </w:r>
      <w:r w:rsidRPr="00483B69">
        <w:rPr>
          <w:rFonts w:eastAsia="PMingLiU" w:hint="eastAsia"/>
        </w:rPr>
        <w:t>「富怡」淪陷，政府無能，業主叫苦連天，天理何在？</w:t>
      </w:r>
      <w:r w:rsidRPr="00483B69">
        <w:rPr>
          <w:rFonts w:eastAsia="PMingLiU"/>
        </w:rPr>
        <w:t>” was issued to the owners of the Estate.  The letter, exhibited at [C5/1104], was critical of the defendant (</w:t>
      </w:r>
      <w:r w:rsidRPr="00483B69">
        <w:rPr>
          <w:rFonts w:eastAsia="PMingLiU" w:hint="eastAsia"/>
        </w:rPr>
        <w:t>富怡花園主席楊漢成一幫人，欺騙業主支持，濫用職權，黑箱作業，隻手遮天</w:t>
      </w:r>
      <w:r w:rsidRPr="00483B69">
        <w:rPr>
          <w:rFonts w:eastAsia="PMingLiU" w:hint="eastAsia"/>
        </w:rPr>
        <w:t xml:space="preserve"> </w:t>
      </w:r>
      <w:r w:rsidRPr="00483B69">
        <w:rPr>
          <w:rFonts w:eastAsia="PMingLiU"/>
        </w:rPr>
        <w:t>…) and its content touched upon the state of repair of the facilities at the Estate (</w:t>
      </w:r>
      <w:r w:rsidRPr="00483B69">
        <w:rPr>
          <w:rFonts w:eastAsia="PMingLiU" w:hint="eastAsia"/>
        </w:rPr>
        <w:t>不擇手段</w:t>
      </w:r>
      <w:r w:rsidRPr="00483B69">
        <w:rPr>
          <w:rFonts w:eastAsia="PMingLiU" w:hint="eastAsia"/>
        </w:rPr>
        <w:t>--</w:t>
      </w:r>
      <w:r w:rsidRPr="00483B69">
        <w:rPr>
          <w:rFonts w:eastAsia="PMingLiU" w:hint="eastAsia"/>
        </w:rPr>
        <w:t>為求目的，犧牲屋苑利益，</w:t>
      </w:r>
      <w:r w:rsidRPr="00D924C1">
        <w:rPr>
          <w:rFonts w:eastAsia="PMingLiU" w:hint="eastAsia"/>
        </w:rPr>
        <w:t>任由屋苑內設施</w:t>
      </w:r>
      <w:r w:rsidR="00AB60E2" w:rsidRPr="00D924C1">
        <w:rPr>
          <w:rFonts w:eastAsia="PMingLiU" w:hint="eastAsia"/>
        </w:rPr>
        <w:t>失修</w:t>
      </w:r>
      <w:r w:rsidRPr="00D924C1">
        <w:rPr>
          <w:rFonts w:eastAsia="PMingLiU" w:hint="eastAsia"/>
        </w:rPr>
        <w:t>，水管破</w:t>
      </w:r>
      <w:r w:rsidR="00AB60E2" w:rsidRPr="00D924C1">
        <w:rPr>
          <w:rFonts w:eastAsia="PMingLiU" w:hint="eastAsia"/>
        </w:rPr>
        <w:t>爛</w:t>
      </w:r>
      <w:r w:rsidRPr="00D924C1">
        <w:rPr>
          <w:rFonts w:eastAsia="PMingLiU" w:hint="eastAsia"/>
        </w:rPr>
        <w:t>，縱使居民投</w:t>
      </w:r>
      <w:r w:rsidRPr="00483B69">
        <w:rPr>
          <w:rFonts w:eastAsia="PMingLiU" w:hint="eastAsia"/>
        </w:rPr>
        <w:t>訴，亦視若無睹</w:t>
      </w:r>
      <w:r w:rsidRPr="00483B69">
        <w:rPr>
          <w:rFonts w:eastAsia="PMingLiU"/>
        </w:rPr>
        <w:t>), the 2</w:t>
      </w:r>
      <w:r w:rsidRPr="007268EE">
        <w:rPr>
          <w:rFonts w:eastAsia="PMingLiU"/>
          <w:vertAlign w:val="superscript"/>
        </w:rPr>
        <w:t>nd</w:t>
      </w:r>
      <w:r w:rsidR="007268EE">
        <w:rPr>
          <w:rFonts w:eastAsia="PMingLiU"/>
        </w:rPr>
        <w:t xml:space="preserve"> </w:t>
      </w:r>
      <w:r w:rsidRPr="00483B69">
        <w:rPr>
          <w:rFonts w:eastAsia="PMingLiU"/>
        </w:rPr>
        <w:t>MC’s approach in renovation (</w:t>
      </w:r>
      <w:r w:rsidRPr="00483B69">
        <w:rPr>
          <w:rFonts w:eastAsia="PMingLiU" w:hint="eastAsia"/>
        </w:rPr>
        <w:t>貪婪掠水</w:t>
      </w:r>
      <w:r w:rsidRPr="00483B69">
        <w:rPr>
          <w:rFonts w:eastAsia="PMingLiU" w:hint="eastAsia"/>
        </w:rPr>
        <w:t xml:space="preserve"> --</w:t>
      </w:r>
      <w:r w:rsidRPr="00483B69">
        <w:rPr>
          <w:rFonts w:eastAsia="PMingLiU"/>
        </w:rPr>
        <w:t xml:space="preserve"> </w:t>
      </w:r>
      <w:r w:rsidRPr="00483B69">
        <w:rPr>
          <w:rFonts w:eastAsia="PMingLiU" w:hint="eastAsia"/>
        </w:rPr>
        <w:t>將工程拆細，避過開會議決，甚至先斬後奏，陰乾業主血汗錢</w:t>
      </w:r>
      <w:r w:rsidRPr="00483B69">
        <w:rPr>
          <w:rFonts w:eastAsia="PMingLiU"/>
        </w:rPr>
        <w:t>) and the request to convene an EGM (</w:t>
      </w:r>
      <w:r w:rsidRPr="00483B69">
        <w:rPr>
          <w:rFonts w:eastAsia="PMingLiU" w:hint="eastAsia"/>
        </w:rPr>
        <w:t>漠視業主</w:t>
      </w:r>
      <w:r w:rsidRPr="00483B69">
        <w:rPr>
          <w:rFonts w:eastAsia="PMingLiU" w:hint="eastAsia"/>
        </w:rPr>
        <w:t xml:space="preserve"> --</w:t>
      </w:r>
      <w:r w:rsidRPr="00483B69">
        <w:rPr>
          <w:rFonts w:eastAsia="PMingLiU"/>
        </w:rPr>
        <w:t xml:space="preserve"> </w:t>
      </w:r>
      <w:r w:rsidRPr="00483B69">
        <w:rPr>
          <w:rFonts w:eastAsia="PMingLiU" w:hint="eastAsia"/>
        </w:rPr>
        <w:t>有足夠投訴業主簽名，亦拒絕召開業主大會，與業主對話</w:t>
      </w:r>
      <w:r w:rsidRPr="00483B69">
        <w:rPr>
          <w:rFonts w:eastAsia="PMingLiU"/>
        </w:rPr>
        <w:t>).  The letter ended with this statement, “</w:t>
      </w:r>
      <w:r w:rsidRPr="00483B69">
        <w:rPr>
          <w:rFonts w:eastAsia="PMingLiU" w:hint="eastAsia"/>
        </w:rPr>
        <w:t>我們是否繼續啞忍呢？有誰可以幫助我們呢？</w:t>
      </w:r>
      <w:r w:rsidRPr="00483B69">
        <w:rPr>
          <w:rFonts w:eastAsia="PMingLiU"/>
        </w:rPr>
        <w:t>”</w:t>
      </w:r>
    </w:p>
    <w:p w:rsidR="00FB0405" w:rsidRPr="00FB0405" w:rsidRDefault="00FB0405" w:rsidP="00FB0405">
      <w:pPr>
        <w:overflowPunct w:val="0"/>
        <w:spacing w:after="0" w:line="360" w:lineRule="auto"/>
        <w:jc w:val="both"/>
        <w:rPr>
          <w:rFonts w:eastAsia="PMingLiU"/>
        </w:rPr>
      </w:pPr>
    </w:p>
    <w:p w:rsidR="00483B69" w:rsidRDefault="00483B69" w:rsidP="001F4F26">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incidents highlighted above are well-documented</w:t>
      </w:r>
      <w:r w:rsidR="00525C15">
        <w:rPr>
          <w:lang w:eastAsia="zh-TW"/>
        </w:rPr>
        <w:t xml:space="preserve"> and not disputed</w:t>
      </w:r>
      <w:r w:rsidRPr="00483B69">
        <w:rPr>
          <w:lang w:eastAsia="zh-TW"/>
        </w:rPr>
        <w:t xml:space="preserve">.  I give due weight to the contemporaneous documents </w:t>
      </w:r>
      <w:r w:rsidR="00525C15">
        <w:rPr>
          <w:lang w:eastAsia="zh-TW"/>
        </w:rPr>
        <w:t xml:space="preserve">and </w:t>
      </w:r>
      <w:r w:rsidR="00D72F70">
        <w:rPr>
          <w:lang w:eastAsia="zh-TW"/>
        </w:rPr>
        <w:t>make the following findings</w:t>
      </w:r>
      <w:r w:rsidRPr="00483B69">
        <w:rPr>
          <w:lang w:eastAsia="zh-TW"/>
        </w:rPr>
        <w:t>:</w:t>
      </w:r>
    </w:p>
    <w:p w:rsidR="00C523C8" w:rsidRPr="00483B69" w:rsidRDefault="00C523C8" w:rsidP="00C523C8">
      <w:pPr>
        <w:pStyle w:val="ListParagraph"/>
        <w:overflowPunct w:val="0"/>
        <w:adjustRightInd w:val="0"/>
        <w:snapToGrid w:val="0"/>
        <w:spacing w:after="0" w:line="360" w:lineRule="auto"/>
        <w:ind w:left="0"/>
        <w:contextualSpacing w:val="0"/>
        <w:jc w:val="both"/>
        <w:rPr>
          <w:lang w:eastAsia="zh-TW"/>
        </w:rPr>
      </w:pPr>
    </w:p>
    <w:p w:rsidR="00483B69" w:rsidRDefault="00D72F70" w:rsidP="002E409B">
      <w:pPr>
        <w:pStyle w:val="ListParagraph"/>
        <w:numPr>
          <w:ilvl w:val="0"/>
          <w:numId w:val="9"/>
        </w:numPr>
        <w:overflowPunct w:val="0"/>
        <w:spacing w:after="0" w:line="360" w:lineRule="auto"/>
        <w:ind w:left="2127" w:hanging="709"/>
        <w:contextualSpacing w:val="0"/>
        <w:jc w:val="both"/>
        <w:rPr>
          <w:rFonts w:eastAsia="PMingLiU"/>
        </w:rPr>
      </w:pPr>
      <w:r>
        <w:rPr>
          <w:rFonts w:eastAsia="PMingLiU"/>
        </w:rPr>
        <w:t>As t</w:t>
      </w:r>
      <w:r w:rsidR="00483B69" w:rsidRPr="00483B69">
        <w:rPr>
          <w:rFonts w:eastAsia="PMingLiU"/>
        </w:rPr>
        <w:t>he Court of Appeal</w:t>
      </w:r>
      <w:r w:rsidR="00041D5A">
        <w:rPr>
          <w:rFonts w:eastAsia="PMingLiU"/>
        </w:rPr>
        <w:t xml:space="preserve"> noted in para 16 of CA Judgment</w:t>
      </w:r>
      <w:r>
        <w:rPr>
          <w:rFonts w:eastAsia="PMingLiU"/>
        </w:rPr>
        <w:t>,</w:t>
      </w:r>
      <w:r w:rsidR="00041D5A">
        <w:rPr>
          <w:rFonts w:eastAsia="PMingLiU"/>
        </w:rPr>
        <w:t xml:space="preserve"> </w:t>
      </w:r>
      <w:r w:rsidR="00483B69" w:rsidRPr="00483B69">
        <w:rPr>
          <w:rFonts w:eastAsia="PMingLiU"/>
        </w:rPr>
        <w:t>there were concerted efforts after the 2012 AGM to remove the defendant as the chairman of the 2</w:t>
      </w:r>
      <w:r w:rsidR="00483B69" w:rsidRPr="00D91C37">
        <w:rPr>
          <w:rFonts w:eastAsia="PMingLiU"/>
          <w:vertAlign w:val="superscript"/>
        </w:rPr>
        <w:t>nd</w:t>
      </w:r>
      <w:r w:rsidR="00D91C37">
        <w:rPr>
          <w:rFonts w:eastAsia="PMingLiU"/>
        </w:rPr>
        <w:t xml:space="preserve"> </w:t>
      </w:r>
      <w:r w:rsidR="00483B69" w:rsidRPr="00483B69">
        <w:rPr>
          <w:rFonts w:eastAsia="PMingLiU"/>
        </w:rPr>
        <w:t xml:space="preserve">MC.  The incidents highlighted above </w:t>
      </w:r>
      <w:r w:rsidR="006C0717">
        <w:rPr>
          <w:rFonts w:eastAsia="PMingLiU"/>
        </w:rPr>
        <w:t>is evidence</w:t>
      </w:r>
      <w:r w:rsidR="00483B69" w:rsidRPr="00483B69">
        <w:rPr>
          <w:rFonts w:eastAsia="PMingLiU"/>
        </w:rPr>
        <w:t xml:space="preserve"> that such efforts had not abated and the Estate was still embroiled in turmoil</w:t>
      </w:r>
      <w:r w:rsidR="00041D5A">
        <w:rPr>
          <w:rFonts w:eastAsia="PMingLiU"/>
        </w:rPr>
        <w:t xml:space="preserve"> at the time of the 1st Article</w:t>
      </w:r>
      <w:r w:rsidR="00D91C37">
        <w:rPr>
          <w:rFonts w:eastAsia="PMingLiU"/>
        </w:rPr>
        <w:t>.</w:t>
      </w:r>
    </w:p>
    <w:p w:rsidR="00D91C37" w:rsidRPr="00483B69" w:rsidRDefault="00D91C37" w:rsidP="00D91C37">
      <w:pPr>
        <w:pStyle w:val="ListParagraph"/>
        <w:overflowPunct w:val="0"/>
        <w:spacing w:after="0" w:line="360" w:lineRule="auto"/>
        <w:ind w:left="2127"/>
        <w:contextualSpacing w:val="0"/>
        <w:jc w:val="both"/>
        <w:rPr>
          <w:rFonts w:eastAsia="PMingLiU"/>
        </w:rPr>
      </w:pPr>
    </w:p>
    <w:p w:rsidR="00483B69" w:rsidRDefault="00483B69" w:rsidP="002E409B">
      <w:pPr>
        <w:pStyle w:val="ListParagraph"/>
        <w:numPr>
          <w:ilvl w:val="0"/>
          <w:numId w:val="9"/>
        </w:numPr>
        <w:tabs>
          <w:tab w:val="num" w:pos="2160"/>
        </w:tabs>
        <w:overflowPunct w:val="0"/>
        <w:spacing w:after="0" w:line="360" w:lineRule="auto"/>
        <w:ind w:left="2160" w:hanging="720"/>
        <w:contextualSpacing w:val="0"/>
        <w:jc w:val="both"/>
        <w:rPr>
          <w:rFonts w:eastAsia="PMingLiU"/>
        </w:rPr>
      </w:pPr>
      <w:r w:rsidRPr="00483B69">
        <w:rPr>
          <w:rFonts w:eastAsia="PMingLiU"/>
        </w:rPr>
        <w:t xml:space="preserve">Although the plaintiff’s proposal for major renovation was voted down </w:t>
      </w:r>
      <w:r w:rsidR="00257266">
        <w:rPr>
          <w:rFonts w:eastAsia="PMingLiU"/>
        </w:rPr>
        <w:t xml:space="preserve">some time ago </w:t>
      </w:r>
      <w:r w:rsidRPr="00483B69">
        <w:rPr>
          <w:rFonts w:eastAsia="PMingLiU"/>
        </w:rPr>
        <w:t xml:space="preserve">in the 2012 AGM, the issue of renovation was </w:t>
      </w:r>
      <w:r w:rsidR="00257266">
        <w:rPr>
          <w:rFonts w:eastAsia="PMingLiU"/>
        </w:rPr>
        <w:t xml:space="preserve">still </w:t>
      </w:r>
      <w:r w:rsidRPr="00483B69">
        <w:rPr>
          <w:rFonts w:eastAsia="PMingLiU"/>
        </w:rPr>
        <w:t>being used as an excuse to recall the defendant (</w:t>
      </w:r>
      <w:proofErr w:type="spellStart"/>
      <w:r w:rsidRPr="00483B69">
        <w:rPr>
          <w:rFonts w:eastAsia="PMingLiU"/>
        </w:rPr>
        <w:t>eg</w:t>
      </w:r>
      <w:proofErr w:type="spellEnd"/>
      <w:r w:rsidRPr="00483B69">
        <w:rPr>
          <w:rFonts w:eastAsia="PMingLiU"/>
        </w:rPr>
        <w:t xml:space="preserve"> </w:t>
      </w:r>
      <w:r w:rsidR="00525C15">
        <w:rPr>
          <w:rFonts w:eastAsia="PMingLiU"/>
        </w:rPr>
        <w:t>paras 80</w:t>
      </w:r>
      <w:r w:rsidRPr="00483B69">
        <w:rPr>
          <w:rFonts w:eastAsia="PMingLiU"/>
        </w:rPr>
        <w:t>(b) and (</w:t>
      </w:r>
      <w:proofErr w:type="spellStart"/>
      <w:r w:rsidRPr="00483B69">
        <w:rPr>
          <w:rFonts w:eastAsia="PMingLiU"/>
        </w:rPr>
        <w:t>i</w:t>
      </w:r>
      <w:proofErr w:type="spellEnd"/>
      <w:r w:rsidRPr="00483B69">
        <w:rPr>
          <w:rFonts w:eastAsia="PMingLiU"/>
        </w:rPr>
        <w:t>) above).</w:t>
      </w:r>
    </w:p>
    <w:p w:rsidR="00C523C8" w:rsidRPr="00483B69" w:rsidRDefault="00C523C8" w:rsidP="00C523C8">
      <w:pPr>
        <w:pStyle w:val="ListParagraph"/>
        <w:overflowPunct w:val="0"/>
        <w:spacing w:after="0" w:line="360" w:lineRule="auto"/>
        <w:ind w:left="2160"/>
        <w:contextualSpacing w:val="0"/>
        <w:jc w:val="both"/>
        <w:rPr>
          <w:rFonts w:eastAsia="PMingLiU"/>
        </w:rPr>
      </w:pPr>
    </w:p>
    <w:p w:rsidR="00483B69" w:rsidRPr="00257266" w:rsidRDefault="00483B69" w:rsidP="002E409B">
      <w:pPr>
        <w:pStyle w:val="ListParagraph"/>
        <w:numPr>
          <w:ilvl w:val="0"/>
          <w:numId w:val="9"/>
        </w:numPr>
        <w:tabs>
          <w:tab w:val="num" w:pos="2160"/>
        </w:tabs>
        <w:overflowPunct w:val="0"/>
        <w:spacing w:after="0" w:line="360" w:lineRule="auto"/>
        <w:ind w:left="2160" w:hanging="720"/>
        <w:contextualSpacing w:val="0"/>
        <w:jc w:val="both"/>
        <w:rPr>
          <w:rFonts w:eastAsia="PMingLiU"/>
        </w:rPr>
      </w:pPr>
      <w:r w:rsidRPr="00483B69">
        <w:rPr>
          <w:rFonts w:eastAsia="PMingLiU"/>
        </w:rPr>
        <w:t>The incidents caused nuisance to the owners (</w:t>
      </w:r>
      <w:proofErr w:type="spellStart"/>
      <w:r w:rsidRPr="00483B69">
        <w:rPr>
          <w:rFonts w:eastAsia="PMingLiU"/>
        </w:rPr>
        <w:t>eg</w:t>
      </w:r>
      <w:proofErr w:type="spellEnd"/>
      <w:r w:rsidRPr="00483B69">
        <w:rPr>
          <w:rFonts w:eastAsia="PMingLiU"/>
        </w:rPr>
        <w:t xml:space="preserve"> </w:t>
      </w:r>
      <w:r w:rsidR="00525C15">
        <w:rPr>
          <w:rFonts w:eastAsia="PMingLiU"/>
        </w:rPr>
        <w:t>paras 80</w:t>
      </w:r>
      <w:r w:rsidRPr="00483B69">
        <w:rPr>
          <w:rFonts w:eastAsia="PMingLiU"/>
        </w:rPr>
        <w:t xml:space="preserve">(a), (c) and (h) above) and </w:t>
      </w:r>
      <w:r w:rsidR="00525C15" w:rsidRPr="00483B69">
        <w:rPr>
          <w:rFonts w:eastAsia="PMingLiU"/>
        </w:rPr>
        <w:t xml:space="preserve">disrupted </w:t>
      </w:r>
      <w:r w:rsidRPr="00483B69">
        <w:rPr>
          <w:rFonts w:eastAsia="PMingLiU"/>
        </w:rPr>
        <w:t>meetings of the 2</w:t>
      </w:r>
      <w:r w:rsidRPr="00855854">
        <w:rPr>
          <w:rFonts w:eastAsia="PMingLiU"/>
          <w:vertAlign w:val="superscript"/>
        </w:rPr>
        <w:t>nd</w:t>
      </w:r>
      <w:r w:rsidR="00855854">
        <w:rPr>
          <w:rFonts w:eastAsia="PMingLiU"/>
        </w:rPr>
        <w:t xml:space="preserve"> </w:t>
      </w:r>
      <w:r w:rsidRPr="00483B69">
        <w:rPr>
          <w:rFonts w:eastAsia="PMingLiU"/>
        </w:rPr>
        <w:t>MC (</w:t>
      </w:r>
      <w:proofErr w:type="spellStart"/>
      <w:r w:rsidRPr="00483B69">
        <w:rPr>
          <w:rFonts w:eastAsia="PMingLiU"/>
        </w:rPr>
        <w:t>eg</w:t>
      </w:r>
      <w:proofErr w:type="spellEnd"/>
      <w:r w:rsidRPr="00483B69">
        <w:rPr>
          <w:rFonts w:eastAsia="PMingLiU"/>
        </w:rPr>
        <w:t xml:space="preserve"> </w:t>
      </w:r>
      <w:r w:rsidR="00525C15">
        <w:rPr>
          <w:rFonts w:eastAsia="PMingLiU"/>
        </w:rPr>
        <w:t>paras 80</w:t>
      </w:r>
      <w:r w:rsidRPr="00483B69">
        <w:rPr>
          <w:rFonts w:eastAsia="PMingLiU"/>
        </w:rPr>
        <w:t>(g) above).  Some of the incidents involved verbal violence (</w:t>
      </w:r>
      <w:proofErr w:type="spellStart"/>
      <w:r w:rsidRPr="00483B69">
        <w:rPr>
          <w:rFonts w:eastAsia="PMingLiU"/>
        </w:rPr>
        <w:t>eg</w:t>
      </w:r>
      <w:proofErr w:type="spellEnd"/>
      <w:r w:rsidRPr="00483B69">
        <w:rPr>
          <w:rFonts w:eastAsia="PMingLiU"/>
        </w:rPr>
        <w:t xml:space="preserve"> </w:t>
      </w:r>
      <w:r w:rsidR="00525C15">
        <w:rPr>
          <w:rFonts w:eastAsia="PMingLiU"/>
        </w:rPr>
        <w:t>paras 80</w:t>
      </w:r>
      <w:r w:rsidRPr="00483B69">
        <w:rPr>
          <w:rFonts w:eastAsia="PMingLiU"/>
        </w:rPr>
        <w:t>(f), (g) and (</w:t>
      </w:r>
      <w:proofErr w:type="spellStart"/>
      <w:r w:rsidRPr="00483B69">
        <w:rPr>
          <w:rFonts w:eastAsia="PMingLiU"/>
        </w:rPr>
        <w:t>i</w:t>
      </w:r>
      <w:proofErr w:type="spellEnd"/>
      <w:r w:rsidRPr="00483B69">
        <w:rPr>
          <w:rFonts w:eastAsia="PMingLiU"/>
        </w:rPr>
        <w:t>) above) or threat of physical violence (</w:t>
      </w:r>
      <w:proofErr w:type="spellStart"/>
      <w:r w:rsidRPr="00483B69">
        <w:rPr>
          <w:rFonts w:eastAsia="PMingLiU"/>
        </w:rPr>
        <w:t>eg</w:t>
      </w:r>
      <w:proofErr w:type="spellEnd"/>
      <w:r w:rsidRPr="00483B69">
        <w:rPr>
          <w:rFonts w:eastAsia="PMingLiU"/>
        </w:rPr>
        <w:t xml:space="preserve"> </w:t>
      </w:r>
      <w:r w:rsidR="00525C15">
        <w:rPr>
          <w:rFonts w:eastAsia="PMingLiU"/>
        </w:rPr>
        <w:t>paras 80</w:t>
      </w:r>
      <w:r w:rsidRPr="00483B69">
        <w:rPr>
          <w:rFonts w:eastAsia="PMingLiU"/>
        </w:rPr>
        <w:t>(d) above)</w:t>
      </w:r>
      <w:r w:rsidR="00041D5A">
        <w:rPr>
          <w:rFonts w:eastAsia="PMingLiU"/>
        </w:rPr>
        <w:t>, and r</w:t>
      </w:r>
      <w:r w:rsidRPr="00483B69">
        <w:rPr>
          <w:rFonts w:eastAsia="PMingLiU"/>
        </w:rPr>
        <w:t xml:space="preserve">eports </w:t>
      </w:r>
      <w:r w:rsidR="00855854" w:rsidRPr="00257266">
        <w:rPr>
          <w:rFonts w:eastAsia="PMingLiU"/>
        </w:rPr>
        <w:t>were made to the police (</w:t>
      </w:r>
      <w:proofErr w:type="spellStart"/>
      <w:r w:rsidR="00855854" w:rsidRPr="00257266">
        <w:rPr>
          <w:rFonts w:eastAsia="PMingLiU"/>
        </w:rPr>
        <w:t>eg</w:t>
      </w:r>
      <w:proofErr w:type="spellEnd"/>
      <w:r w:rsidR="00855854" w:rsidRPr="00257266">
        <w:rPr>
          <w:rFonts w:eastAsia="PMingLiU"/>
        </w:rPr>
        <w:t xml:space="preserve"> </w:t>
      </w:r>
      <w:r w:rsidR="00525C15">
        <w:rPr>
          <w:rFonts w:eastAsia="PMingLiU"/>
        </w:rPr>
        <w:t>paras 80</w:t>
      </w:r>
      <w:r w:rsidR="00855854" w:rsidRPr="00257266">
        <w:rPr>
          <w:rFonts w:eastAsia="PMingLiU"/>
        </w:rPr>
        <w:t>(c) and</w:t>
      </w:r>
      <w:r w:rsidRPr="00257266">
        <w:rPr>
          <w:rFonts w:eastAsia="PMingLiU"/>
        </w:rPr>
        <w:t xml:space="preserve"> (d)).</w:t>
      </w:r>
    </w:p>
    <w:p w:rsidR="00257266" w:rsidRPr="00257266" w:rsidRDefault="00257266" w:rsidP="00257266">
      <w:pPr>
        <w:pStyle w:val="ListParagraph"/>
        <w:spacing w:line="360" w:lineRule="auto"/>
        <w:rPr>
          <w:rFonts w:eastAsia="PMingLiU"/>
        </w:rPr>
      </w:pPr>
    </w:p>
    <w:p w:rsidR="00483B69" w:rsidRPr="00257266" w:rsidRDefault="00483B69" w:rsidP="00257266">
      <w:pPr>
        <w:pStyle w:val="ListParagraph"/>
        <w:numPr>
          <w:ilvl w:val="0"/>
          <w:numId w:val="9"/>
        </w:numPr>
        <w:tabs>
          <w:tab w:val="num" w:pos="2160"/>
        </w:tabs>
        <w:overflowPunct w:val="0"/>
        <w:spacing w:after="0" w:line="360" w:lineRule="auto"/>
        <w:ind w:left="2160" w:hanging="720"/>
        <w:contextualSpacing w:val="0"/>
        <w:jc w:val="both"/>
        <w:rPr>
          <w:rFonts w:eastAsia="PMingLiU"/>
        </w:rPr>
      </w:pPr>
      <w:r w:rsidRPr="00257266">
        <w:rPr>
          <w:rFonts w:eastAsia="PMingLiU"/>
        </w:rPr>
        <w:t xml:space="preserve">The plaintiff was </w:t>
      </w:r>
      <w:r w:rsidR="00041D5A">
        <w:rPr>
          <w:rFonts w:eastAsia="PMingLiU"/>
        </w:rPr>
        <w:t xml:space="preserve">personally </w:t>
      </w:r>
      <w:r w:rsidRPr="00257266">
        <w:rPr>
          <w:rFonts w:eastAsia="PMingLiU"/>
        </w:rPr>
        <w:t>involved in some of the above incidents (</w:t>
      </w:r>
      <w:proofErr w:type="spellStart"/>
      <w:r w:rsidRPr="00257266">
        <w:rPr>
          <w:rFonts w:eastAsia="PMingLiU"/>
        </w:rPr>
        <w:t>eg</w:t>
      </w:r>
      <w:proofErr w:type="spellEnd"/>
      <w:r w:rsidRPr="00257266">
        <w:rPr>
          <w:rFonts w:eastAsia="PMingLiU"/>
        </w:rPr>
        <w:t xml:space="preserve"> </w:t>
      </w:r>
      <w:r w:rsidR="00267DB5">
        <w:rPr>
          <w:rFonts w:eastAsia="PMingLiU"/>
        </w:rPr>
        <w:t>paras 80</w:t>
      </w:r>
      <w:r w:rsidRPr="00257266">
        <w:rPr>
          <w:rFonts w:eastAsia="PMingLiU"/>
        </w:rPr>
        <w:t xml:space="preserve">(a), (c), (g) and (h) above).  Although she denied any involvement in </w:t>
      </w:r>
      <w:r w:rsidR="00267DB5">
        <w:rPr>
          <w:rFonts w:eastAsia="PMingLiU"/>
        </w:rPr>
        <w:t>the incident mentioned in para 80</w:t>
      </w:r>
      <w:r w:rsidRPr="00257266">
        <w:rPr>
          <w:rFonts w:eastAsia="PMingLiU"/>
        </w:rPr>
        <w:t>(f) above, her name appeared on the leaflet.  The plaintiff was unmistakably party to Lau’s campaign to recall the defendant (</w:t>
      </w:r>
      <w:proofErr w:type="spellStart"/>
      <w:r w:rsidRPr="00257266">
        <w:rPr>
          <w:rFonts w:eastAsia="PMingLiU"/>
        </w:rPr>
        <w:t>eg</w:t>
      </w:r>
      <w:proofErr w:type="spellEnd"/>
      <w:r w:rsidRPr="00257266">
        <w:rPr>
          <w:rFonts w:eastAsia="PMingLiU"/>
        </w:rPr>
        <w:t xml:space="preserve"> </w:t>
      </w:r>
      <w:r w:rsidR="00267DB5">
        <w:rPr>
          <w:rFonts w:eastAsia="PMingLiU"/>
        </w:rPr>
        <w:t>paras 80</w:t>
      </w:r>
      <w:r w:rsidRPr="00257266">
        <w:rPr>
          <w:rFonts w:eastAsia="PMingLiU"/>
        </w:rPr>
        <w:t>(c) and (g)).</w:t>
      </w:r>
    </w:p>
    <w:p w:rsidR="00C523C8" w:rsidRPr="00C523C8" w:rsidRDefault="00C523C8" w:rsidP="00C523C8">
      <w:pPr>
        <w:overflowPunct w:val="0"/>
        <w:spacing w:after="0" w:line="360" w:lineRule="auto"/>
        <w:jc w:val="both"/>
        <w:rPr>
          <w:rFonts w:eastAsia="PMingLiU"/>
        </w:rPr>
      </w:pPr>
    </w:p>
    <w:p w:rsidR="00B86DBD" w:rsidRDefault="006D5AFE" w:rsidP="002E409B">
      <w:pPr>
        <w:pStyle w:val="ListParagraph"/>
        <w:numPr>
          <w:ilvl w:val="0"/>
          <w:numId w:val="1"/>
        </w:numPr>
        <w:overflowPunct w:val="0"/>
        <w:adjustRightInd w:val="0"/>
        <w:snapToGrid w:val="0"/>
        <w:spacing w:after="0" w:line="360" w:lineRule="auto"/>
        <w:contextualSpacing w:val="0"/>
        <w:jc w:val="both"/>
      </w:pPr>
      <w:r>
        <w:t>The contents of the 1</w:t>
      </w:r>
      <w:r w:rsidRPr="006D5AFE">
        <w:rPr>
          <w:vertAlign w:val="superscript"/>
        </w:rPr>
        <w:t>st</w:t>
      </w:r>
      <w:r>
        <w:t xml:space="preserve"> Article reflected what had happened.  </w:t>
      </w:r>
      <w:r w:rsidR="00525C15">
        <w:t>T</w:t>
      </w:r>
      <w:r w:rsidR="00B86DBD">
        <w:t>here is no</w:t>
      </w:r>
      <w:r w:rsidR="00525C15">
        <w:t xml:space="preserve">thing to suggest </w:t>
      </w:r>
      <w:r w:rsidR="00B86DBD">
        <w:t>that the defendant did not believe in what he stated in the 1st Article</w:t>
      </w:r>
      <w:r w:rsidR="00460B32" w:rsidRPr="00460B32">
        <w:t xml:space="preserve"> </w:t>
      </w:r>
      <w:r w:rsidR="00460B32">
        <w:t>concerning violence</w:t>
      </w:r>
      <w:r w:rsidR="00525C15">
        <w:t xml:space="preserve"> or that </w:t>
      </w:r>
      <w:r w:rsidR="00B86DBD">
        <w:t xml:space="preserve">he was reckless as to whether </w:t>
      </w:r>
      <w:r w:rsidR="00460B32">
        <w:t>such</w:t>
      </w:r>
      <w:r w:rsidR="00B86DBD">
        <w:t xml:space="preserve"> statements </w:t>
      </w:r>
      <w:r w:rsidR="00460B32">
        <w:t>were</w:t>
      </w:r>
      <w:r w:rsidR="00B86DBD">
        <w:t xml:space="preserve"> true or </w:t>
      </w:r>
      <w:r w:rsidR="00460B32">
        <w:t>not</w:t>
      </w:r>
      <w:r w:rsidR="00B86DBD">
        <w:t>.</w:t>
      </w:r>
    </w:p>
    <w:p w:rsidR="00B86DBD" w:rsidRDefault="00B86DBD" w:rsidP="00B86DBD">
      <w:pPr>
        <w:pStyle w:val="ListParagraph"/>
        <w:overflowPunct w:val="0"/>
        <w:adjustRightInd w:val="0"/>
        <w:snapToGrid w:val="0"/>
        <w:spacing w:after="0" w:line="360" w:lineRule="auto"/>
        <w:ind w:left="0"/>
        <w:contextualSpacing w:val="0"/>
        <w:jc w:val="both"/>
      </w:pPr>
    </w:p>
    <w:p w:rsidR="00041D5A" w:rsidRDefault="00460B32" w:rsidP="002E409B">
      <w:pPr>
        <w:pStyle w:val="ListParagraph"/>
        <w:numPr>
          <w:ilvl w:val="0"/>
          <w:numId w:val="1"/>
        </w:numPr>
        <w:overflowPunct w:val="0"/>
        <w:adjustRightInd w:val="0"/>
        <w:snapToGrid w:val="0"/>
        <w:spacing w:after="0" w:line="360" w:lineRule="auto"/>
        <w:contextualSpacing w:val="0"/>
        <w:jc w:val="both"/>
      </w:pPr>
      <w:r>
        <w:t xml:space="preserve">It is </w:t>
      </w:r>
      <w:r w:rsidR="00646A87">
        <w:t>t</w:t>
      </w:r>
      <w:r w:rsidR="00483B69" w:rsidRPr="00483B69">
        <w:t>he defendant</w:t>
      </w:r>
      <w:r>
        <w:t xml:space="preserve">’s evidence that he was referring to </w:t>
      </w:r>
      <w:r w:rsidRPr="00483B69">
        <w:t>the contractor for the renovation project (</w:t>
      </w:r>
      <w:r w:rsidRPr="00483B69">
        <w:rPr>
          <w:rFonts w:hint="eastAsia"/>
        </w:rPr>
        <w:t>信豪</w:t>
      </w:r>
      <w:r w:rsidRPr="00483B69">
        <w:t>)</w:t>
      </w:r>
      <w:r>
        <w:t xml:space="preserve"> when he wrote</w:t>
      </w:r>
      <w:r w:rsidRPr="00460B32">
        <w:t xml:space="preserve"> </w:t>
      </w:r>
      <w:r w:rsidRPr="00483B69">
        <w:t>the statement “</w:t>
      </w:r>
      <w:r w:rsidRPr="00483B69">
        <w:rPr>
          <w:rFonts w:hint="eastAsia"/>
        </w:rPr>
        <w:t>二千多萬工程已是囊中之物，但見財化水</w:t>
      </w:r>
      <w:r w:rsidRPr="00483B69">
        <w:t>”</w:t>
      </w:r>
      <w:r w:rsidR="006C0717">
        <w:t>.</w:t>
      </w:r>
      <w:r w:rsidR="00483B69" w:rsidRPr="00483B69">
        <w:rPr>
          <w:vertAlign w:val="superscript"/>
        </w:rPr>
        <w:footnoteReference w:id="50"/>
      </w:r>
      <w:r w:rsidR="00483B69" w:rsidRPr="00483B69">
        <w:t xml:space="preserve"> </w:t>
      </w:r>
      <w:r w:rsidR="006C0717">
        <w:t xml:space="preserve"> </w:t>
      </w:r>
      <w:r w:rsidR="00041D5A">
        <w:t>Nonetheless,</w:t>
      </w:r>
      <w:r w:rsidR="006C0717">
        <w:t xml:space="preserve"> </w:t>
      </w:r>
      <w:r w:rsidR="00483B69" w:rsidRPr="00483B69">
        <w:t>he admitted that he intended the 1</w:t>
      </w:r>
      <w:r w:rsidR="00483B69" w:rsidRPr="00F37023">
        <w:rPr>
          <w:vertAlign w:val="superscript"/>
        </w:rPr>
        <w:t>st</w:t>
      </w:r>
      <w:r w:rsidR="00F37023">
        <w:t xml:space="preserve"> </w:t>
      </w:r>
      <w:r w:rsidR="00483B69" w:rsidRPr="00483B69">
        <w:t>Article to convey to the owners that the plaintiff would derive a personal benefit from the renovation project.</w:t>
      </w:r>
      <w:r w:rsidR="00483B69" w:rsidRPr="00483B69">
        <w:rPr>
          <w:vertAlign w:val="superscript"/>
        </w:rPr>
        <w:footnoteReference w:id="51"/>
      </w:r>
      <w:r w:rsidR="00483B69" w:rsidRPr="00483B69">
        <w:t xml:space="preserve">  </w:t>
      </w:r>
    </w:p>
    <w:p w:rsidR="00041D5A" w:rsidRDefault="00041D5A" w:rsidP="00041D5A">
      <w:pPr>
        <w:pStyle w:val="ListParagraph"/>
        <w:overflowPunct w:val="0"/>
        <w:adjustRightInd w:val="0"/>
        <w:snapToGrid w:val="0"/>
        <w:spacing w:after="0" w:line="360" w:lineRule="auto"/>
        <w:ind w:left="0"/>
        <w:contextualSpacing w:val="0"/>
        <w:jc w:val="both"/>
      </w:pPr>
    </w:p>
    <w:p w:rsidR="00483B69" w:rsidRDefault="00483B69" w:rsidP="00041D5A">
      <w:pPr>
        <w:pStyle w:val="ListParagraph"/>
        <w:numPr>
          <w:ilvl w:val="0"/>
          <w:numId w:val="1"/>
        </w:numPr>
        <w:overflowPunct w:val="0"/>
        <w:adjustRightInd w:val="0"/>
        <w:snapToGrid w:val="0"/>
        <w:spacing w:after="0" w:line="360" w:lineRule="auto"/>
        <w:contextualSpacing w:val="0"/>
        <w:jc w:val="both"/>
      </w:pPr>
      <w:r w:rsidRPr="00483B69">
        <w:t xml:space="preserve">He </w:t>
      </w:r>
      <w:r w:rsidR="00041D5A">
        <w:t>said</w:t>
      </w:r>
      <w:r w:rsidRPr="00483B69">
        <w:t xml:space="preserve"> he had no evidence </w:t>
      </w:r>
      <w:r w:rsidR="00525C15">
        <w:t>of</w:t>
      </w:r>
      <w:r w:rsidR="00041D5A">
        <w:t xml:space="preserve"> the plaintiff deriving personal benefit from the renovation project </w:t>
      </w:r>
      <w:r w:rsidRPr="00483B69">
        <w:t xml:space="preserve">but </w:t>
      </w:r>
      <w:r w:rsidR="00041D5A">
        <w:t>he had his</w:t>
      </w:r>
      <w:r w:rsidR="00DE165A">
        <w:t xml:space="preserve"> suspicion</w:t>
      </w:r>
      <w:r w:rsidR="006C0717">
        <w:t xml:space="preserve"> (“</w:t>
      </w:r>
      <w:r w:rsidR="006C0717" w:rsidRPr="00525C15">
        <w:rPr>
          <w:rFonts w:ascii="宋体" w:hAnsi="宋体" w:hint="eastAsia"/>
          <w:szCs w:val="28"/>
          <w:lang w:eastAsia="zh-TW"/>
        </w:rPr>
        <w:t>我覺得我倚賴嘅基礎唔薄弱，但係我證據係薄弱嘅，我係冇證據嘅。</w:t>
      </w:r>
      <w:r w:rsidR="006C0717">
        <w:rPr>
          <w:rFonts w:eastAsiaTheme="minorEastAsia"/>
          <w:szCs w:val="28"/>
        </w:rPr>
        <w:t>”</w:t>
      </w:r>
      <w:r w:rsidR="006C0717" w:rsidRPr="00483B69">
        <w:rPr>
          <w:vertAlign w:val="superscript"/>
          <w:lang w:eastAsia="zh-TW"/>
        </w:rPr>
        <w:footnoteReference w:id="52"/>
      </w:r>
      <w:r w:rsidR="006C0717">
        <w:t>).</w:t>
      </w:r>
      <w:r w:rsidR="00041D5A">
        <w:t xml:space="preserve">  </w:t>
      </w:r>
      <w:r w:rsidR="006C0717">
        <w:t>H</w:t>
      </w:r>
      <w:r w:rsidRPr="00483B69">
        <w:t>e elaborated</w:t>
      </w:r>
      <w:r w:rsidR="006C0717">
        <w:t xml:space="preserve"> </w:t>
      </w:r>
      <w:r w:rsidR="00041D5A">
        <w:t>that</w:t>
      </w:r>
      <w:r w:rsidRPr="00483B69">
        <w:t>:</w:t>
      </w:r>
    </w:p>
    <w:p w:rsidR="00B06C85" w:rsidRPr="00483B69" w:rsidRDefault="00B06C85" w:rsidP="00B06C85">
      <w:pPr>
        <w:pStyle w:val="ListParagraph"/>
        <w:overflowPunct w:val="0"/>
        <w:adjustRightInd w:val="0"/>
        <w:snapToGrid w:val="0"/>
        <w:spacing w:after="0" w:line="360" w:lineRule="auto"/>
        <w:ind w:left="0"/>
        <w:contextualSpacing w:val="0"/>
        <w:jc w:val="both"/>
      </w:pPr>
    </w:p>
    <w:p w:rsidR="00483B69" w:rsidRPr="00483B69" w:rsidRDefault="00483B69" w:rsidP="000032AE">
      <w:pPr>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006C0717">
        <w:rPr>
          <w:rFonts w:eastAsiaTheme="minorEastAsia"/>
          <w:sz w:val="24"/>
          <w:szCs w:val="24"/>
          <w:lang w:eastAsia="zh-TW"/>
        </w:rPr>
        <w:t xml:space="preserve">… </w:t>
      </w:r>
      <w:r w:rsidRPr="00483B69">
        <w:rPr>
          <w:rFonts w:eastAsia="PMingLiU" w:hint="eastAsia"/>
          <w:sz w:val="24"/>
          <w:szCs w:val="24"/>
          <w:lang w:eastAsia="zh-TW"/>
        </w:rPr>
        <w:t>佢點樣喺呢一啲過程裡面從中獲利呢？</w:t>
      </w:r>
    </w:p>
    <w:p w:rsidR="00483B69" w:rsidRPr="00483B69" w:rsidRDefault="00483B69" w:rsidP="000032AE">
      <w:pPr>
        <w:ind w:left="1418"/>
        <w:jc w:val="both"/>
        <w:rPr>
          <w:rFonts w:eastAsia="PMingLiU"/>
          <w:sz w:val="24"/>
          <w:szCs w:val="24"/>
          <w:lang w:eastAsia="zh-TW"/>
        </w:rPr>
      </w:pPr>
      <w:r w:rsidRPr="00483B69">
        <w:rPr>
          <w:rFonts w:eastAsia="PMingLiU"/>
          <w:sz w:val="24"/>
          <w:szCs w:val="24"/>
          <w:lang w:eastAsia="zh-TW"/>
        </w:rPr>
        <w:t>…</w:t>
      </w:r>
    </w:p>
    <w:p w:rsidR="00483B69" w:rsidRDefault="00483B69" w:rsidP="000032AE">
      <w:pPr>
        <w:tabs>
          <w:tab w:val="left" w:pos="2127"/>
        </w:tabs>
        <w:ind w:left="1418"/>
        <w:jc w:val="both"/>
        <w:rPr>
          <w:rFonts w:eastAsia="PMingLiU"/>
          <w:sz w:val="24"/>
          <w:szCs w:val="24"/>
        </w:rPr>
      </w:pPr>
      <w:r w:rsidRPr="00483B69">
        <w:rPr>
          <w:rFonts w:eastAsia="PMingLiU" w:hint="eastAsia"/>
          <w:sz w:val="24"/>
          <w:szCs w:val="24"/>
          <w:lang w:eastAsia="zh-TW"/>
        </w:rPr>
        <w:t>答：</w:t>
      </w:r>
      <w:r w:rsidR="000032AE">
        <w:rPr>
          <w:rFonts w:eastAsia="PMingLiU"/>
          <w:sz w:val="24"/>
          <w:szCs w:val="24"/>
          <w:lang w:eastAsia="zh-TW"/>
        </w:rPr>
        <w:tab/>
      </w:r>
      <w:r w:rsidR="000032AE">
        <w:rPr>
          <w:rFonts w:eastAsia="PMingLiU"/>
          <w:sz w:val="24"/>
          <w:szCs w:val="24"/>
          <w:lang w:eastAsia="zh-TW"/>
        </w:rPr>
        <w:tab/>
      </w:r>
      <w:r w:rsidRPr="00483B69">
        <w:rPr>
          <w:rFonts w:eastAsia="PMingLiU" w:hint="eastAsia"/>
          <w:sz w:val="24"/>
          <w:szCs w:val="24"/>
          <w:lang w:eastAsia="zh-TW"/>
        </w:rPr>
        <w:t>其實好多時大維修香港而家，好多時候嗰啲不法嘅商人</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r w:rsidR="000032AE">
        <w:rPr>
          <w:rFonts w:eastAsia="PMingLiU"/>
          <w:sz w:val="24"/>
          <w:szCs w:val="24"/>
          <w:lang w:eastAsia="zh-TW"/>
        </w:rPr>
        <w:tab/>
      </w:r>
      <w:r w:rsidRPr="00483B69">
        <w:rPr>
          <w:rFonts w:eastAsia="PMingLiU" w:hint="eastAsia"/>
          <w:sz w:val="24"/>
          <w:szCs w:val="24"/>
          <w:lang w:eastAsia="zh-TW"/>
        </w:rPr>
        <w:t>或者承辦商</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，黑社會</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，或者物管公司，往往係用好多</w:t>
      </w:r>
      <w:r w:rsidR="000032AE">
        <w:rPr>
          <w:rFonts w:eastAsia="PMingLiU"/>
          <w:sz w:val="24"/>
          <w:szCs w:val="24"/>
          <w:lang w:eastAsia="zh-TW"/>
        </w:rPr>
        <w:tab/>
      </w:r>
      <w:r w:rsidRPr="00483B69">
        <w:rPr>
          <w:rFonts w:eastAsia="PMingLiU" w:hint="eastAsia"/>
          <w:sz w:val="24"/>
          <w:szCs w:val="24"/>
          <w:lang w:eastAsia="zh-TW"/>
        </w:rPr>
        <w:t>手法同嗰啲</w:t>
      </w:r>
      <w:proofErr w:type="gramStart"/>
      <w:r w:rsidRPr="00483B69">
        <w:rPr>
          <w:rFonts w:eastAsia="PMingLiU" w:hint="eastAsia"/>
          <w:sz w:val="24"/>
          <w:szCs w:val="24"/>
          <w:lang w:eastAsia="zh-TW"/>
        </w:rPr>
        <w:t>法團</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特別</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主席係拉</w:t>
      </w:r>
      <w:proofErr w:type="gramEnd"/>
      <w:r w:rsidRPr="00483B69">
        <w:rPr>
          <w:rFonts w:eastAsia="PMingLiU" w:hint="eastAsia"/>
          <w:sz w:val="24"/>
          <w:szCs w:val="24"/>
          <w:lang w:eastAsia="zh-TW"/>
        </w:rPr>
        <w:t>--</w:t>
      </w:r>
      <w:r w:rsidRPr="00483B69">
        <w:rPr>
          <w:rFonts w:eastAsia="PMingLiU" w:hint="eastAsia"/>
          <w:sz w:val="24"/>
          <w:szCs w:val="24"/>
          <w:lang w:eastAsia="zh-TW"/>
        </w:rPr>
        <w:t>即係連線起嚟嘅，</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其</w:t>
      </w:r>
      <w:r w:rsidR="000032AE">
        <w:rPr>
          <w:rFonts w:eastAsia="PMingLiU"/>
          <w:sz w:val="24"/>
          <w:szCs w:val="24"/>
          <w:lang w:eastAsia="zh-TW"/>
        </w:rPr>
        <w:tab/>
      </w:r>
      <w:r w:rsidRPr="00483B69">
        <w:rPr>
          <w:rFonts w:eastAsia="PMingLiU" w:hint="eastAsia"/>
          <w:sz w:val="24"/>
          <w:szCs w:val="24"/>
          <w:lang w:eastAsia="zh-TW"/>
        </w:rPr>
        <w:t>實</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哋會教好多方法</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，提</w:t>
      </w:r>
      <w:proofErr w:type="gramStart"/>
      <w:r w:rsidRPr="00483B69">
        <w:rPr>
          <w:rFonts w:eastAsia="PMingLiU" w:hint="eastAsia"/>
          <w:sz w:val="24"/>
          <w:szCs w:val="24"/>
          <w:lang w:eastAsia="zh-TW"/>
        </w:rPr>
        <w:t>佢點樣做喇</w:t>
      </w:r>
      <w:proofErr w:type="gramEnd"/>
      <w:r w:rsidRPr="00483B69">
        <w:rPr>
          <w:rFonts w:eastAsia="PMingLiU" w:hint="eastAsia"/>
          <w:sz w:val="24"/>
          <w:szCs w:val="24"/>
          <w:lang w:eastAsia="zh-TW"/>
        </w:rPr>
        <w:t>，有晒律師，有晒</w:t>
      </w:r>
      <w:r w:rsidR="000032AE">
        <w:rPr>
          <w:rFonts w:eastAsia="PMingLiU"/>
          <w:sz w:val="24"/>
          <w:szCs w:val="24"/>
          <w:lang w:eastAsia="zh-TW"/>
        </w:rPr>
        <w:tab/>
      </w:r>
      <w:proofErr w:type="gramStart"/>
      <w:r w:rsidRPr="00483B69">
        <w:rPr>
          <w:rFonts w:eastAsia="PMingLiU" w:hint="eastAsia"/>
          <w:sz w:val="24"/>
          <w:szCs w:val="24"/>
          <w:lang w:eastAsia="zh-TW"/>
        </w:rPr>
        <w:t>唔同</w:t>
      </w:r>
      <w:proofErr w:type="gramEnd"/>
      <w:r w:rsidRPr="00483B69">
        <w:rPr>
          <w:rFonts w:eastAsia="PMingLiU" w:hint="eastAsia"/>
          <w:sz w:val="24"/>
          <w:szCs w:val="24"/>
          <w:lang w:eastAsia="zh-TW"/>
        </w:rPr>
        <w:t>嘅人去幫</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哋手嘅，</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令到</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哋能夠逃避咗</w:t>
      </w:r>
      <w:proofErr w:type="gramStart"/>
      <w:r w:rsidRPr="00483B69">
        <w:rPr>
          <w:rFonts w:eastAsia="PMingLiU" w:hint="eastAsia"/>
          <w:sz w:val="24"/>
          <w:szCs w:val="24"/>
          <w:lang w:eastAsia="zh-TW"/>
        </w:rPr>
        <w:t>好多嘅</w:t>
      </w:r>
      <w:proofErr w:type="gramEnd"/>
      <w:r w:rsidRPr="00483B69">
        <w:rPr>
          <w:rFonts w:eastAsia="PMingLiU" w:hint="eastAsia"/>
          <w:sz w:val="24"/>
          <w:szCs w:val="24"/>
          <w:lang w:eastAsia="zh-TW"/>
        </w:rPr>
        <w:t>法</w:t>
      </w:r>
      <w:r w:rsidR="000032AE">
        <w:rPr>
          <w:rFonts w:eastAsia="PMingLiU"/>
          <w:sz w:val="24"/>
          <w:szCs w:val="24"/>
          <w:lang w:eastAsia="zh-TW"/>
        </w:rPr>
        <w:tab/>
      </w:r>
      <w:r w:rsidRPr="00483B69">
        <w:rPr>
          <w:rFonts w:eastAsia="PMingLiU" w:hint="eastAsia"/>
          <w:sz w:val="24"/>
          <w:szCs w:val="24"/>
          <w:lang w:eastAsia="zh-TW"/>
        </w:rPr>
        <w:t>律責任</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同埋表面</w:t>
      </w:r>
      <w:proofErr w:type="gramEnd"/>
      <w:r w:rsidRPr="00483B69">
        <w:rPr>
          <w:rFonts w:eastAsia="PMingLiU" w:hint="eastAsia"/>
          <w:sz w:val="24"/>
          <w:szCs w:val="24"/>
          <w:lang w:eastAsia="zh-TW"/>
        </w:rPr>
        <w:t>上好似好公道</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做嘅。</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妳問我有</w:t>
      </w:r>
      <w:proofErr w:type="gramStart"/>
      <w:r w:rsidRPr="00483B69">
        <w:rPr>
          <w:rFonts w:eastAsia="PMingLiU" w:hint="eastAsia"/>
          <w:sz w:val="24"/>
          <w:szCs w:val="24"/>
          <w:lang w:eastAsia="zh-TW"/>
        </w:rPr>
        <w:t>冇</w:t>
      </w:r>
      <w:proofErr w:type="gramEnd"/>
      <w:r w:rsidR="000032AE">
        <w:rPr>
          <w:rFonts w:eastAsiaTheme="minorEastAsia"/>
          <w:sz w:val="24"/>
          <w:szCs w:val="24"/>
          <w:lang w:eastAsia="zh-TW"/>
        </w:rPr>
        <w:tab/>
      </w:r>
      <w:r w:rsidRPr="00483B69">
        <w:rPr>
          <w:rFonts w:eastAsia="PMingLiU" w:hint="eastAsia"/>
          <w:sz w:val="24"/>
          <w:szCs w:val="24"/>
          <w:lang w:eastAsia="zh-TW"/>
        </w:rPr>
        <w:t>實質證據，我</w:t>
      </w:r>
      <w:r w:rsidRPr="00483B69">
        <w:rPr>
          <w:rFonts w:eastAsia="PMingLiU" w:hint="eastAsia"/>
          <w:sz w:val="24"/>
          <w:szCs w:val="24"/>
          <w:lang w:eastAsia="zh-TW"/>
        </w:rPr>
        <w:t>--</w:t>
      </w:r>
      <w:r w:rsidRPr="00483B69">
        <w:rPr>
          <w:rFonts w:eastAsia="PMingLiU" w:hint="eastAsia"/>
          <w:sz w:val="24"/>
          <w:szCs w:val="24"/>
          <w:lang w:eastAsia="zh-TW"/>
        </w:rPr>
        <w:t>喺我哋屋苑裡面嘅</w:t>
      </w:r>
      <w:r w:rsidRPr="00483B69">
        <w:rPr>
          <w:rFonts w:eastAsia="PMingLiU" w:hint="eastAsia"/>
          <w:sz w:val="24"/>
          <w:szCs w:val="24"/>
          <w:lang w:eastAsia="zh-TW"/>
        </w:rPr>
        <w:t>case</w:t>
      </w:r>
      <w:r w:rsidRPr="00483B69">
        <w:rPr>
          <w:rFonts w:eastAsia="PMingLiU" w:hint="eastAsia"/>
          <w:sz w:val="24"/>
          <w:szCs w:val="24"/>
          <w:lang w:eastAsia="zh-TW"/>
        </w:rPr>
        <w:t>，我係</w:t>
      </w:r>
      <w:proofErr w:type="gramStart"/>
      <w:r w:rsidRPr="00483B69">
        <w:rPr>
          <w:rFonts w:eastAsia="PMingLiU" w:hint="eastAsia"/>
          <w:sz w:val="24"/>
          <w:szCs w:val="24"/>
          <w:lang w:eastAsia="zh-TW"/>
        </w:rPr>
        <w:t>提供唔到實質</w:t>
      </w:r>
      <w:proofErr w:type="gramEnd"/>
      <w:r w:rsidR="000032AE">
        <w:rPr>
          <w:rFonts w:eastAsia="PMingLiU"/>
          <w:sz w:val="24"/>
          <w:szCs w:val="24"/>
          <w:lang w:eastAsia="zh-TW"/>
        </w:rPr>
        <w:tab/>
      </w:r>
      <w:r w:rsidRPr="00483B69">
        <w:rPr>
          <w:rFonts w:eastAsia="PMingLiU" w:hint="eastAsia"/>
          <w:sz w:val="24"/>
          <w:szCs w:val="24"/>
          <w:lang w:eastAsia="zh-TW"/>
        </w:rPr>
        <w:t>證據</w:t>
      </w:r>
      <w:proofErr w:type="gramStart"/>
      <w:r w:rsidRPr="00483B69">
        <w:rPr>
          <w:rFonts w:eastAsia="PMingLiU" w:hint="eastAsia"/>
          <w:sz w:val="24"/>
          <w:szCs w:val="24"/>
          <w:lang w:eastAsia="zh-TW"/>
        </w:rPr>
        <w:t>畀</w:t>
      </w:r>
      <w:proofErr w:type="gramEnd"/>
      <w:r w:rsidRPr="00483B69">
        <w:rPr>
          <w:rFonts w:eastAsia="PMingLiU" w:hint="eastAsia"/>
          <w:sz w:val="24"/>
          <w:szCs w:val="24"/>
          <w:lang w:eastAsia="zh-TW"/>
        </w:rPr>
        <w:t>妳嘅，但係我自己都熟習，即係我自己都曾經係主</w:t>
      </w:r>
      <w:r w:rsidR="000032AE">
        <w:rPr>
          <w:rFonts w:eastAsia="PMingLiU"/>
          <w:sz w:val="24"/>
          <w:szCs w:val="24"/>
          <w:lang w:eastAsia="zh-TW"/>
        </w:rPr>
        <w:tab/>
      </w:r>
      <w:r w:rsidRPr="00483B69">
        <w:rPr>
          <w:rFonts w:eastAsia="PMingLiU" w:hint="eastAsia"/>
          <w:sz w:val="24"/>
          <w:szCs w:val="24"/>
          <w:lang w:eastAsia="zh-TW"/>
        </w:rPr>
        <w:t>席，而家都係</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，我都明白</w:t>
      </w:r>
      <w:r w:rsidRPr="00483B69">
        <w:rPr>
          <w:rFonts w:eastAsia="PMingLiU" w:hint="eastAsia"/>
          <w:sz w:val="24"/>
          <w:szCs w:val="24"/>
          <w:lang w:eastAsia="zh-TW"/>
        </w:rPr>
        <w:t>--</w:t>
      </w:r>
      <w:r w:rsidRPr="00483B69">
        <w:rPr>
          <w:rFonts w:eastAsia="PMingLiU" w:hint="eastAsia"/>
          <w:sz w:val="24"/>
          <w:szCs w:val="24"/>
          <w:lang w:eastAsia="zh-TW"/>
        </w:rPr>
        <w:t>或者我知少少</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就話</w:t>
      </w:r>
      <w:proofErr w:type="gramEnd"/>
      <w:r w:rsidRPr="00483B69">
        <w:rPr>
          <w:rFonts w:eastAsia="PMingLiU" w:hint="eastAsia"/>
          <w:sz w:val="24"/>
          <w:szCs w:val="24"/>
          <w:lang w:eastAsia="zh-TW"/>
        </w:rPr>
        <w:t>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市</w:t>
      </w:r>
      <w:r w:rsidR="000032AE">
        <w:rPr>
          <w:rFonts w:eastAsia="PMingLiU"/>
          <w:sz w:val="24"/>
          <w:szCs w:val="24"/>
          <w:lang w:eastAsia="zh-TW"/>
        </w:rPr>
        <w:tab/>
      </w:r>
      <w:r w:rsidRPr="00483B69">
        <w:rPr>
          <w:rFonts w:eastAsia="PMingLiU" w:hint="eastAsia"/>
          <w:sz w:val="24"/>
          <w:szCs w:val="24"/>
          <w:lang w:eastAsia="zh-TW"/>
        </w:rPr>
        <w:t>場嘅做法</w:t>
      </w:r>
      <w:proofErr w:type="gramStart"/>
      <w:r w:rsidRPr="00483B69">
        <w:rPr>
          <w:rFonts w:eastAsia="PMingLiU" w:hint="eastAsia"/>
          <w:sz w:val="24"/>
          <w:szCs w:val="24"/>
          <w:lang w:eastAsia="zh-TW"/>
        </w:rPr>
        <w:t>囉</w:t>
      </w:r>
      <w:proofErr w:type="gramEnd"/>
      <w:r w:rsidRPr="00483B69">
        <w:rPr>
          <w:rFonts w:eastAsia="PMingLiU" w:hint="eastAsia"/>
          <w:sz w:val="24"/>
          <w:szCs w:val="24"/>
          <w:lang w:eastAsia="zh-TW"/>
        </w:rPr>
        <w:t>。所以妳</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番之前</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嘅運作，其實</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可能係唔</w:t>
      </w:r>
      <w:r w:rsidR="000032AE">
        <w:rPr>
          <w:rFonts w:eastAsiaTheme="minorEastAsia"/>
          <w:sz w:val="24"/>
          <w:szCs w:val="24"/>
          <w:lang w:eastAsia="zh-TW"/>
        </w:rPr>
        <w:tab/>
      </w:r>
      <w:proofErr w:type="gramStart"/>
      <w:r w:rsidRPr="00483B69">
        <w:rPr>
          <w:rFonts w:eastAsia="PMingLiU" w:hint="eastAsia"/>
          <w:sz w:val="24"/>
          <w:szCs w:val="24"/>
          <w:lang w:eastAsia="zh-TW"/>
        </w:rPr>
        <w:t>清晰，</w:t>
      </w:r>
      <w:proofErr w:type="gramEnd"/>
      <w:r w:rsidRPr="00483B69">
        <w:rPr>
          <w:rFonts w:eastAsia="PMingLiU" w:hint="eastAsia"/>
          <w:sz w:val="24"/>
          <w:szCs w:val="24"/>
          <w:lang w:eastAsia="zh-TW"/>
        </w:rPr>
        <w:t>就算我哋做</w:t>
      </w:r>
      <w:proofErr w:type="gramStart"/>
      <w:r w:rsidRPr="00483B69">
        <w:rPr>
          <w:rFonts w:eastAsia="PMingLiU" w:hint="eastAsia"/>
          <w:sz w:val="24"/>
          <w:szCs w:val="24"/>
          <w:lang w:eastAsia="zh-TW"/>
        </w:rPr>
        <w:t>一個好細</w:t>
      </w:r>
      <w:proofErr w:type="gramEnd"/>
      <w:r w:rsidRPr="00483B69">
        <w:rPr>
          <w:rFonts w:eastAsia="PMingLiU" w:hint="eastAsia"/>
          <w:sz w:val="24"/>
          <w:szCs w:val="24"/>
          <w:lang w:eastAsia="zh-TW"/>
        </w:rPr>
        <w:t>嘅工程，都</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可能喺由招標到</w:t>
      </w:r>
      <w:r w:rsidR="000032AE">
        <w:rPr>
          <w:rFonts w:eastAsia="PMingLiU"/>
          <w:sz w:val="24"/>
          <w:szCs w:val="24"/>
          <w:lang w:eastAsia="zh-TW"/>
        </w:rPr>
        <w:tab/>
      </w:r>
      <w:r w:rsidRPr="00483B69">
        <w:rPr>
          <w:rFonts w:eastAsia="PMingLiU" w:hint="eastAsia"/>
          <w:sz w:val="24"/>
          <w:szCs w:val="24"/>
          <w:lang w:eastAsia="zh-TW"/>
        </w:rPr>
        <w:t>投標二十幾日</w:t>
      </w:r>
      <w:r w:rsidRPr="00483B69">
        <w:rPr>
          <w:rFonts w:eastAsia="PMingLiU" w:hint="eastAsia"/>
          <w:sz w:val="24"/>
          <w:szCs w:val="24"/>
          <w:lang w:eastAsia="zh-TW"/>
        </w:rPr>
        <w:t>--</w:t>
      </w:r>
      <w:r w:rsidRPr="00483B69">
        <w:rPr>
          <w:rFonts w:eastAsia="PMingLiU" w:hint="eastAsia"/>
          <w:sz w:val="24"/>
          <w:szCs w:val="24"/>
          <w:lang w:eastAsia="zh-TW"/>
        </w:rPr>
        <w:t>二十二日裡面做，</w:t>
      </w:r>
      <w:r w:rsidRPr="00483B69">
        <w:rPr>
          <w:rFonts w:eastAsia="PMingLiU" w:hint="eastAsia"/>
          <w:sz w:val="24"/>
          <w:szCs w:val="24"/>
          <w:lang w:eastAsia="zh-TW"/>
        </w:rPr>
        <w:t>16</w:t>
      </w:r>
      <w:r w:rsidRPr="00483B69">
        <w:rPr>
          <w:rFonts w:eastAsia="PMingLiU" w:hint="eastAsia"/>
          <w:sz w:val="24"/>
          <w:szCs w:val="24"/>
          <w:lang w:eastAsia="zh-TW"/>
        </w:rPr>
        <w:t>號</w:t>
      </w:r>
      <w:proofErr w:type="gramStart"/>
      <w:r w:rsidRPr="00483B69">
        <w:rPr>
          <w:rFonts w:eastAsia="PMingLiU" w:hint="eastAsia"/>
          <w:sz w:val="24"/>
          <w:szCs w:val="24"/>
          <w:lang w:eastAsia="zh-TW"/>
        </w:rPr>
        <w:t>通知見標</w:t>
      </w:r>
      <w:proofErr w:type="gramEnd"/>
      <w:r w:rsidRPr="00483B69">
        <w:rPr>
          <w:rFonts w:eastAsia="PMingLiU" w:hint="eastAsia"/>
          <w:sz w:val="24"/>
          <w:szCs w:val="24"/>
          <w:lang w:eastAsia="zh-TW"/>
        </w:rPr>
        <w:t>，</w:t>
      </w:r>
      <w:r w:rsidRPr="00483B69">
        <w:rPr>
          <w:rFonts w:eastAsia="PMingLiU" w:hint="eastAsia"/>
          <w:sz w:val="24"/>
          <w:szCs w:val="24"/>
          <w:lang w:eastAsia="zh-TW"/>
        </w:rPr>
        <w:t>17</w:t>
      </w:r>
      <w:r w:rsidRPr="00483B69">
        <w:rPr>
          <w:rFonts w:eastAsia="PMingLiU" w:hint="eastAsia"/>
          <w:sz w:val="24"/>
          <w:szCs w:val="24"/>
          <w:lang w:eastAsia="zh-TW"/>
        </w:rPr>
        <w:t>號就</w:t>
      </w:r>
      <w:r w:rsidR="000032AE">
        <w:rPr>
          <w:rFonts w:eastAsia="PMingLiU"/>
          <w:sz w:val="24"/>
          <w:szCs w:val="24"/>
          <w:lang w:eastAsia="zh-TW"/>
        </w:rPr>
        <w:tab/>
      </w:r>
      <w:proofErr w:type="gramStart"/>
      <w:r w:rsidRPr="00483B69">
        <w:rPr>
          <w:rFonts w:eastAsia="PMingLiU" w:hint="eastAsia"/>
          <w:sz w:val="24"/>
          <w:szCs w:val="24"/>
          <w:lang w:eastAsia="zh-TW"/>
        </w:rPr>
        <w:t>見標</w:t>
      </w:r>
      <w:proofErr w:type="gramEnd"/>
      <w:r w:rsidRPr="00483B69">
        <w:rPr>
          <w:rFonts w:eastAsia="PMingLiU" w:hint="eastAsia"/>
          <w:sz w:val="24"/>
          <w:szCs w:val="24"/>
          <w:lang w:eastAsia="zh-TW"/>
        </w:rPr>
        <w:t>。</w:t>
      </w:r>
      <w:r w:rsidRPr="00483B69">
        <w:rPr>
          <w:rFonts w:eastAsia="PMingLiU" w:hint="eastAsia"/>
          <w:sz w:val="24"/>
          <w:szCs w:val="24"/>
          <w:lang w:eastAsia="zh-TW"/>
        </w:rPr>
        <w:t>20</w:t>
      </w:r>
      <w:r w:rsidRPr="00483B69">
        <w:rPr>
          <w:rFonts w:eastAsia="PMingLiU" w:hint="eastAsia"/>
          <w:sz w:val="24"/>
          <w:szCs w:val="24"/>
          <w:lang w:eastAsia="zh-TW"/>
        </w:rPr>
        <w:t>號就擺嗰啲分析出嚟，</w:t>
      </w:r>
      <w:r w:rsidRPr="00483B69">
        <w:rPr>
          <w:rFonts w:eastAsia="PMingLiU" w:hint="eastAsia"/>
          <w:sz w:val="24"/>
          <w:szCs w:val="24"/>
          <w:lang w:eastAsia="zh-TW"/>
        </w:rPr>
        <w:t>22</w:t>
      </w:r>
      <w:r w:rsidRPr="00483B69">
        <w:rPr>
          <w:rFonts w:eastAsia="PMingLiU" w:hint="eastAsia"/>
          <w:sz w:val="24"/>
          <w:szCs w:val="24"/>
          <w:lang w:eastAsia="zh-TW"/>
        </w:rPr>
        <w:t>號過大會，其實就睇中</w:t>
      </w:r>
      <w:r w:rsidR="000032AE">
        <w:rPr>
          <w:rFonts w:eastAsia="PMingLiU"/>
          <w:sz w:val="24"/>
          <w:szCs w:val="24"/>
          <w:lang w:eastAsia="zh-TW"/>
        </w:rPr>
        <w:tab/>
      </w:r>
      <w:r w:rsidRPr="00483B69">
        <w:rPr>
          <w:rFonts w:eastAsia="PMingLiU" w:hint="eastAsia"/>
          <w:sz w:val="24"/>
          <w:szCs w:val="24"/>
          <w:lang w:eastAsia="zh-TW"/>
        </w:rPr>
        <w:t>咗我哋呢類型基層屋苑，大部分都係年紀比較大，知識水</w:t>
      </w:r>
      <w:r w:rsidR="000032AE">
        <w:rPr>
          <w:rFonts w:eastAsia="PMingLiU"/>
          <w:sz w:val="24"/>
          <w:szCs w:val="24"/>
          <w:lang w:eastAsia="zh-TW"/>
        </w:rPr>
        <w:tab/>
      </w:r>
      <w:r w:rsidRPr="00483B69">
        <w:rPr>
          <w:rFonts w:eastAsia="PMingLiU" w:hint="eastAsia"/>
          <w:sz w:val="24"/>
          <w:szCs w:val="24"/>
          <w:lang w:eastAsia="zh-TW"/>
        </w:rPr>
        <w:t>平比較低嘅人係埋手嘅啫。</w:t>
      </w:r>
      <w:r w:rsidRPr="00483B69">
        <w:rPr>
          <w:rFonts w:eastAsia="PMingLiU"/>
          <w:sz w:val="24"/>
          <w:szCs w:val="24"/>
        </w:rPr>
        <w:t>”</w:t>
      </w:r>
      <w:r w:rsidRPr="00483B69">
        <w:rPr>
          <w:vertAlign w:val="superscript"/>
          <w:lang w:eastAsia="zh-TW"/>
        </w:rPr>
        <w:footnoteReference w:id="53"/>
      </w:r>
    </w:p>
    <w:p w:rsidR="000032AE" w:rsidRPr="00483B69" w:rsidRDefault="000032AE" w:rsidP="00267DB5">
      <w:pPr>
        <w:tabs>
          <w:tab w:val="left" w:pos="2127"/>
        </w:tabs>
        <w:spacing w:after="0" w:line="360" w:lineRule="auto"/>
        <w:ind w:left="1418"/>
        <w:jc w:val="both"/>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He </w:t>
      </w:r>
      <w:r w:rsidR="006C0717">
        <w:rPr>
          <w:lang w:eastAsia="zh-TW"/>
        </w:rPr>
        <w:t xml:space="preserve">offered </w:t>
      </w:r>
      <w:r w:rsidRPr="00483B69">
        <w:rPr>
          <w:lang w:eastAsia="zh-TW"/>
        </w:rPr>
        <w:t>th</w:t>
      </w:r>
      <w:r w:rsidR="006C0717">
        <w:rPr>
          <w:lang w:eastAsia="zh-TW"/>
        </w:rPr>
        <w:t>ree base</w:t>
      </w:r>
      <w:r w:rsidRPr="00483B69">
        <w:rPr>
          <w:lang w:eastAsia="zh-TW"/>
        </w:rPr>
        <w:t xml:space="preserve">s </w:t>
      </w:r>
      <w:r w:rsidR="006C0717">
        <w:rPr>
          <w:lang w:eastAsia="zh-TW"/>
        </w:rPr>
        <w:t>for</w:t>
      </w:r>
      <w:r w:rsidRPr="00483B69">
        <w:rPr>
          <w:lang w:eastAsia="zh-TW"/>
        </w:rPr>
        <w:t xml:space="preserve"> his suspicion:</w:t>
      </w:r>
    </w:p>
    <w:p w:rsidR="000032AE" w:rsidRPr="00483B69" w:rsidRDefault="000032AE" w:rsidP="000032AE">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咁你都同我講咗，有三</w:t>
      </w:r>
      <w:r w:rsidRPr="00483B69">
        <w:rPr>
          <w:rFonts w:eastAsia="PMingLiU" w:hint="eastAsia"/>
          <w:sz w:val="24"/>
          <w:szCs w:val="24"/>
          <w:lang w:eastAsia="zh-TW"/>
        </w:rPr>
        <w:t>--</w:t>
      </w:r>
      <w:r w:rsidRPr="00483B69">
        <w:rPr>
          <w:rFonts w:eastAsia="PMingLiU" w:hint="eastAsia"/>
          <w:sz w:val="24"/>
          <w:szCs w:val="24"/>
          <w:lang w:eastAsia="zh-TW"/>
        </w:rPr>
        <w:t>大致上三個原因點解你懷疑嘅，</w:t>
      </w:r>
      <w:r w:rsidR="000032AE">
        <w:rPr>
          <w:rFonts w:eastAsia="PMingLiU"/>
          <w:sz w:val="24"/>
          <w:szCs w:val="24"/>
          <w:lang w:eastAsia="zh-TW"/>
        </w:rPr>
        <w:tab/>
      </w:r>
      <w:r w:rsidR="000032AE">
        <w:rPr>
          <w:rFonts w:eastAsia="PMingLiU"/>
          <w:sz w:val="24"/>
          <w:szCs w:val="24"/>
          <w:lang w:eastAsia="zh-TW"/>
        </w:rPr>
        <w:tab/>
      </w:r>
      <w:r w:rsidRPr="00483B69">
        <w:rPr>
          <w:rFonts w:eastAsia="PMingLiU" w:hint="eastAsia"/>
          <w:sz w:val="24"/>
          <w:szCs w:val="24"/>
          <w:lang w:eastAsia="zh-TW"/>
        </w:rPr>
        <w:t>第一，就係嗰個</w:t>
      </w:r>
      <w:r w:rsidRPr="00483B69">
        <w:rPr>
          <w:rFonts w:eastAsia="PMingLiU" w:hint="eastAsia"/>
          <w:sz w:val="24"/>
          <w:szCs w:val="24"/>
          <w:lang w:eastAsia="zh-TW"/>
        </w:rPr>
        <w:t>--</w:t>
      </w:r>
      <w:r w:rsidRPr="00483B69">
        <w:rPr>
          <w:rFonts w:eastAsia="PMingLiU" w:hint="eastAsia"/>
          <w:sz w:val="24"/>
          <w:szCs w:val="24"/>
          <w:lang w:eastAsia="zh-TW"/>
        </w:rPr>
        <w:t>頭先嗰個同梁德戴嗰個飯局喇。</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第二，</w:t>
      </w:r>
      <w:proofErr w:type="gramStart"/>
      <w:r w:rsidRPr="00483B69">
        <w:rPr>
          <w:rFonts w:eastAsia="PMingLiU" w:hint="eastAsia"/>
          <w:sz w:val="24"/>
          <w:szCs w:val="24"/>
          <w:lang w:eastAsia="zh-TW"/>
        </w:rPr>
        <w:t>就係</w:t>
      </w:r>
      <w:proofErr w:type="gramEnd"/>
      <w:r w:rsidRPr="00483B69">
        <w:rPr>
          <w:rFonts w:eastAsia="PMingLiU" w:hint="eastAsia"/>
          <w:sz w:val="24"/>
          <w:szCs w:val="24"/>
          <w:lang w:eastAsia="zh-TW"/>
        </w:rPr>
        <w:t>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時間上好倉促，推出呢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維修</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咁第三就係</w:t>
      </w:r>
      <w:proofErr w:type="gramEnd"/>
      <w:r w:rsidRPr="00483B69">
        <w:rPr>
          <w:rFonts w:eastAsia="PMingLiU" w:hint="eastAsia"/>
          <w:sz w:val="24"/>
          <w:szCs w:val="24"/>
          <w:lang w:eastAsia="zh-TW"/>
        </w:rPr>
        <w:t>，有</w:t>
      </w:r>
      <w:r w:rsidRPr="00483B69">
        <w:rPr>
          <w:rFonts w:eastAsia="PMingLiU" w:hint="eastAsia"/>
          <w:sz w:val="24"/>
          <w:szCs w:val="24"/>
          <w:lang w:eastAsia="zh-TW"/>
        </w:rPr>
        <w:t>--</w:t>
      </w:r>
      <w:r w:rsidRPr="00483B69">
        <w:rPr>
          <w:rFonts w:eastAsia="PMingLiU" w:hint="eastAsia"/>
          <w:sz w:val="24"/>
          <w:szCs w:val="24"/>
          <w:lang w:eastAsia="zh-TW"/>
        </w:rPr>
        <w:t>唔係</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公開</w:t>
      </w:r>
      <w:proofErr w:type="gramStart"/>
      <w:r w:rsidRPr="00483B69">
        <w:rPr>
          <w:rFonts w:eastAsia="PMingLiU" w:hint="eastAsia"/>
          <w:sz w:val="24"/>
          <w:szCs w:val="24"/>
          <w:lang w:eastAsia="zh-TW"/>
        </w:rPr>
        <w:t>同埋唔係咁</w:t>
      </w:r>
      <w:proofErr w:type="gramEnd"/>
      <w:r w:rsidRPr="00483B69">
        <w:rPr>
          <w:rFonts w:eastAsia="PMingLiU" w:hint="eastAsia"/>
          <w:sz w:val="24"/>
          <w:szCs w:val="24"/>
          <w:lang w:eastAsia="zh-TW"/>
        </w:rPr>
        <w:t>透明。</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係，</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其實你都承認你</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任何事實嘅根據，或者</w:t>
      </w:r>
      <w:proofErr w:type="gramStart"/>
      <w:r w:rsidRPr="00483B69">
        <w:rPr>
          <w:rFonts w:eastAsia="PMingLiU" w:hint="eastAsia"/>
          <w:sz w:val="24"/>
          <w:szCs w:val="24"/>
          <w:lang w:eastAsia="zh-TW"/>
        </w:rPr>
        <w:t>證據去支</w:t>
      </w:r>
      <w:proofErr w:type="gramEnd"/>
      <w:r w:rsidR="000032AE">
        <w:rPr>
          <w:rFonts w:eastAsiaTheme="minorEastAsia"/>
          <w:sz w:val="24"/>
          <w:szCs w:val="24"/>
          <w:lang w:eastAsia="zh-TW"/>
        </w:rPr>
        <w:tab/>
      </w:r>
      <w:r w:rsidRPr="00483B69">
        <w:rPr>
          <w:rFonts w:eastAsia="PMingLiU" w:hint="eastAsia"/>
          <w:sz w:val="24"/>
          <w:szCs w:val="24"/>
          <w:lang w:eastAsia="zh-TW"/>
        </w:rPr>
        <w:t>持你呢一個說法，</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當中係牽涉所謂利益呀，有嚿肥</w:t>
      </w:r>
      <w:r w:rsidR="000032AE">
        <w:rPr>
          <w:rFonts w:eastAsia="PMingLiU"/>
          <w:sz w:val="24"/>
          <w:szCs w:val="24"/>
          <w:lang w:eastAsia="zh-TW"/>
        </w:rPr>
        <w:tab/>
      </w:r>
      <w:r w:rsidRPr="00483B69">
        <w:rPr>
          <w:rFonts w:eastAsia="PMingLiU" w:hint="eastAsia"/>
          <w:sz w:val="24"/>
          <w:szCs w:val="24"/>
          <w:lang w:eastAsia="zh-TW"/>
        </w:rPr>
        <w:t>豬肉呀</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樣樣落</w:t>
      </w:r>
      <w:proofErr w:type="gramStart"/>
      <w:r w:rsidRPr="00483B69">
        <w:rPr>
          <w:rFonts w:eastAsia="PMingLiU" w:hint="eastAsia"/>
          <w:sz w:val="24"/>
          <w:szCs w:val="24"/>
          <w:lang w:eastAsia="zh-TW"/>
        </w:rPr>
        <w:t>袋呀呢啲咁</w:t>
      </w:r>
      <w:proofErr w:type="gramEnd"/>
      <w:r w:rsidRPr="00483B69">
        <w:rPr>
          <w:rFonts w:eastAsia="PMingLiU" w:hint="eastAsia"/>
          <w:sz w:val="24"/>
          <w:szCs w:val="24"/>
          <w:lang w:eastAsia="zh-TW"/>
        </w:rPr>
        <w:t>樣嘅指稱㗎喎，係咪？</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我同意我係</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具體嘅證據嘅。</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而我哋</w:t>
      </w:r>
      <w:proofErr w:type="gramStart"/>
      <w:r w:rsidRPr="00483B69">
        <w:rPr>
          <w:rFonts w:eastAsia="PMingLiU" w:hint="eastAsia"/>
          <w:sz w:val="24"/>
          <w:szCs w:val="24"/>
          <w:lang w:eastAsia="zh-TW"/>
        </w:rPr>
        <w:t>琴日同埋今日</w:t>
      </w:r>
      <w:proofErr w:type="gramEnd"/>
      <w:r w:rsidRPr="00483B69">
        <w:rPr>
          <w:rFonts w:eastAsia="PMingLiU" w:hint="eastAsia"/>
          <w:sz w:val="24"/>
          <w:szCs w:val="24"/>
          <w:lang w:eastAsia="zh-TW"/>
        </w:rPr>
        <w:t>都講過，亦都向你指出，</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其實</w:t>
      </w:r>
      <w:r w:rsidR="000032AE">
        <w:rPr>
          <w:rFonts w:eastAsiaTheme="minorEastAsia"/>
          <w:sz w:val="24"/>
          <w:szCs w:val="24"/>
          <w:lang w:eastAsia="zh-TW"/>
        </w:rPr>
        <w:tab/>
      </w:r>
      <w:r w:rsidRPr="00483B69">
        <w:rPr>
          <w:rFonts w:eastAsia="PMingLiU" w:hint="eastAsia"/>
          <w:sz w:val="24"/>
          <w:szCs w:val="24"/>
          <w:lang w:eastAsia="zh-TW"/>
        </w:rPr>
        <w:t>你頭先所謂嘅懷疑嘅基礎，亦都</w:t>
      </w:r>
      <w:proofErr w:type="gramStart"/>
      <w:r w:rsidRPr="00483B69">
        <w:rPr>
          <w:rFonts w:eastAsia="PMingLiU" w:hint="eastAsia"/>
          <w:sz w:val="24"/>
          <w:szCs w:val="24"/>
          <w:lang w:eastAsia="zh-TW"/>
        </w:rPr>
        <w:t>理據係好</w:t>
      </w:r>
      <w:proofErr w:type="gramEnd"/>
      <w:r w:rsidRPr="00483B69">
        <w:rPr>
          <w:rFonts w:eastAsia="PMingLiU" w:hint="eastAsia"/>
          <w:sz w:val="24"/>
          <w:szCs w:val="24"/>
          <w:lang w:eastAsia="zh-TW"/>
        </w:rPr>
        <w:t>薄弱嘅，你同唔</w:t>
      </w:r>
      <w:r w:rsidR="000032AE">
        <w:rPr>
          <w:rFonts w:eastAsia="PMingLiU"/>
          <w:sz w:val="24"/>
          <w:szCs w:val="24"/>
          <w:lang w:eastAsia="zh-TW"/>
        </w:rPr>
        <w:tab/>
      </w:r>
      <w:r w:rsidRPr="00483B69">
        <w:rPr>
          <w:rFonts w:eastAsia="PMingLiU" w:hint="eastAsia"/>
          <w:sz w:val="24"/>
          <w:szCs w:val="24"/>
          <w:lang w:eastAsia="zh-TW"/>
        </w:rPr>
        <w:t>同意呀？</w:t>
      </w:r>
    </w:p>
    <w:p w:rsidR="00483B69" w:rsidRDefault="00483B69" w:rsidP="00A91FBB">
      <w:pPr>
        <w:tabs>
          <w:tab w:val="left" w:pos="2127"/>
        </w:tabs>
        <w:ind w:left="1418"/>
        <w:jc w:val="both"/>
        <w:rPr>
          <w:rFonts w:eastAsia="PMingLiU"/>
          <w:sz w:val="24"/>
          <w:szCs w:val="24"/>
        </w:rPr>
      </w:pPr>
      <w:r w:rsidRPr="00483B69">
        <w:rPr>
          <w:rFonts w:eastAsia="PMingLiU" w:hint="eastAsia"/>
          <w:sz w:val="24"/>
          <w:szCs w:val="24"/>
        </w:rPr>
        <w:t>答：</w:t>
      </w:r>
      <w:r w:rsidRPr="00483B69">
        <w:rPr>
          <w:rFonts w:eastAsia="PMingLiU"/>
          <w:sz w:val="24"/>
          <w:szCs w:val="24"/>
        </w:rPr>
        <w:tab/>
      </w:r>
      <w:r w:rsidRPr="00483B69">
        <w:rPr>
          <w:rFonts w:eastAsia="PMingLiU" w:hint="eastAsia"/>
          <w:sz w:val="24"/>
          <w:szCs w:val="24"/>
        </w:rPr>
        <w:t>我唔同意。</w:t>
      </w:r>
      <w:r w:rsidRPr="00483B69">
        <w:rPr>
          <w:rFonts w:eastAsia="PMingLiU"/>
          <w:sz w:val="24"/>
          <w:szCs w:val="24"/>
        </w:rPr>
        <w:t>”</w:t>
      </w:r>
      <w:r w:rsidRPr="00483B69">
        <w:rPr>
          <w:vertAlign w:val="superscript"/>
          <w:lang w:eastAsia="zh-TW"/>
        </w:rPr>
        <w:footnoteReference w:id="54"/>
      </w:r>
    </w:p>
    <w:p w:rsidR="00473EDE" w:rsidRPr="00483B69" w:rsidRDefault="00473EDE" w:rsidP="00267DB5">
      <w:pPr>
        <w:tabs>
          <w:tab w:val="left" w:pos="2127"/>
        </w:tabs>
        <w:spacing w:after="0" w:line="360" w:lineRule="auto"/>
        <w:ind w:left="1418"/>
        <w:rPr>
          <w:lang w:eastAsia="zh-TW"/>
        </w:rPr>
      </w:pPr>
    </w:p>
    <w:p w:rsidR="00483B69" w:rsidRDefault="00041D5A" w:rsidP="0084533A">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The</w:t>
      </w:r>
      <w:r w:rsidRPr="00483B69">
        <w:rPr>
          <w:lang w:eastAsia="zh-TW"/>
        </w:rPr>
        <w:t xml:space="preserve"> Court of Appeal </w:t>
      </w:r>
      <w:r>
        <w:rPr>
          <w:lang w:eastAsia="zh-TW"/>
        </w:rPr>
        <w:t xml:space="preserve">held that </w:t>
      </w:r>
      <w:r w:rsidR="00483B69" w:rsidRPr="00483B69">
        <w:rPr>
          <w:lang w:eastAsia="zh-TW"/>
        </w:rPr>
        <w:t xml:space="preserve">the first </w:t>
      </w:r>
      <w:r w:rsidR="006C0717">
        <w:rPr>
          <w:lang w:eastAsia="zh-TW"/>
        </w:rPr>
        <w:t>basis</w:t>
      </w:r>
      <w:r w:rsidR="00483B69" w:rsidRPr="00483B69">
        <w:rPr>
          <w:lang w:eastAsia="zh-TW"/>
        </w:rPr>
        <w:t xml:space="preserve"> (</w:t>
      </w:r>
      <w:r w:rsidR="00483B69" w:rsidRPr="00483B69">
        <w:rPr>
          <w:rFonts w:hint="eastAsia"/>
          <w:lang w:eastAsia="zh-TW"/>
        </w:rPr>
        <w:t>梁德戴</w:t>
      </w:r>
      <w:r w:rsidR="0084533A" w:rsidRPr="0084533A">
        <w:rPr>
          <w:rFonts w:hint="eastAsia"/>
          <w:lang w:eastAsia="zh-TW"/>
        </w:rPr>
        <w:t>個</w:t>
      </w:r>
      <w:r w:rsidR="00483B69" w:rsidRPr="00483B69">
        <w:rPr>
          <w:rFonts w:hint="eastAsia"/>
          <w:lang w:eastAsia="zh-TW"/>
        </w:rPr>
        <w:t>飯局</w:t>
      </w:r>
      <w:r w:rsidR="00483B69" w:rsidRPr="00483B69">
        <w:rPr>
          <w:lang w:eastAsia="zh-TW"/>
        </w:rPr>
        <w:t>) should be taken into account.  It is the defendant’s evidence that:</w:t>
      </w:r>
    </w:p>
    <w:p w:rsidR="00A2388D" w:rsidRDefault="00A2388D" w:rsidP="00A91FBB">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00473EDE">
        <w:rPr>
          <w:rFonts w:eastAsia="PMingLiU"/>
          <w:sz w:val="24"/>
          <w:szCs w:val="24"/>
          <w:lang w:eastAsia="zh-TW"/>
        </w:rPr>
        <w:tab/>
      </w:r>
      <w:r w:rsidRPr="00483B69">
        <w:rPr>
          <w:rFonts w:eastAsia="PMingLiU" w:hint="eastAsia"/>
          <w:sz w:val="24"/>
          <w:szCs w:val="24"/>
          <w:lang w:eastAsia="zh-TW"/>
        </w:rPr>
        <w:t>咁當然其實梁生亦都唔係證人，咁我哋都冇辦法得知佢當</w:t>
      </w:r>
      <w:r w:rsidR="00473EDE">
        <w:rPr>
          <w:rFonts w:eastAsia="PMingLiU"/>
          <w:sz w:val="24"/>
          <w:szCs w:val="24"/>
          <w:lang w:eastAsia="zh-TW"/>
        </w:rPr>
        <w:tab/>
      </w:r>
      <w:r w:rsidRPr="00483B69">
        <w:rPr>
          <w:rFonts w:eastAsia="PMingLiU" w:hint="eastAsia"/>
          <w:sz w:val="24"/>
          <w:szCs w:val="24"/>
          <w:lang w:eastAsia="zh-TW"/>
        </w:rPr>
        <w:t>時嘅想法係點喇。</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但係我相信你都會同意，呢一個飯局</w:t>
      </w:r>
      <w:r w:rsidR="00473EDE">
        <w:rPr>
          <w:rFonts w:eastAsiaTheme="minorEastAsia"/>
          <w:sz w:val="24"/>
          <w:szCs w:val="24"/>
          <w:lang w:eastAsia="zh-TW"/>
        </w:rPr>
        <w:tab/>
      </w:r>
      <w:r w:rsidRPr="00483B69">
        <w:rPr>
          <w:rFonts w:eastAsia="PMingLiU" w:hint="eastAsia"/>
          <w:sz w:val="24"/>
          <w:szCs w:val="24"/>
          <w:lang w:eastAsia="zh-TW"/>
        </w:rPr>
        <w:t>我</w:t>
      </w:r>
      <w:proofErr w:type="gramStart"/>
      <w:r w:rsidRPr="00483B69">
        <w:rPr>
          <w:rFonts w:eastAsia="PMingLiU" w:hint="eastAsia"/>
          <w:sz w:val="24"/>
          <w:szCs w:val="24"/>
          <w:lang w:eastAsia="zh-TW"/>
        </w:rPr>
        <w:t>諗</w:t>
      </w:r>
      <w:proofErr w:type="gramEnd"/>
      <w:r w:rsidRPr="00483B69">
        <w:rPr>
          <w:rFonts w:eastAsia="PMingLiU" w:hint="eastAsia"/>
          <w:sz w:val="24"/>
          <w:szCs w:val="24"/>
          <w:lang w:eastAsia="zh-TW"/>
        </w:rPr>
        <w:t>當時係</w:t>
      </w:r>
      <w:r w:rsidRPr="00483B69">
        <w:rPr>
          <w:rFonts w:eastAsia="PMingLiU" w:hint="eastAsia"/>
          <w:sz w:val="24"/>
          <w:szCs w:val="24"/>
          <w:lang w:eastAsia="zh-TW"/>
        </w:rPr>
        <w:t>2010</w:t>
      </w:r>
      <w:r w:rsidRPr="00483B69">
        <w:rPr>
          <w:rFonts w:eastAsia="PMingLiU" w:hint="eastAsia"/>
          <w:sz w:val="24"/>
          <w:szCs w:val="24"/>
          <w:lang w:eastAsia="zh-TW"/>
        </w:rPr>
        <w:t>年</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？大概。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係，約莫係嗰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時分，係。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咁同埋</w:t>
      </w:r>
      <w:r w:rsidRPr="00483B69">
        <w:rPr>
          <w:rFonts w:eastAsia="PMingLiU" w:hint="eastAsia"/>
          <w:sz w:val="24"/>
          <w:szCs w:val="24"/>
          <w:lang w:eastAsia="zh-TW"/>
        </w:rPr>
        <w:t>--</w:t>
      </w:r>
      <w:r w:rsidRPr="00483B69">
        <w:rPr>
          <w:rFonts w:eastAsia="PMingLiU" w:hint="eastAsia"/>
          <w:sz w:val="24"/>
          <w:szCs w:val="24"/>
          <w:lang w:eastAsia="zh-TW"/>
        </w:rPr>
        <w:t>咁</w:t>
      </w:r>
      <w:proofErr w:type="gramEnd"/>
      <w:r w:rsidRPr="00483B69">
        <w:rPr>
          <w:rFonts w:eastAsia="PMingLiU" w:hint="eastAsia"/>
          <w:sz w:val="24"/>
          <w:szCs w:val="24"/>
          <w:lang w:eastAsia="zh-TW"/>
        </w:rPr>
        <w:t>梁女士</w:t>
      </w:r>
      <w:r w:rsidRPr="00483B69">
        <w:rPr>
          <w:rFonts w:eastAsia="PMingLiU" w:hint="eastAsia"/>
          <w:sz w:val="24"/>
          <w:szCs w:val="24"/>
          <w:lang w:eastAsia="zh-TW"/>
        </w:rPr>
        <w:t>--</w:t>
      </w:r>
      <w:r w:rsidRPr="00483B69">
        <w:rPr>
          <w:rFonts w:eastAsia="PMingLiU" w:hint="eastAsia"/>
          <w:sz w:val="24"/>
          <w:szCs w:val="24"/>
          <w:lang w:eastAsia="zh-TW"/>
        </w:rPr>
        <w:t>即係梁志貞女士（原告）係參與呢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飯</w:t>
      </w:r>
      <w:r w:rsidR="00473EDE">
        <w:rPr>
          <w:rFonts w:eastAsiaTheme="minorEastAsia"/>
          <w:sz w:val="24"/>
          <w:szCs w:val="24"/>
          <w:lang w:eastAsia="zh-TW"/>
        </w:rPr>
        <w:tab/>
      </w:r>
      <w:r w:rsidRPr="00483B69">
        <w:rPr>
          <w:rFonts w:eastAsia="PMingLiU" w:hint="eastAsia"/>
          <w:sz w:val="24"/>
          <w:szCs w:val="24"/>
          <w:lang w:eastAsia="zh-TW"/>
        </w:rPr>
        <w:t>局嘅，係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嘅。</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亦都</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證據顯示</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同呢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梁德戴先生，或者梁德戴先生嘅</w:t>
      </w:r>
      <w:r w:rsidR="00473EDE">
        <w:rPr>
          <w:rFonts w:eastAsiaTheme="minorEastAsia"/>
          <w:sz w:val="24"/>
          <w:szCs w:val="24"/>
          <w:lang w:eastAsia="zh-TW"/>
        </w:rPr>
        <w:tab/>
      </w:r>
      <w:r w:rsidRPr="00483B69">
        <w:rPr>
          <w:rFonts w:eastAsia="PMingLiU" w:hint="eastAsia"/>
          <w:sz w:val="24"/>
          <w:szCs w:val="24"/>
          <w:lang w:eastAsia="zh-TW"/>
        </w:rPr>
        <w:t>朋友係有啲</w:t>
      </w:r>
      <w:proofErr w:type="gramStart"/>
      <w:r w:rsidRPr="00483B69">
        <w:rPr>
          <w:rFonts w:eastAsia="PMingLiU" w:hint="eastAsia"/>
          <w:sz w:val="24"/>
          <w:szCs w:val="24"/>
          <w:lang w:eastAsia="zh-TW"/>
        </w:rPr>
        <w:t>甚麼嘅</w:t>
      </w:r>
      <w:proofErr w:type="gramEnd"/>
      <w:r w:rsidRPr="00483B69">
        <w:rPr>
          <w:rFonts w:eastAsia="PMingLiU" w:hint="eastAsia"/>
          <w:sz w:val="24"/>
          <w:szCs w:val="24"/>
          <w:lang w:eastAsia="zh-TW"/>
        </w:rPr>
        <w:t>--</w:t>
      </w:r>
      <w:r w:rsidRPr="00483B69">
        <w:rPr>
          <w:rFonts w:eastAsia="PMingLiU" w:hint="eastAsia"/>
          <w:sz w:val="24"/>
          <w:szCs w:val="24"/>
          <w:lang w:eastAsia="zh-TW"/>
        </w:rPr>
        <w:t>不當嘅想法或者勾當</w:t>
      </w:r>
      <w:proofErr w:type="gramStart"/>
      <w:r w:rsidRPr="00483B69">
        <w:rPr>
          <w:rFonts w:eastAsia="PMingLiU" w:hint="eastAsia"/>
          <w:sz w:val="24"/>
          <w:szCs w:val="24"/>
          <w:lang w:eastAsia="zh-TW"/>
        </w:rPr>
        <w:t>喎</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？嗰陣</w:t>
      </w:r>
      <w:r w:rsidR="00473EDE">
        <w:rPr>
          <w:rFonts w:eastAsia="PMingLiU"/>
          <w:sz w:val="24"/>
          <w:szCs w:val="24"/>
          <w:lang w:eastAsia="zh-TW"/>
        </w:rPr>
        <w:tab/>
      </w:r>
      <w:r w:rsidRPr="00483B69">
        <w:rPr>
          <w:rFonts w:eastAsia="PMingLiU" w:hint="eastAsia"/>
          <w:sz w:val="24"/>
          <w:szCs w:val="24"/>
          <w:lang w:eastAsia="zh-TW"/>
        </w:rPr>
        <w:t>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嘅，係。</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你亦</w:t>
      </w:r>
      <w:proofErr w:type="gramStart"/>
      <w:r w:rsidRPr="00483B69">
        <w:rPr>
          <w:rFonts w:eastAsia="PMingLiU" w:hint="eastAsia"/>
          <w:sz w:val="24"/>
          <w:szCs w:val="24"/>
          <w:lang w:eastAsia="zh-TW"/>
        </w:rPr>
        <w:t>都唔會</w:t>
      </w:r>
      <w:proofErr w:type="gramEnd"/>
      <w:r w:rsidRPr="00483B69">
        <w:rPr>
          <w:rFonts w:eastAsia="PMingLiU" w:hint="eastAsia"/>
          <w:sz w:val="24"/>
          <w:szCs w:val="24"/>
          <w:lang w:eastAsia="zh-TW"/>
        </w:rPr>
        <w:t>--</w:t>
      </w:r>
      <w:r w:rsidRPr="00483B69">
        <w:rPr>
          <w:rFonts w:eastAsia="PMingLiU" w:hint="eastAsia"/>
          <w:sz w:val="24"/>
          <w:szCs w:val="24"/>
          <w:lang w:eastAsia="zh-TW"/>
        </w:rPr>
        <w:t>你當時亦都</w:t>
      </w:r>
      <w:proofErr w:type="gramStart"/>
      <w:r w:rsidRPr="00483B69">
        <w:rPr>
          <w:rFonts w:eastAsia="PMingLiU" w:hint="eastAsia"/>
          <w:sz w:val="24"/>
          <w:szCs w:val="24"/>
          <w:lang w:eastAsia="zh-TW"/>
        </w:rPr>
        <w:t>唔會猜想話呀</w:t>
      </w:r>
      <w:proofErr w:type="gramEnd"/>
      <w:r w:rsidRPr="00483B69">
        <w:rPr>
          <w:rFonts w:eastAsia="PMingLiU" w:hint="eastAsia"/>
          <w:sz w:val="24"/>
          <w:szCs w:val="24"/>
          <w:lang w:eastAsia="zh-TW"/>
        </w:rPr>
        <w:t>，梁女士</w:t>
      </w:r>
      <w:proofErr w:type="gramStart"/>
      <w:r w:rsidRPr="00483B69">
        <w:rPr>
          <w:rFonts w:eastAsia="PMingLiU" w:hint="eastAsia"/>
          <w:sz w:val="24"/>
          <w:szCs w:val="24"/>
          <w:lang w:eastAsia="zh-TW"/>
        </w:rPr>
        <w:t>係點樣</w:t>
      </w:r>
      <w:proofErr w:type="gramEnd"/>
      <w:r w:rsidRPr="00483B69">
        <w:rPr>
          <w:rFonts w:eastAsia="PMingLiU" w:hint="eastAsia"/>
          <w:sz w:val="24"/>
          <w:szCs w:val="24"/>
          <w:lang w:eastAsia="zh-TW"/>
        </w:rPr>
        <w:t>有</w:t>
      </w:r>
      <w:r w:rsidR="00473EDE">
        <w:rPr>
          <w:rFonts w:eastAsiaTheme="minorEastAsia"/>
          <w:sz w:val="24"/>
          <w:szCs w:val="24"/>
          <w:lang w:eastAsia="zh-TW"/>
        </w:rPr>
        <w:tab/>
      </w:r>
      <w:proofErr w:type="gramStart"/>
      <w:r w:rsidRPr="00483B69">
        <w:rPr>
          <w:rFonts w:eastAsia="PMingLiU" w:hint="eastAsia"/>
          <w:sz w:val="24"/>
          <w:szCs w:val="24"/>
          <w:lang w:eastAsia="zh-TW"/>
        </w:rPr>
        <w:t>份呀</w:t>
      </w:r>
      <w:proofErr w:type="gramEnd"/>
      <w:r w:rsidRPr="00483B69">
        <w:rPr>
          <w:rFonts w:eastAsia="PMingLiU" w:hint="eastAsia"/>
          <w:sz w:val="24"/>
          <w:szCs w:val="24"/>
          <w:lang w:eastAsia="zh-TW"/>
        </w:rPr>
        <w:t>，被牽連在內呀</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樣樣</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當時</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w:t>
      </w:r>
    </w:p>
    <w:p w:rsidR="00483B69" w:rsidRPr="00483B69" w:rsidRDefault="00483B69" w:rsidP="00A91FBB">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但係你就倚賴</w:t>
      </w:r>
      <w:r w:rsidRPr="00483B69">
        <w:rPr>
          <w:rFonts w:eastAsia="PMingLiU" w:hint="eastAsia"/>
          <w:sz w:val="24"/>
          <w:szCs w:val="24"/>
          <w:lang w:eastAsia="zh-TW"/>
        </w:rPr>
        <w:t>--</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下我理解正唔正確，你係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倚賴呢一個</w:t>
      </w:r>
      <w:r w:rsidR="00473EDE">
        <w:rPr>
          <w:rFonts w:eastAsiaTheme="minorEastAsia"/>
          <w:sz w:val="24"/>
          <w:szCs w:val="24"/>
          <w:lang w:eastAsia="zh-TW"/>
        </w:rPr>
        <w:tab/>
      </w:r>
      <w:r w:rsidRPr="00483B69">
        <w:rPr>
          <w:rFonts w:eastAsia="PMingLiU" w:hint="eastAsia"/>
          <w:sz w:val="24"/>
          <w:szCs w:val="24"/>
          <w:lang w:eastAsia="zh-TW"/>
        </w:rPr>
        <w:t>經歷，呢</w:t>
      </w:r>
      <w:proofErr w:type="gramStart"/>
      <w:r w:rsidRPr="00483B69">
        <w:rPr>
          <w:rFonts w:eastAsia="PMingLiU" w:hint="eastAsia"/>
          <w:sz w:val="24"/>
          <w:szCs w:val="24"/>
          <w:lang w:eastAsia="zh-TW"/>
        </w:rPr>
        <w:t>一個食飯呢</w:t>
      </w:r>
      <w:proofErr w:type="gramEnd"/>
      <w:r w:rsidRPr="00483B69">
        <w:rPr>
          <w:rFonts w:eastAsia="PMingLiU" w:hint="eastAsia"/>
          <w:sz w:val="24"/>
          <w:szCs w:val="24"/>
          <w:lang w:eastAsia="zh-TW"/>
        </w:rPr>
        <w:t>一個</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當時同你講嗰樣嘢</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，假設係</w:t>
      </w:r>
      <w:r w:rsidR="00473EDE">
        <w:rPr>
          <w:rFonts w:eastAsia="PMingLiU"/>
          <w:sz w:val="24"/>
          <w:szCs w:val="24"/>
          <w:lang w:eastAsia="zh-TW"/>
        </w:rPr>
        <w:tab/>
      </w:r>
      <w:r w:rsidRPr="00483B69">
        <w:rPr>
          <w:rFonts w:eastAsia="PMingLiU" w:hint="eastAsia"/>
          <w:sz w:val="24"/>
          <w:szCs w:val="24"/>
          <w:lang w:eastAsia="zh-TW"/>
        </w:rPr>
        <w:t>真嘅話，你係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倚賴呢一樣嘢去支持你嗰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想法，</w:t>
      </w:r>
      <w:proofErr w:type="gramStart"/>
      <w:r w:rsidRPr="00483B69">
        <w:rPr>
          <w:rFonts w:eastAsia="PMingLiU" w:hint="eastAsia"/>
          <w:sz w:val="24"/>
          <w:szCs w:val="24"/>
          <w:lang w:eastAsia="zh-TW"/>
        </w:rPr>
        <w:t>就係話</w:t>
      </w:r>
      <w:proofErr w:type="gramEnd"/>
      <w:r w:rsidR="00473EDE">
        <w:rPr>
          <w:rFonts w:eastAsia="PMingLiU"/>
          <w:sz w:val="24"/>
          <w:szCs w:val="24"/>
          <w:lang w:eastAsia="zh-TW"/>
        </w:rPr>
        <w:tab/>
      </w:r>
      <w:r w:rsidRPr="00483B69">
        <w:rPr>
          <w:rFonts w:eastAsia="PMingLiU" w:hint="eastAsia"/>
          <w:sz w:val="24"/>
          <w:szCs w:val="24"/>
          <w:lang w:eastAsia="zh-TW"/>
        </w:rPr>
        <w:t>呀，所以管委會其後</w:t>
      </w:r>
      <w:r w:rsidRPr="00483B69">
        <w:rPr>
          <w:rFonts w:eastAsia="PMingLiU" w:hint="eastAsia"/>
          <w:sz w:val="24"/>
          <w:szCs w:val="24"/>
          <w:lang w:eastAsia="zh-TW"/>
        </w:rPr>
        <w:t>--</w:t>
      </w:r>
      <w:r w:rsidRPr="00483B69">
        <w:rPr>
          <w:rFonts w:eastAsia="PMingLiU" w:hint="eastAsia"/>
          <w:sz w:val="24"/>
          <w:szCs w:val="24"/>
          <w:lang w:eastAsia="zh-TW"/>
        </w:rPr>
        <w:t>即係梁女士做主席嗰屆</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，建議呢</w:t>
      </w:r>
      <w:proofErr w:type="gramStart"/>
      <w:r w:rsidRPr="00483B69">
        <w:rPr>
          <w:rFonts w:eastAsia="PMingLiU" w:hint="eastAsia"/>
          <w:sz w:val="24"/>
          <w:szCs w:val="24"/>
          <w:lang w:eastAsia="zh-TW"/>
        </w:rPr>
        <w:t>個</w:t>
      </w:r>
      <w:proofErr w:type="gramEnd"/>
      <w:r w:rsidR="00473EDE">
        <w:rPr>
          <w:rFonts w:eastAsia="PMingLiU"/>
          <w:sz w:val="24"/>
          <w:szCs w:val="24"/>
          <w:lang w:eastAsia="zh-TW"/>
        </w:rPr>
        <w:tab/>
      </w:r>
      <w:r w:rsidRPr="00483B69">
        <w:rPr>
          <w:rFonts w:eastAsia="PMingLiU" w:hint="eastAsia"/>
          <w:sz w:val="24"/>
          <w:szCs w:val="24"/>
          <w:lang w:eastAsia="zh-TW"/>
        </w:rPr>
        <w:t>大維修就一定係涉及</w:t>
      </w:r>
      <w:proofErr w:type="gramStart"/>
      <w:r w:rsidRPr="00483B69">
        <w:rPr>
          <w:rFonts w:eastAsia="PMingLiU" w:hint="eastAsia"/>
          <w:sz w:val="24"/>
          <w:szCs w:val="24"/>
          <w:lang w:eastAsia="zh-TW"/>
        </w:rPr>
        <w:t>一</w:t>
      </w:r>
      <w:proofErr w:type="gramEnd"/>
      <w:r w:rsidRPr="00483B69">
        <w:rPr>
          <w:rFonts w:eastAsia="PMingLiU" w:hint="eastAsia"/>
          <w:sz w:val="24"/>
          <w:szCs w:val="24"/>
          <w:lang w:eastAsia="zh-TW"/>
        </w:rPr>
        <w:t>啲不當嘅行為，</w:t>
      </w:r>
      <w:proofErr w:type="gramStart"/>
      <w:r w:rsidRPr="00483B69">
        <w:rPr>
          <w:rFonts w:eastAsia="PMingLiU" w:hint="eastAsia"/>
          <w:sz w:val="24"/>
          <w:szCs w:val="24"/>
          <w:lang w:eastAsia="zh-TW"/>
        </w:rPr>
        <w:t>同埋涉及一</w:t>
      </w:r>
      <w:proofErr w:type="gramEnd"/>
      <w:r w:rsidRPr="00483B69">
        <w:rPr>
          <w:rFonts w:eastAsia="PMingLiU" w:hint="eastAsia"/>
          <w:sz w:val="24"/>
          <w:szCs w:val="24"/>
          <w:lang w:eastAsia="zh-TW"/>
        </w:rPr>
        <w:t>啲不當</w:t>
      </w:r>
      <w:r w:rsidR="00473EDE">
        <w:rPr>
          <w:rFonts w:eastAsia="PMingLiU"/>
          <w:sz w:val="24"/>
          <w:szCs w:val="24"/>
          <w:lang w:eastAsia="zh-TW"/>
        </w:rPr>
        <w:tab/>
      </w:r>
      <w:r w:rsidRPr="00483B69">
        <w:rPr>
          <w:rFonts w:eastAsia="PMingLiU" w:hint="eastAsia"/>
          <w:sz w:val="24"/>
          <w:szCs w:val="24"/>
          <w:lang w:eastAsia="zh-TW"/>
        </w:rPr>
        <w:t>嘅利益呀，呢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你嘅</w:t>
      </w:r>
      <w:r w:rsidRPr="00483B69">
        <w:rPr>
          <w:rFonts w:eastAsia="PMingLiU" w:hint="eastAsia"/>
          <w:sz w:val="24"/>
          <w:szCs w:val="24"/>
          <w:lang w:eastAsia="zh-TW"/>
        </w:rPr>
        <w:t>...</w:t>
      </w:r>
    </w:p>
    <w:p w:rsidR="00483B69" w:rsidRPr="00483B69" w:rsidRDefault="00483B69" w:rsidP="00A91FBB">
      <w:pPr>
        <w:tabs>
          <w:tab w:val="left" w:pos="2127"/>
        </w:tabs>
        <w:ind w:left="1418"/>
        <w:jc w:val="both"/>
        <w:rPr>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其實我係有些少懷疑嘅，坦白講。</w:t>
      </w:r>
      <w:r w:rsidRPr="00483B69">
        <w:rPr>
          <w:rFonts w:eastAsia="PMingLiU"/>
          <w:sz w:val="24"/>
          <w:szCs w:val="24"/>
        </w:rPr>
        <w:t>”</w:t>
      </w:r>
      <w:r w:rsidRPr="00483B69">
        <w:rPr>
          <w:vertAlign w:val="superscript"/>
          <w:lang w:eastAsia="zh-TW"/>
        </w:rPr>
        <w:footnoteReference w:id="55"/>
      </w:r>
    </w:p>
    <w:p w:rsidR="004040B3" w:rsidRDefault="004040B3"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As to the second </w:t>
      </w:r>
      <w:r w:rsidR="006C0717">
        <w:rPr>
          <w:lang w:eastAsia="zh-TW"/>
        </w:rPr>
        <w:t>basis</w:t>
      </w:r>
      <w:r w:rsidRPr="00483B69">
        <w:rPr>
          <w:lang w:eastAsia="zh-TW"/>
        </w:rPr>
        <w:t xml:space="preserve"> (</w:t>
      </w:r>
      <w:r w:rsidRPr="00483B69">
        <w:rPr>
          <w:rFonts w:hint="eastAsia"/>
          <w:lang w:eastAsia="zh-TW"/>
        </w:rPr>
        <w:t>時間上好倉促</w:t>
      </w:r>
      <w:r w:rsidRPr="00483B69">
        <w:rPr>
          <w:lang w:eastAsia="zh-TW"/>
        </w:rPr>
        <w:t>), the defendant maintained that:</w:t>
      </w:r>
    </w:p>
    <w:p w:rsidR="004040B3" w:rsidRPr="00483B69" w:rsidRDefault="004040B3" w:rsidP="004040B3">
      <w:pPr>
        <w:pStyle w:val="ListParagraph"/>
        <w:overflowPunct w:val="0"/>
        <w:adjustRightInd w:val="0"/>
        <w:snapToGrid w:val="0"/>
        <w:spacing w:after="0" w:line="360" w:lineRule="auto"/>
        <w:ind w:left="0"/>
        <w:contextualSpacing w:val="0"/>
        <w:jc w:val="both"/>
        <w:rPr>
          <w:lang w:eastAsia="zh-TW"/>
        </w:rPr>
      </w:pPr>
    </w:p>
    <w:p w:rsidR="00483B69" w:rsidRDefault="00483B69" w:rsidP="00A91FBB">
      <w:pPr>
        <w:ind w:left="1418"/>
        <w:jc w:val="both"/>
        <w:rPr>
          <w:rFonts w:eastAsia="PMingLiU"/>
          <w:sz w:val="24"/>
          <w:szCs w:val="24"/>
        </w:rPr>
      </w:pPr>
      <w:r w:rsidRPr="00483B69">
        <w:rPr>
          <w:rFonts w:eastAsia="PMingLiU"/>
          <w:sz w:val="24"/>
          <w:szCs w:val="24"/>
          <w:lang w:eastAsia="zh-TW"/>
        </w:rPr>
        <w:t>“</w:t>
      </w:r>
      <w:r w:rsidRPr="00483B69">
        <w:rPr>
          <w:rFonts w:eastAsia="PMingLiU" w:hint="eastAsia"/>
          <w:sz w:val="24"/>
          <w:szCs w:val="24"/>
          <w:lang w:eastAsia="zh-TW"/>
        </w:rPr>
        <w:t>因為最主要就係話成個大維修係牽涉好多居民嘅利益嘅，咁又係成個大維修喇，根本個</w:t>
      </w:r>
      <w:r w:rsidRPr="00483B69">
        <w:rPr>
          <w:rFonts w:eastAsia="PMingLiU" w:hint="eastAsia"/>
          <w:sz w:val="24"/>
          <w:szCs w:val="24"/>
          <w:lang w:eastAsia="zh-TW"/>
        </w:rPr>
        <w:t>--</w:t>
      </w:r>
      <w:r w:rsidRPr="00483B69">
        <w:rPr>
          <w:rFonts w:eastAsia="PMingLiU" w:hint="eastAsia"/>
          <w:sz w:val="24"/>
          <w:szCs w:val="24"/>
          <w:lang w:eastAsia="zh-TW"/>
        </w:rPr>
        <w:t>嗰個時間，由開始公開招標，到到業主大會通過只係得二十二日，實質除番晒啲假期，回咗標之後得幾日時間之嘛，咁一個即係幾千萬嘅咁巨型嘅項目，而且個居苑裡面第一次發生囉，咁其實成個運作係</w:t>
      </w:r>
      <w:r w:rsidRPr="00483B69">
        <w:rPr>
          <w:rFonts w:eastAsia="PMingLiU" w:hint="eastAsia"/>
          <w:sz w:val="24"/>
          <w:szCs w:val="24"/>
          <w:lang w:eastAsia="zh-TW"/>
        </w:rPr>
        <w:t>--</w:t>
      </w:r>
      <w:r w:rsidRPr="00483B69">
        <w:rPr>
          <w:rFonts w:eastAsia="PMingLiU" w:hint="eastAsia"/>
          <w:sz w:val="24"/>
          <w:szCs w:val="24"/>
          <w:lang w:eastAsia="zh-TW"/>
        </w:rPr>
        <w:t>我覺得係唔理想同唔恰當囉。</w:t>
      </w:r>
      <w:r w:rsidRPr="00483B69">
        <w:rPr>
          <w:rFonts w:eastAsia="PMingLiU"/>
          <w:sz w:val="24"/>
          <w:szCs w:val="24"/>
        </w:rPr>
        <w:t>”</w:t>
      </w:r>
      <w:r w:rsidRPr="00483B69">
        <w:rPr>
          <w:vertAlign w:val="superscript"/>
          <w:lang w:eastAsia="zh-TW"/>
        </w:rPr>
        <w:footnoteReference w:id="56"/>
      </w:r>
    </w:p>
    <w:p w:rsidR="004040B3" w:rsidRPr="00483B69" w:rsidRDefault="004040B3" w:rsidP="00A921F8">
      <w:pPr>
        <w:spacing w:after="0" w:line="360" w:lineRule="auto"/>
        <w:ind w:left="1418"/>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As to the third </w:t>
      </w:r>
      <w:r w:rsidR="006C0717">
        <w:rPr>
          <w:lang w:eastAsia="zh-TW"/>
        </w:rPr>
        <w:t>basis</w:t>
      </w:r>
      <w:r w:rsidR="006C0717" w:rsidRPr="00483B69">
        <w:rPr>
          <w:lang w:eastAsia="zh-TW"/>
        </w:rPr>
        <w:t xml:space="preserve"> </w:t>
      </w:r>
      <w:r w:rsidRPr="00483B69">
        <w:rPr>
          <w:lang w:eastAsia="zh-TW"/>
        </w:rPr>
        <w:t>(</w:t>
      </w:r>
      <w:r w:rsidRPr="00483B69">
        <w:rPr>
          <w:rFonts w:hint="eastAsia"/>
          <w:lang w:eastAsia="zh-TW"/>
        </w:rPr>
        <w:t>唔係咁公開同埋唔係咁透明</w:t>
      </w:r>
      <w:r w:rsidRPr="00483B69">
        <w:rPr>
          <w:lang w:eastAsia="zh-TW"/>
        </w:rPr>
        <w:t>), the defendant</w:t>
      </w:r>
      <w:r w:rsidR="00267DB5">
        <w:rPr>
          <w:lang w:eastAsia="zh-TW"/>
        </w:rPr>
        <w:t xml:space="preserve"> stated in his witness statement</w:t>
      </w:r>
      <w:r w:rsidRPr="00483B69">
        <w:rPr>
          <w:lang w:eastAsia="zh-TW"/>
        </w:rPr>
        <w:t>:</w:t>
      </w:r>
    </w:p>
    <w:p w:rsidR="004040B3" w:rsidRPr="00483B69" w:rsidRDefault="004040B3" w:rsidP="004040B3">
      <w:pPr>
        <w:pStyle w:val="ListParagraph"/>
        <w:overflowPunct w:val="0"/>
        <w:adjustRightInd w:val="0"/>
        <w:snapToGrid w:val="0"/>
        <w:spacing w:after="0" w:line="360" w:lineRule="auto"/>
        <w:ind w:left="0"/>
        <w:contextualSpacing w:val="0"/>
        <w:jc w:val="both"/>
        <w:rPr>
          <w:lang w:eastAsia="zh-TW"/>
        </w:rPr>
      </w:pPr>
    </w:p>
    <w:p w:rsidR="00483B69" w:rsidRDefault="00483B69" w:rsidP="00A91FBB">
      <w:pPr>
        <w:ind w:left="1418"/>
        <w:jc w:val="both"/>
        <w:rPr>
          <w:rFonts w:eastAsiaTheme="minorEastAsia"/>
          <w:sz w:val="24"/>
          <w:szCs w:val="24"/>
          <w:lang w:eastAsia="zh-TW"/>
        </w:rPr>
      </w:pPr>
      <w:r w:rsidRPr="00483B69">
        <w:rPr>
          <w:rFonts w:eastAsia="PMingLiU"/>
          <w:sz w:val="24"/>
          <w:szCs w:val="24"/>
          <w:lang w:eastAsia="zh-TW"/>
        </w:rPr>
        <w:t>“45.</w:t>
      </w:r>
      <w:r w:rsidRPr="00483B69">
        <w:rPr>
          <w:rFonts w:eastAsia="PMingLiU"/>
          <w:sz w:val="24"/>
          <w:szCs w:val="24"/>
          <w:lang w:eastAsia="zh-TW"/>
        </w:rPr>
        <w:tab/>
      </w:r>
      <w:r w:rsidRPr="00483B69">
        <w:rPr>
          <w:rFonts w:eastAsia="PMingLiU" w:hint="eastAsia"/>
          <w:sz w:val="24"/>
          <w:szCs w:val="24"/>
          <w:lang w:eastAsia="zh-TW"/>
        </w:rPr>
        <w:t>根據補選管委會</w:t>
      </w:r>
      <w:r w:rsidRPr="00483B69">
        <w:rPr>
          <w:rFonts w:eastAsia="PMingLiU" w:hint="eastAsia"/>
          <w:sz w:val="24"/>
          <w:szCs w:val="24"/>
          <w:lang w:eastAsia="zh-TW"/>
        </w:rPr>
        <w:t>2012</w:t>
      </w:r>
      <w:r w:rsidRPr="00483B69">
        <w:rPr>
          <w:rFonts w:eastAsia="PMingLiU" w:hint="eastAsia"/>
          <w:sz w:val="24"/>
          <w:szCs w:val="24"/>
          <w:lang w:eastAsia="zh-TW"/>
        </w:rPr>
        <w:t>年</w:t>
      </w:r>
      <w:r w:rsidRPr="00483B69">
        <w:rPr>
          <w:rFonts w:eastAsia="PMingLiU" w:hint="eastAsia"/>
          <w:sz w:val="24"/>
          <w:szCs w:val="24"/>
          <w:lang w:eastAsia="zh-TW"/>
        </w:rPr>
        <w:t>3</w:t>
      </w:r>
      <w:r w:rsidRPr="00483B69">
        <w:rPr>
          <w:rFonts w:eastAsia="PMingLiU" w:hint="eastAsia"/>
          <w:sz w:val="24"/>
          <w:szCs w:val="24"/>
          <w:lang w:eastAsia="zh-TW"/>
        </w:rPr>
        <w:t>月</w:t>
      </w:r>
      <w:r w:rsidRPr="00483B69">
        <w:rPr>
          <w:rFonts w:eastAsia="PMingLiU" w:hint="eastAsia"/>
          <w:sz w:val="24"/>
          <w:szCs w:val="24"/>
          <w:lang w:eastAsia="zh-TW"/>
        </w:rPr>
        <w:t>31</w:t>
      </w:r>
      <w:r w:rsidRPr="00483B69">
        <w:rPr>
          <w:rFonts w:eastAsia="PMingLiU" w:hint="eastAsia"/>
          <w:sz w:val="24"/>
          <w:szCs w:val="24"/>
          <w:lang w:eastAsia="zh-TW"/>
        </w:rPr>
        <w:t>日的會議紀錄，黃鄺作為工程顧問，其中一項職責是提供工程估價。業戶即使沒有維修經驗和相關知識，亦可依據估價來衡量承建商的標價而作出選擇。可是，黃鄺於</w:t>
      </w:r>
      <w:r w:rsidRPr="00483B69">
        <w:rPr>
          <w:rFonts w:eastAsia="PMingLiU" w:hint="eastAsia"/>
          <w:sz w:val="24"/>
          <w:szCs w:val="24"/>
          <w:lang w:eastAsia="zh-TW"/>
        </w:rPr>
        <w:t xml:space="preserve">2012 </w:t>
      </w:r>
      <w:r w:rsidRPr="00483B69">
        <w:rPr>
          <w:rFonts w:eastAsia="PMingLiU" w:hint="eastAsia"/>
          <w:sz w:val="24"/>
          <w:szCs w:val="24"/>
          <w:lang w:eastAsia="zh-TW"/>
        </w:rPr>
        <w:t>年</w:t>
      </w:r>
      <w:r w:rsidRPr="00483B69">
        <w:rPr>
          <w:rFonts w:eastAsia="PMingLiU" w:hint="eastAsia"/>
          <w:sz w:val="24"/>
          <w:szCs w:val="24"/>
          <w:lang w:eastAsia="zh-TW"/>
        </w:rPr>
        <w:t xml:space="preserve">5 </w:t>
      </w:r>
      <w:r w:rsidRPr="00483B69">
        <w:rPr>
          <w:rFonts w:eastAsia="PMingLiU" w:hint="eastAsia"/>
          <w:sz w:val="24"/>
          <w:szCs w:val="24"/>
          <w:lang w:eastAsia="zh-TW"/>
        </w:rPr>
        <w:t>月</w:t>
      </w:r>
      <w:r w:rsidRPr="00483B69">
        <w:rPr>
          <w:rFonts w:eastAsia="PMingLiU" w:hint="eastAsia"/>
          <w:sz w:val="24"/>
          <w:szCs w:val="24"/>
          <w:lang w:eastAsia="zh-TW"/>
        </w:rPr>
        <w:t>25</w:t>
      </w:r>
      <w:r w:rsidRPr="00483B69">
        <w:rPr>
          <w:rFonts w:eastAsia="PMingLiU" w:hint="eastAsia"/>
          <w:sz w:val="24"/>
          <w:szCs w:val="24"/>
          <w:lang w:eastAsia="zh-TW"/>
        </w:rPr>
        <w:t>日</w:t>
      </w:r>
      <w:proofErr w:type="gramStart"/>
      <w:r w:rsidRPr="00483B69">
        <w:rPr>
          <w:rFonts w:eastAsia="PMingLiU" w:hint="eastAsia"/>
          <w:sz w:val="24"/>
          <w:szCs w:val="24"/>
          <w:lang w:eastAsia="zh-TW"/>
        </w:rPr>
        <w:t>向法團作出</w:t>
      </w:r>
      <w:proofErr w:type="gramEnd"/>
      <w:r w:rsidRPr="00483B69">
        <w:rPr>
          <w:rFonts w:eastAsia="PMingLiU" w:hint="eastAsia"/>
          <w:sz w:val="24"/>
          <w:szCs w:val="24"/>
          <w:lang w:eastAsia="zh-TW"/>
        </w:rPr>
        <w:t>的《</w:t>
      </w:r>
      <w:r w:rsidRPr="00483B69">
        <w:rPr>
          <w:rFonts w:eastAsia="PMingLiU" w:hint="eastAsia"/>
          <w:sz w:val="24"/>
          <w:szCs w:val="24"/>
          <w:lang w:eastAsia="zh-TW"/>
        </w:rPr>
        <w:t xml:space="preserve"> </w:t>
      </w:r>
      <w:r w:rsidRPr="00483B69">
        <w:rPr>
          <w:rFonts w:eastAsia="PMingLiU" w:hint="eastAsia"/>
          <w:sz w:val="24"/>
          <w:szCs w:val="24"/>
          <w:lang w:eastAsia="zh-TW"/>
        </w:rPr>
        <w:t>詳細勘察報告及建議工程項目》</w:t>
      </w:r>
      <w:r w:rsidRPr="00483B69">
        <w:rPr>
          <w:rFonts w:eastAsia="PMingLiU" w:hint="eastAsia"/>
          <w:sz w:val="24"/>
          <w:szCs w:val="24"/>
          <w:lang w:eastAsia="zh-TW"/>
        </w:rPr>
        <w:t>("</w:t>
      </w:r>
      <w:r w:rsidRPr="00483B69">
        <w:rPr>
          <w:rFonts w:eastAsia="PMingLiU" w:hint="eastAsia"/>
          <w:sz w:val="24"/>
          <w:szCs w:val="24"/>
          <w:lang w:eastAsia="zh-TW"/>
        </w:rPr>
        <w:t>黃</w:t>
      </w:r>
      <w:proofErr w:type="gramStart"/>
      <w:r w:rsidRPr="00483B69">
        <w:rPr>
          <w:rFonts w:eastAsia="PMingLiU" w:hint="eastAsia"/>
          <w:sz w:val="24"/>
          <w:szCs w:val="24"/>
          <w:lang w:eastAsia="zh-TW"/>
        </w:rPr>
        <w:t>鄺</w:t>
      </w:r>
      <w:proofErr w:type="gramEnd"/>
      <w:r w:rsidRPr="00483B69">
        <w:rPr>
          <w:rFonts w:eastAsia="PMingLiU" w:hint="eastAsia"/>
          <w:sz w:val="24"/>
          <w:szCs w:val="24"/>
          <w:lang w:eastAsia="zh-TW"/>
        </w:rPr>
        <w:t>報告</w:t>
      </w:r>
      <w:r w:rsidRPr="00483B69">
        <w:rPr>
          <w:rFonts w:eastAsia="PMingLiU" w:hint="eastAsia"/>
          <w:sz w:val="24"/>
          <w:szCs w:val="24"/>
          <w:lang w:eastAsia="zh-TW"/>
        </w:rPr>
        <w:t>")</w:t>
      </w:r>
      <w:r w:rsidRPr="00483B69">
        <w:rPr>
          <w:rFonts w:eastAsia="PMingLiU" w:hint="eastAsia"/>
          <w:sz w:val="24"/>
          <w:szCs w:val="24"/>
          <w:lang w:eastAsia="zh-TW"/>
        </w:rPr>
        <w:t>中，根本沒有作出工程的建議估價。</w:t>
      </w:r>
      <w:r w:rsidRPr="00484DF5">
        <w:rPr>
          <w:rFonts w:eastAsia="PMingLiU" w:hint="eastAsia"/>
          <w:sz w:val="24"/>
          <w:szCs w:val="24"/>
          <w:lang w:eastAsia="zh-TW"/>
        </w:rPr>
        <w:t>這違反了當初黃</w:t>
      </w:r>
      <w:proofErr w:type="gramStart"/>
      <w:r w:rsidRPr="00484DF5">
        <w:rPr>
          <w:rFonts w:eastAsia="PMingLiU" w:hint="eastAsia"/>
          <w:sz w:val="24"/>
          <w:szCs w:val="24"/>
          <w:lang w:eastAsia="zh-TW"/>
        </w:rPr>
        <w:t>鄺</w:t>
      </w:r>
      <w:proofErr w:type="gramEnd"/>
      <w:r w:rsidRPr="00484DF5">
        <w:rPr>
          <w:rFonts w:eastAsia="PMingLiU" w:hint="eastAsia"/>
          <w:sz w:val="24"/>
          <w:szCs w:val="24"/>
          <w:lang w:eastAsia="zh-TW"/>
        </w:rPr>
        <w:t>被委任為工</w:t>
      </w:r>
      <w:r w:rsidR="00A91FBB" w:rsidRPr="00484DF5">
        <w:rPr>
          <w:rFonts w:eastAsia="PMingLiU" w:hint="eastAsia"/>
          <w:sz w:val="24"/>
          <w:szCs w:val="24"/>
          <w:lang w:eastAsia="zh-TW"/>
        </w:rPr>
        <w:t>程</w:t>
      </w:r>
      <w:r w:rsidRPr="00484DF5">
        <w:rPr>
          <w:rFonts w:eastAsia="PMingLiU" w:hint="eastAsia"/>
          <w:sz w:val="24"/>
          <w:szCs w:val="24"/>
          <w:lang w:eastAsia="zh-TW"/>
        </w:rPr>
        <w:t>顧問的根本要求。</w:t>
      </w:r>
    </w:p>
    <w:p w:rsidR="00483B69" w:rsidRPr="00483B69" w:rsidRDefault="00483B69" w:rsidP="00A91FBB">
      <w:pPr>
        <w:ind w:left="1418"/>
        <w:jc w:val="both"/>
        <w:rPr>
          <w:rFonts w:eastAsia="PMingLiU"/>
          <w:sz w:val="24"/>
          <w:szCs w:val="24"/>
          <w:lang w:eastAsia="zh-TW"/>
        </w:rPr>
      </w:pPr>
      <w:r w:rsidRPr="00483B69">
        <w:rPr>
          <w:rFonts w:eastAsia="PMingLiU"/>
          <w:sz w:val="24"/>
          <w:szCs w:val="24"/>
          <w:lang w:eastAsia="zh-TW"/>
        </w:rPr>
        <w:t>46.</w:t>
      </w:r>
      <w:r w:rsidRPr="00483B69">
        <w:rPr>
          <w:rFonts w:eastAsia="PMingLiU"/>
          <w:sz w:val="24"/>
          <w:szCs w:val="24"/>
          <w:lang w:eastAsia="zh-TW"/>
        </w:rPr>
        <w:tab/>
      </w:r>
      <w:r w:rsidRPr="00483B69">
        <w:rPr>
          <w:rFonts w:eastAsia="PMingLiU" w:hint="eastAsia"/>
          <w:sz w:val="24"/>
          <w:szCs w:val="24"/>
          <w:lang w:eastAsia="zh-TW"/>
        </w:rPr>
        <w:t>除了沒有估價之外，</w:t>
      </w:r>
      <w:proofErr w:type="gramStart"/>
      <w:r w:rsidRPr="00483B69">
        <w:rPr>
          <w:rFonts w:eastAsia="PMingLiU" w:hint="eastAsia"/>
          <w:sz w:val="24"/>
          <w:szCs w:val="24"/>
          <w:lang w:eastAsia="zh-TW"/>
        </w:rPr>
        <w:t>黃鄺報告實際上只有</w:t>
      </w:r>
      <w:r w:rsidRPr="00483B69">
        <w:rPr>
          <w:rFonts w:eastAsia="PMingLiU" w:hint="eastAsia"/>
          <w:sz w:val="24"/>
          <w:szCs w:val="24"/>
          <w:lang w:eastAsia="zh-TW"/>
        </w:rPr>
        <w:t>11</w:t>
      </w:r>
      <w:r w:rsidRPr="00483B69">
        <w:rPr>
          <w:rFonts w:eastAsia="PMingLiU" w:hint="eastAsia"/>
          <w:sz w:val="24"/>
          <w:szCs w:val="24"/>
          <w:lang w:eastAsia="zh-TW"/>
        </w:rPr>
        <w:t>頁內文</w:t>
      </w:r>
      <w:r w:rsidRPr="00483B69">
        <w:rPr>
          <w:rFonts w:eastAsia="PMingLiU" w:hint="eastAsia"/>
          <w:sz w:val="24"/>
          <w:szCs w:val="24"/>
          <w:lang w:eastAsia="zh-TW"/>
        </w:rPr>
        <w:t>(</w:t>
      </w:r>
      <w:proofErr w:type="gramEnd"/>
      <w:r w:rsidRPr="00483B69">
        <w:rPr>
          <w:rFonts w:eastAsia="PMingLiU" w:hint="eastAsia"/>
          <w:sz w:val="24"/>
          <w:szCs w:val="24"/>
          <w:lang w:eastAsia="zh-TW"/>
        </w:rPr>
        <w:t>其餘全部是勘察照片和描述記錄</w:t>
      </w:r>
      <w:r w:rsidRPr="00483B69">
        <w:rPr>
          <w:rFonts w:eastAsia="PMingLiU" w:hint="eastAsia"/>
          <w:sz w:val="24"/>
          <w:szCs w:val="24"/>
          <w:lang w:eastAsia="zh-TW"/>
        </w:rPr>
        <w:t>)</w:t>
      </w:r>
      <w:r w:rsidRPr="00483B69">
        <w:rPr>
          <w:rFonts w:eastAsia="PMingLiU" w:hint="eastAsia"/>
          <w:sz w:val="24"/>
          <w:szCs w:val="24"/>
          <w:lang w:eastAsia="zh-TW"/>
        </w:rPr>
        <w:t>，對比起意顧問報告及裕基報告，黃鄺報告對於勘察部份及建議工程的討論和分析極之簡單。另外</w:t>
      </w:r>
      <w:r w:rsidRPr="00483B69">
        <w:rPr>
          <w:rFonts w:eastAsia="PMingLiU" w:hint="eastAsia"/>
          <w:sz w:val="24"/>
          <w:szCs w:val="24"/>
          <w:lang w:eastAsia="zh-TW"/>
        </w:rPr>
        <w:t>,</w:t>
      </w:r>
      <w:r w:rsidRPr="00483B69">
        <w:rPr>
          <w:rFonts w:eastAsia="PMingLiU" w:hint="eastAsia"/>
          <w:sz w:val="24"/>
          <w:szCs w:val="24"/>
          <w:lang w:eastAsia="zh-TW"/>
        </w:rPr>
        <w:t>其建議使用物料的單價和估計數量</w:t>
      </w:r>
      <w:proofErr w:type="gramStart"/>
      <w:r w:rsidRPr="00483B69">
        <w:rPr>
          <w:rFonts w:eastAsia="PMingLiU" w:hint="eastAsia"/>
          <w:sz w:val="24"/>
          <w:szCs w:val="24"/>
          <w:lang w:eastAsia="zh-TW"/>
        </w:rPr>
        <w:t>完全欠奉</w:t>
      </w:r>
      <w:proofErr w:type="gramEnd"/>
      <w:r w:rsidRPr="00483B69">
        <w:rPr>
          <w:rFonts w:eastAsia="PMingLiU" w:hint="eastAsia"/>
          <w:sz w:val="24"/>
          <w:szCs w:val="24"/>
          <w:lang w:eastAsia="zh-TW"/>
        </w:rPr>
        <w:t>，最重要的是，黃</w:t>
      </w:r>
      <w:proofErr w:type="gramStart"/>
      <w:r w:rsidRPr="00483B69">
        <w:rPr>
          <w:rFonts w:eastAsia="PMingLiU" w:hint="eastAsia"/>
          <w:sz w:val="24"/>
          <w:szCs w:val="24"/>
          <w:lang w:eastAsia="zh-TW"/>
        </w:rPr>
        <w:t>鄺</w:t>
      </w:r>
      <w:proofErr w:type="gramEnd"/>
      <w:r w:rsidRPr="00483B69">
        <w:rPr>
          <w:rFonts w:eastAsia="PMingLiU" w:hint="eastAsia"/>
          <w:sz w:val="24"/>
          <w:szCs w:val="24"/>
          <w:lang w:eastAsia="zh-TW"/>
        </w:rPr>
        <w:t>報告內的意見竟然沒有經由任何合資格人士簽署核實。總括而言，黃</w:t>
      </w:r>
      <w:proofErr w:type="gramStart"/>
      <w:r w:rsidRPr="00483B69">
        <w:rPr>
          <w:rFonts w:eastAsia="PMingLiU" w:hint="eastAsia"/>
          <w:sz w:val="24"/>
          <w:szCs w:val="24"/>
          <w:lang w:eastAsia="zh-TW"/>
        </w:rPr>
        <w:t>鄺</w:t>
      </w:r>
      <w:proofErr w:type="gramEnd"/>
      <w:r w:rsidRPr="00483B69">
        <w:rPr>
          <w:rFonts w:eastAsia="PMingLiU" w:hint="eastAsia"/>
          <w:sz w:val="24"/>
          <w:szCs w:val="24"/>
          <w:lang w:eastAsia="zh-TW"/>
        </w:rPr>
        <w:t>報告顯得是一份急就章的文件，予補選管委會用以支持他們繼續推動大維修。</w:t>
      </w:r>
    </w:p>
    <w:p w:rsidR="00483B69" w:rsidRPr="00483B69" w:rsidRDefault="00483B69" w:rsidP="00A91FBB">
      <w:pPr>
        <w:ind w:left="1418"/>
        <w:jc w:val="both"/>
        <w:rPr>
          <w:rFonts w:eastAsia="PMingLiU"/>
          <w:sz w:val="24"/>
          <w:szCs w:val="24"/>
          <w:lang w:eastAsia="zh-TW"/>
        </w:rPr>
      </w:pPr>
      <w:r w:rsidRPr="00483B69">
        <w:rPr>
          <w:rFonts w:eastAsia="PMingLiU"/>
          <w:sz w:val="24"/>
          <w:szCs w:val="24"/>
          <w:lang w:eastAsia="zh-TW"/>
        </w:rPr>
        <w:t>…</w:t>
      </w:r>
    </w:p>
    <w:p w:rsidR="00483B69" w:rsidRDefault="00483B69" w:rsidP="00A91FBB">
      <w:pPr>
        <w:ind w:left="1418"/>
        <w:jc w:val="both"/>
        <w:rPr>
          <w:rFonts w:eastAsia="PMingLiU"/>
          <w:sz w:val="24"/>
          <w:szCs w:val="24"/>
          <w:lang w:eastAsia="zh-TW"/>
        </w:rPr>
      </w:pPr>
      <w:r w:rsidRPr="00483B69">
        <w:rPr>
          <w:rFonts w:eastAsia="PMingLiU"/>
          <w:sz w:val="24"/>
          <w:szCs w:val="24"/>
          <w:lang w:eastAsia="zh-TW"/>
        </w:rPr>
        <w:t>52.</w:t>
      </w:r>
      <w:r w:rsidRPr="00483B69">
        <w:rPr>
          <w:rFonts w:eastAsia="PMingLiU"/>
          <w:sz w:val="24"/>
          <w:szCs w:val="24"/>
          <w:lang w:eastAsia="zh-TW"/>
        </w:rPr>
        <w:tab/>
      </w:r>
      <w:r w:rsidRPr="00483B69">
        <w:rPr>
          <w:rFonts w:eastAsia="PMingLiU" w:hint="eastAsia"/>
          <w:sz w:val="24"/>
          <w:szCs w:val="24"/>
          <w:lang w:eastAsia="zh-TW"/>
        </w:rPr>
        <w:t>即使時間緊迫，黃鄺仍只在</w:t>
      </w:r>
      <w:r w:rsidRPr="00483B69">
        <w:rPr>
          <w:rFonts w:eastAsia="PMingLiU" w:hint="eastAsia"/>
          <w:sz w:val="24"/>
          <w:szCs w:val="24"/>
          <w:lang w:eastAsia="zh-TW"/>
        </w:rPr>
        <w:t>2012</w:t>
      </w:r>
      <w:r w:rsidRPr="00483B69">
        <w:rPr>
          <w:rFonts w:eastAsia="PMingLiU" w:hint="eastAsia"/>
          <w:sz w:val="24"/>
          <w:szCs w:val="24"/>
          <w:lang w:eastAsia="zh-TW"/>
        </w:rPr>
        <w:t>年</w:t>
      </w:r>
      <w:r w:rsidRPr="00483B69">
        <w:rPr>
          <w:rFonts w:eastAsia="PMingLiU" w:hint="eastAsia"/>
          <w:sz w:val="24"/>
          <w:szCs w:val="24"/>
          <w:lang w:eastAsia="zh-TW"/>
        </w:rPr>
        <w:t>7</w:t>
      </w:r>
      <w:r w:rsidRPr="00483B69">
        <w:rPr>
          <w:rFonts w:eastAsia="PMingLiU" w:hint="eastAsia"/>
          <w:sz w:val="24"/>
          <w:szCs w:val="24"/>
          <w:lang w:eastAsia="zh-TW"/>
        </w:rPr>
        <w:t>月</w:t>
      </w:r>
      <w:r w:rsidRPr="00483B69">
        <w:rPr>
          <w:rFonts w:eastAsia="PMingLiU" w:hint="eastAsia"/>
          <w:sz w:val="24"/>
          <w:szCs w:val="24"/>
          <w:lang w:eastAsia="zh-TW"/>
        </w:rPr>
        <w:t>20</w:t>
      </w:r>
      <w:r w:rsidRPr="00483B69">
        <w:rPr>
          <w:rFonts w:eastAsia="PMingLiU" w:hint="eastAsia"/>
          <w:sz w:val="24"/>
          <w:szCs w:val="24"/>
          <w:lang w:eastAsia="zh-TW"/>
        </w:rPr>
        <w:t>日（即距離</w:t>
      </w:r>
      <w:r w:rsidRPr="00483B69">
        <w:rPr>
          <w:rFonts w:eastAsia="PMingLiU" w:hint="eastAsia"/>
          <w:sz w:val="24"/>
          <w:szCs w:val="24"/>
          <w:lang w:eastAsia="zh-TW"/>
        </w:rPr>
        <w:t>2012</w:t>
      </w:r>
      <w:r w:rsidRPr="00483B69">
        <w:rPr>
          <w:rFonts w:eastAsia="PMingLiU" w:hint="eastAsia"/>
          <w:sz w:val="24"/>
          <w:szCs w:val="24"/>
          <w:lang w:eastAsia="zh-TW"/>
        </w:rPr>
        <w:t>年</w:t>
      </w:r>
      <w:r w:rsidRPr="00483B69">
        <w:rPr>
          <w:rFonts w:eastAsia="PMingLiU" w:hint="eastAsia"/>
          <w:sz w:val="24"/>
          <w:szCs w:val="24"/>
          <w:lang w:eastAsia="zh-TW"/>
        </w:rPr>
        <w:t>7</w:t>
      </w:r>
      <w:r w:rsidRPr="00483B69">
        <w:rPr>
          <w:rFonts w:eastAsia="PMingLiU" w:hint="eastAsia"/>
          <w:sz w:val="24"/>
          <w:szCs w:val="24"/>
          <w:lang w:eastAsia="zh-TW"/>
        </w:rPr>
        <w:t>月</w:t>
      </w:r>
      <w:r w:rsidRPr="00483B69">
        <w:rPr>
          <w:rFonts w:eastAsia="PMingLiU" w:hint="eastAsia"/>
          <w:sz w:val="24"/>
          <w:szCs w:val="24"/>
          <w:lang w:eastAsia="zh-TW"/>
        </w:rPr>
        <w:t>22</w:t>
      </w:r>
      <w:r w:rsidRPr="00483B69">
        <w:rPr>
          <w:rFonts w:eastAsia="PMingLiU" w:hint="eastAsia"/>
          <w:sz w:val="24"/>
          <w:szCs w:val="24"/>
          <w:lang w:eastAsia="zh-TW"/>
        </w:rPr>
        <w:t>日業主大會</w:t>
      </w:r>
      <w:r w:rsidRPr="00483B69">
        <w:rPr>
          <w:rFonts w:eastAsia="PMingLiU" w:hint="eastAsia"/>
          <w:sz w:val="24"/>
          <w:szCs w:val="24"/>
          <w:lang w:eastAsia="zh-TW"/>
        </w:rPr>
        <w:t>2</w:t>
      </w:r>
      <w:r w:rsidRPr="00483B69">
        <w:rPr>
          <w:rFonts w:eastAsia="PMingLiU" w:hint="eastAsia"/>
          <w:sz w:val="24"/>
          <w:szCs w:val="24"/>
          <w:lang w:eastAsia="zh-TW"/>
        </w:rPr>
        <w:t>天前）才發出《承投商標價分析報告》</w:t>
      </w:r>
      <w:r w:rsidRPr="00483B69">
        <w:rPr>
          <w:rFonts w:eastAsia="PMingLiU" w:hint="eastAsia"/>
          <w:sz w:val="24"/>
          <w:szCs w:val="24"/>
          <w:lang w:eastAsia="zh-TW"/>
        </w:rPr>
        <w:t xml:space="preserve"> ...</w:t>
      </w:r>
      <w:r w:rsidRPr="00483B69">
        <w:rPr>
          <w:rFonts w:eastAsia="PMingLiU"/>
          <w:sz w:val="24"/>
          <w:szCs w:val="24"/>
          <w:lang w:eastAsia="zh-TW"/>
        </w:rPr>
        <w:t xml:space="preserve"> </w:t>
      </w:r>
      <w:r w:rsidRPr="00483B69">
        <w:rPr>
          <w:rFonts w:eastAsia="PMingLiU" w:hint="eastAsia"/>
          <w:sz w:val="24"/>
          <w:szCs w:val="24"/>
          <w:lang w:eastAsia="zh-TW"/>
        </w:rPr>
        <w:t>可是，黃鄺的實質估價卻從沒有向業主披露</w:t>
      </w:r>
      <w:r w:rsidRPr="00483B69">
        <w:rPr>
          <w:rFonts w:eastAsia="PMingLiU" w:hint="eastAsia"/>
          <w:sz w:val="24"/>
          <w:szCs w:val="24"/>
          <w:lang w:eastAsia="zh-TW"/>
        </w:rPr>
        <w:t xml:space="preserve"> ...</w:t>
      </w:r>
      <w:r w:rsidRPr="00483B69">
        <w:rPr>
          <w:rFonts w:eastAsia="PMingLiU"/>
          <w:sz w:val="24"/>
          <w:szCs w:val="24"/>
          <w:lang w:eastAsia="zh-TW"/>
        </w:rPr>
        <w:t>”</w:t>
      </w:r>
      <w:r w:rsidRPr="00483B69">
        <w:rPr>
          <w:vertAlign w:val="superscript"/>
          <w:lang w:eastAsia="zh-TW"/>
        </w:rPr>
        <w:footnoteReference w:id="57"/>
      </w:r>
    </w:p>
    <w:p w:rsidR="004040B3" w:rsidRPr="00483B69" w:rsidRDefault="004040B3" w:rsidP="00A921F8">
      <w:pPr>
        <w:spacing w:after="0" w:line="360" w:lineRule="auto"/>
        <w:ind w:left="1418"/>
        <w:rPr>
          <w:lang w:eastAsia="zh-TW"/>
        </w:rPr>
      </w:pPr>
    </w:p>
    <w:p w:rsidR="00483B69" w:rsidRDefault="008A7BCE"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fact that the information and papers were </w:t>
      </w:r>
      <w:r w:rsidR="00483B69" w:rsidRPr="00483B69">
        <w:rPr>
          <w:lang w:eastAsia="zh-TW"/>
        </w:rPr>
        <w:t>mad</w:t>
      </w:r>
      <w:r>
        <w:rPr>
          <w:lang w:eastAsia="zh-TW"/>
        </w:rPr>
        <w:t>e available to the owners before the 2012 AGM</w:t>
      </w:r>
      <w:r w:rsidR="00483B69" w:rsidRPr="00483B69">
        <w:rPr>
          <w:lang w:eastAsia="zh-TW"/>
        </w:rPr>
        <w:t xml:space="preserve"> </w:t>
      </w:r>
      <w:r w:rsidR="00A921F8">
        <w:rPr>
          <w:lang w:eastAsia="zh-TW"/>
        </w:rPr>
        <w:t xml:space="preserve">(as found by the DDJ in para 104 of DC Judgment) </w:t>
      </w:r>
      <w:r>
        <w:rPr>
          <w:lang w:eastAsia="zh-TW"/>
        </w:rPr>
        <w:t xml:space="preserve">does not </w:t>
      </w:r>
      <w:r w:rsidR="00483B69" w:rsidRPr="00483B69">
        <w:rPr>
          <w:lang w:eastAsia="zh-TW"/>
        </w:rPr>
        <w:t>render the defendant’s evidence o</w:t>
      </w:r>
      <w:r>
        <w:rPr>
          <w:lang w:eastAsia="zh-TW"/>
        </w:rPr>
        <w:t>n</w:t>
      </w:r>
      <w:r w:rsidR="00483B69" w:rsidRPr="00483B69">
        <w:rPr>
          <w:lang w:eastAsia="zh-TW"/>
        </w:rPr>
        <w:t xml:space="preserve"> his subjective </w:t>
      </w:r>
      <w:r w:rsidR="00A921F8">
        <w:rPr>
          <w:lang w:eastAsia="zh-TW"/>
        </w:rPr>
        <w:t>suspicion</w:t>
      </w:r>
      <w:r w:rsidR="00483B69" w:rsidRPr="00483B69">
        <w:rPr>
          <w:lang w:eastAsia="zh-TW"/>
        </w:rPr>
        <w:t xml:space="preserve"> unbelievable.</w:t>
      </w:r>
    </w:p>
    <w:p w:rsidR="004040B3" w:rsidRPr="00483B69" w:rsidRDefault="004040B3" w:rsidP="004040B3">
      <w:pPr>
        <w:pStyle w:val="ListParagraph"/>
        <w:overflowPunct w:val="0"/>
        <w:adjustRightInd w:val="0"/>
        <w:snapToGrid w:val="0"/>
        <w:spacing w:after="0" w:line="360" w:lineRule="auto"/>
        <w:ind w:left="0"/>
        <w:contextualSpacing w:val="0"/>
        <w:jc w:val="both"/>
        <w:rPr>
          <w:lang w:eastAsia="zh-TW"/>
        </w:rPr>
      </w:pPr>
    </w:p>
    <w:p w:rsidR="00483B69" w:rsidRPr="00853633" w:rsidRDefault="000E3EF7" w:rsidP="002E409B">
      <w:pPr>
        <w:pStyle w:val="ListParagraph"/>
        <w:numPr>
          <w:ilvl w:val="0"/>
          <w:numId w:val="1"/>
        </w:numPr>
        <w:overflowPunct w:val="0"/>
        <w:adjustRightInd w:val="0"/>
        <w:snapToGrid w:val="0"/>
        <w:spacing w:after="0" w:line="360" w:lineRule="auto"/>
        <w:contextualSpacing w:val="0"/>
        <w:jc w:val="both"/>
      </w:pPr>
      <w:r>
        <w:rPr>
          <w:lang w:eastAsia="zh-TW"/>
        </w:rPr>
        <w:t>G</w:t>
      </w:r>
      <w:r w:rsidR="00484DF5" w:rsidRPr="00853633">
        <w:rPr>
          <w:lang w:eastAsia="zh-TW"/>
        </w:rPr>
        <w:t xml:space="preserve">iven the </w:t>
      </w:r>
      <w:r w:rsidR="00460B32">
        <w:rPr>
          <w:lang w:eastAsia="zh-TW"/>
        </w:rPr>
        <w:t>defendant’s explanation</w:t>
      </w:r>
      <w:r w:rsidR="000C0B08">
        <w:rPr>
          <w:lang w:eastAsia="zh-TW"/>
        </w:rPr>
        <w:t xml:space="preserve"> (which I accept)</w:t>
      </w:r>
      <w:r>
        <w:rPr>
          <w:lang w:eastAsia="zh-TW"/>
        </w:rPr>
        <w:t xml:space="preserve">, there is no basis for the plaintiff to contend </w:t>
      </w:r>
      <w:r w:rsidR="00460B32">
        <w:rPr>
          <w:lang w:eastAsia="zh-TW"/>
        </w:rPr>
        <w:t xml:space="preserve">that </w:t>
      </w:r>
      <w:r w:rsidR="00460B32">
        <w:t>the defendant did not believe in what he stated in the 1st Article</w:t>
      </w:r>
      <w:r w:rsidR="00460B32" w:rsidRPr="00460B32">
        <w:t xml:space="preserve"> </w:t>
      </w:r>
      <w:r w:rsidR="00460B32">
        <w:t>concerning greed or that the defendant was reckless as to whether such statements were true or not</w:t>
      </w:r>
      <w:r w:rsidR="00483B69" w:rsidRPr="00853633">
        <w:t>.</w:t>
      </w:r>
    </w:p>
    <w:p w:rsidR="004040B3" w:rsidRDefault="004040B3" w:rsidP="00483B69">
      <w:pPr>
        <w:rPr>
          <w:lang w:eastAsia="zh-TW"/>
        </w:rPr>
      </w:pPr>
    </w:p>
    <w:p w:rsidR="00A921F8" w:rsidRDefault="009A4085"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At</w:t>
      </w:r>
      <w:r w:rsidR="00483B69" w:rsidRPr="00646A87">
        <w:rPr>
          <w:lang w:eastAsia="zh-TW"/>
        </w:rPr>
        <w:t xml:space="preserve"> the re</w:t>
      </w:r>
      <w:r w:rsidR="002A067B" w:rsidRPr="00646A87">
        <w:rPr>
          <w:lang w:eastAsia="zh-TW"/>
        </w:rPr>
        <w:t>-</w:t>
      </w:r>
      <w:r w:rsidR="00483B69" w:rsidRPr="00646A87">
        <w:rPr>
          <w:lang w:eastAsia="zh-TW"/>
        </w:rPr>
        <w:t xml:space="preserve">trial, the plaintiff’s counsel </w:t>
      </w:r>
      <w:r w:rsidR="00267DB5">
        <w:rPr>
          <w:lang w:eastAsia="zh-TW"/>
        </w:rPr>
        <w:t xml:space="preserve">also </w:t>
      </w:r>
      <w:r w:rsidR="00483B69" w:rsidRPr="00646A87">
        <w:rPr>
          <w:lang w:eastAsia="zh-TW"/>
        </w:rPr>
        <w:t xml:space="preserve">submitted </w:t>
      </w:r>
      <w:r>
        <w:rPr>
          <w:lang w:eastAsia="zh-TW"/>
        </w:rPr>
        <w:t>i</w:t>
      </w:r>
      <w:r w:rsidRPr="00646A87">
        <w:rPr>
          <w:lang w:eastAsia="zh-TW"/>
        </w:rPr>
        <w:t xml:space="preserve">n </w:t>
      </w:r>
      <w:r w:rsidR="00267DB5">
        <w:t>para 175 of his closing submissions</w:t>
      </w:r>
      <w:r w:rsidRPr="00646A87">
        <w:rPr>
          <w:lang w:eastAsia="zh-TW"/>
        </w:rPr>
        <w:t xml:space="preserve"> </w:t>
      </w:r>
      <w:r w:rsidR="00483B69" w:rsidRPr="00646A87">
        <w:rPr>
          <w:lang w:eastAsia="zh-TW"/>
        </w:rPr>
        <w:t>that</w:t>
      </w:r>
      <w:r w:rsidR="00A921F8">
        <w:rPr>
          <w:lang w:eastAsia="zh-TW"/>
        </w:rPr>
        <w:t>:</w:t>
      </w:r>
    </w:p>
    <w:p w:rsidR="00A921F8" w:rsidRDefault="00A921F8" w:rsidP="00A921F8">
      <w:pPr>
        <w:pStyle w:val="ListParagraph"/>
        <w:rPr>
          <w:lang w:eastAsia="zh-TW"/>
        </w:rPr>
      </w:pPr>
    </w:p>
    <w:p w:rsidR="00483B69" w:rsidRPr="00A921F8" w:rsidRDefault="00483B69" w:rsidP="00A921F8">
      <w:pPr>
        <w:pStyle w:val="ListParagraph"/>
        <w:overflowPunct w:val="0"/>
        <w:adjustRightInd w:val="0"/>
        <w:snapToGrid w:val="0"/>
        <w:spacing w:after="0" w:line="240" w:lineRule="auto"/>
        <w:ind w:left="1440"/>
        <w:contextualSpacing w:val="0"/>
        <w:jc w:val="both"/>
        <w:rPr>
          <w:sz w:val="24"/>
          <w:szCs w:val="24"/>
          <w:lang w:eastAsia="zh-TW"/>
        </w:rPr>
      </w:pPr>
      <w:r w:rsidRPr="00A921F8">
        <w:rPr>
          <w:sz w:val="24"/>
          <w:szCs w:val="24"/>
          <w:lang w:eastAsia="zh-TW"/>
        </w:rPr>
        <w:t>“</w:t>
      </w:r>
      <w:r w:rsidR="00A921F8">
        <w:rPr>
          <w:sz w:val="24"/>
          <w:szCs w:val="24"/>
          <w:lang w:eastAsia="zh-TW"/>
        </w:rPr>
        <w:t xml:space="preserve">… </w:t>
      </w:r>
      <w:r w:rsidRPr="00A921F8">
        <w:rPr>
          <w:sz w:val="24"/>
          <w:szCs w:val="24"/>
          <w:lang w:eastAsia="zh-TW"/>
        </w:rPr>
        <w:t>it was plain and obvious that the publication of the 1</w:t>
      </w:r>
      <w:r w:rsidRPr="00A921F8">
        <w:rPr>
          <w:sz w:val="24"/>
          <w:szCs w:val="24"/>
          <w:vertAlign w:val="superscript"/>
          <w:lang w:eastAsia="zh-TW"/>
        </w:rPr>
        <w:t>st</w:t>
      </w:r>
      <w:r w:rsidR="00BD1BB8" w:rsidRPr="00A921F8">
        <w:rPr>
          <w:sz w:val="24"/>
          <w:szCs w:val="24"/>
          <w:lang w:eastAsia="zh-TW"/>
        </w:rPr>
        <w:t xml:space="preserve"> </w:t>
      </w:r>
      <w:r w:rsidRPr="00A921F8">
        <w:rPr>
          <w:sz w:val="24"/>
          <w:szCs w:val="24"/>
          <w:lang w:eastAsia="zh-TW"/>
        </w:rPr>
        <w:t>Article was … for the dominant purpose of retaining and controlling the IO/MC, with a view to participating in the 2015 District Council election.  These matters were interconnected in D’s mind, and the publications were not aimed at informing or otherwise communicating to the owners [about] affairs relating to the management of their residences.”</w:t>
      </w:r>
    </w:p>
    <w:p w:rsidR="00483B69" w:rsidRPr="009A4085" w:rsidRDefault="00483B69" w:rsidP="002E409B">
      <w:pPr>
        <w:pStyle w:val="ListParagraph"/>
        <w:numPr>
          <w:ilvl w:val="0"/>
          <w:numId w:val="1"/>
        </w:numPr>
        <w:overflowPunct w:val="0"/>
        <w:adjustRightInd w:val="0"/>
        <w:snapToGrid w:val="0"/>
        <w:spacing w:after="0" w:line="360" w:lineRule="auto"/>
        <w:contextualSpacing w:val="0"/>
        <w:jc w:val="both"/>
      </w:pPr>
      <w:r w:rsidRPr="009A4085">
        <w:rPr>
          <w:lang w:eastAsia="zh-TW"/>
        </w:rPr>
        <w:t xml:space="preserve">The defendant took a pleading objection.  </w:t>
      </w:r>
      <w:r w:rsidRPr="009A4085">
        <w:t xml:space="preserve">His counsel </w:t>
      </w:r>
      <w:r w:rsidR="003B5FD8">
        <w:t>submitted</w:t>
      </w:r>
      <w:r w:rsidRPr="009A4085">
        <w:t xml:space="preserve"> that insofar as the plaintiff </w:t>
      </w:r>
      <w:r w:rsidR="00101EFB">
        <w:t>made</w:t>
      </w:r>
      <w:r w:rsidRPr="009A4085">
        <w:t xml:space="preserve"> a point that the defendant </w:t>
      </w:r>
      <w:r w:rsidR="00101EFB">
        <w:t xml:space="preserve">had </w:t>
      </w:r>
      <w:r w:rsidRPr="009A4085">
        <w:t xml:space="preserve">published the articles with an ulterior motive not related to the affairs of the Estate, such other motive </w:t>
      </w:r>
      <w:r w:rsidR="00101EFB">
        <w:t>would need</w:t>
      </w:r>
      <w:r w:rsidR="009A4085">
        <w:t xml:space="preserve"> to</w:t>
      </w:r>
      <w:r w:rsidRPr="009A4085">
        <w:t xml:space="preserve"> be pleaded.</w:t>
      </w:r>
      <w:r w:rsidRPr="009A4085">
        <w:rPr>
          <w:vertAlign w:val="superscript"/>
        </w:rPr>
        <w:footnoteReference w:id="58"/>
      </w:r>
      <w:r w:rsidRPr="009A4085">
        <w:t xml:space="preserve">  </w:t>
      </w:r>
    </w:p>
    <w:p w:rsidR="00B55F1B" w:rsidRDefault="00B55F1B" w:rsidP="00483B69"/>
    <w:p w:rsidR="00483B69" w:rsidRDefault="009A4085" w:rsidP="002E409B">
      <w:pPr>
        <w:pStyle w:val="ListParagraph"/>
        <w:numPr>
          <w:ilvl w:val="0"/>
          <w:numId w:val="1"/>
        </w:numPr>
        <w:overflowPunct w:val="0"/>
        <w:adjustRightInd w:val="0"/>
        <w:snapToGrid w:val="0"/>
        <w:spacing w:after="0" w:line="360" w:lineRule="auto"/>
        <w:contextualSpacing w:val="0"/>
        <w:jc w:val="both"/>
      </w:pPr>
      <w:r>
        <w:t>T</w:t>
      </w:r>
      <w:r w:rsidR="00483B69" w:rsidRPr="00483B69">
        <w:t>he plaintiff’s</w:t>
      </w:r>
      <w:r>
        <w:t xml:space="preserve"> counsel responded that</w:t>
      </w:r>
      <w:r w:rsidR="00483B69" w:rsidRPr="00483B69">
        <w:t>:</w:t>
      </w:r>
      <w:r w:rsidR="00483B69" w:rsidRPr="00483B69">
        <w:rPr>
          <w:vertAlign w:val="superscript"/>
        </w:rPr>
        <w:footnoteReference w:id="59"/>
      </w:r>
    </w:p>
    <w:p w:rsidR="003A01F8" w:rsidRPr="00483B69" w:rsidRDefault="003A01F8" w:rsidP="003A01F8">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0"/>
        </w:numPr>
        <w:overflowPunct w:val="0"/>
        <w:spacing w:after="0" w:line="360" w:lineRule="auto"/>
        <w:ind w:left="2127" w:hanging="709"/>
        <w:contextualSpacing w:val="0"/>
        <w:jc w:val="both"/>
        <w:rPr>
          <w:rFonts w:eastAsia="PMingLiU"/>
        </w:rPr>
      </w:pPr>
      <w:r w:rsidRPr="00483B69">
        <w:rPr>
          <w:rFonts w:eastAsia="PMingLiU"/>
        </w:rPr>
        <w:t>The plaintiff has pleaded that the articles were published “with ulterior motive” in her Amended Reply (at paras 14, 23, 30, 37, 45 and 53).  Insofar as the defendant was dissatisfied with the plaintiff’s pleading, he should have sought further and better particulars.</w:t>
      </w:r>
    </w:p>
    <w:p w:rsidR="003A01F8" w:rsidRPr="00483B69" w:rsidRDefault="003A01F8" w:rsidP="003A01F8">
      <w:pPr>
        <w:pStyle w:val="ListParagraph"/>
        <w:overflowPunct w:val="0"/>
        <w:spacing w:after="0" w:line="360" w:lineRule="auto"/>
        <w:contextualSpacing w:val="0"/>
        <w:jc w:val="both"/>
        <w:rPr>
          <w:rFonts w:eastAsia="PMingLiU"/>
        </w:rPr>
      </w:pPr>
    </w:p>
    <w:p w:rsidR="00483B69" w:rsidRPr="00483B69" w:rsidRDefault="00483B69" w:rsidP="002E409B">
      <w:pPr>
        <w:pStyle w:val="ListParagraph"/>
        <w:numPr>
          <w:ilvl w:val="0"/>
          <w:numId w:val="10"/>
        </w:numPr>
        <w:overflowPunct w:val="0"/>
        <w:spacing w:after="0" w:line="360" w:lineRule="auto"/>
        <w:ind w:left="2127" w:hanging="709"/>
        <w:contextualSpacing w:val="0"/>
        <w:jc w:val="both"/>
        <w:rPr>
          <w:rFonts w:eastAsia="PMingLiU"/>
        </w:rPr>
      </w:pPr>
      <w:r w:rsidRPr="00483B69">
        <w:rPr>
          <w:rFonts w:eastAsia="PMingLiU"/>
        </w:rPr>
        <w:t xml:space="preserve">In any event, District Council election </w:t>
      </w:r>
      <w:r w:rsidR="00A921F8">
        <w:rPr>
          <w:rFonts w:eastAsia="PMingLiU"/>
        </w:rPr>
        <w:t xml:space="preserve">was </w:t>
      </w:r>
      <w:proofErr w:type="spellStart"/>
      <w:r w:rsidR="00A921F8">
        <w:rPr>
          <w:rFonts w:eastAsia="PMingLiU"/>
        </w:rPr>
        <w:t>pleaded</w:t>
      </w:r>
      <w:proofErr w:type="spellEnd"/>
      <w:r w:rsidR="00A921F8">
        <w:rPr>
          <w:rFonts w:eastAsia="PMingLiU"/>
        </w:rPr>
        <w:t xml:space="preserve"> by the defendant</w:t>
      </w:r>
      <w:r w:rsidR="008C233F">
        <w:rPr>
          <w:rFonts w:eastAsia="PMingLiU"/>
        </w:rPr>
        <w:t xml:space="preserve"> in </w:t>
      </w:r>
      <w:r w:rsidRPr="00483B69">
        <w:rPr>
          <w:rFonts w:eastAsia="PMingLiU"/>
        </w:rPr>
        <w:t>para</w:t>
      </w:r>
      <w:r w:rsidR="008C233F">
        <w:rPr>
          <w:rFonts w:eastAsia="PMingLiU"/>
        </w:rPr>
        <w:t>s</w:t>
      </w:r>
      <w:r w:rsidRPr="00483B69">
        <w:rPr>
          <w:rFonts w:eastAsia="PMingLiU"/>
        </w:rPr>
        <w:t xml:space="preserve"> 2(k) to </w:t>
      </w:r>
      <w:r w:rsidR="008C233F">
        <w:rPr>
          <w:rFonts w:eastAsia="PMingLiU"/>
        </w:rPr>
        <w:t>2</w:t>
      </w:r>
      <w:r w:rsidRPr="00483B69">
        <w:rPr>
          <w:rFonts w:eastAsia="PMingLiU"/>
        </w:rPr>
        <w:t xml:space="preserve">(n) of the Amended </w:t>
      </w:r>
      <w:proofErr w:type="spellStart"/>
      <w:r w:rsidRPr="00483B69">
        <w:rPr>
          <w:rFonts w:eastAsia="PMingLiU"/>
        </w:rPr>
        <w:t>Defence</w:t>
      </w:r>
      <w:proofErr w:type="spellEnd"/>
      <w:r w:rsidRPr="00483B69">
        <w:rPr>
          <w:rFonts w:eastAsia="PMingLiU"/>
        </w:rPr>
        <w:t>.</w:t>
      </w:r>
    </w:p>
    <w:p w:rsidR="00B55F1B" w:rsidRDefault="00B55F1B" w:rsidP="00483B69"/>
    <w:p w:rsidR="00483B69" w:rsidRDefault="008C233F" w:rsidP="002E409B">
      <w:pPr>
        <w:pStyle w:val="ListParagraph"/>
        <w:numPr>
          <w:ilvl w:val="0"/>
          <w:numId w:val="1"/>
        </w:numPr>
        <w:overflowPunct w:val="0"/>
        <w:adjustRightInd w:val="0"/>
        <w:snapToGrid w:val="0"/>
        <w:spacing w:after="0" w:line="360" w:lineRule="auto"/>
        <w:contextualSpacing w:val="0"/>
        <w:jc w:val="both"/>
      </w:pPr>
      <w:r>
        <w:t>T</w:t>
      </w:r>
      <w:r w:rsidR="00483B69" w:rsidRPr="00483B69">
        <w:t xml:space="preserve">he defendant is right.  There is a special rule </w:t>
      </w:r>
      <w:r w:rsidR="00A921F8" w:rsidRPr="00483B69">
        <w:t xml:space="preserve">for defamation actions </w:t>
      </w:r>
      <w:r w:rsidR="00A921F8">
        <w:t xml:space="preserve">in Order 82, rule 3(3) of the </w:t>
      </w:r>
      <w:r w:rsidR="00A921F8" w:rsidRPr="0029710C">
        <w:rPr>
          <w:i/>
        </w:rPr>
        <w:t>Rules of the District Court</w:t>
      </w:r>
      <w:r w:rsidR="00A921F8">
        <w:t xml:space="preserve">, Cap 336H, </w:t>
      </w:r>
      <w:r w:rsidR="00483B69" w:rsidRPr="00483B69">
        <w:t>that:</w:t>
      </w:r>
    </w:p>
    <w:p w:rsidR="00B55F1B" w:rsidRPr="00483B69" w:rsidRDefault="00B55F1B" w:rsidP="00B55F1B">
      <w:pPr>
        <w:pStyle w:val="ListParagraph"/>
        <w:overflowPunct w:val="0"/>
        <w:adjustRightInd w:val="0"/>
        <w:snapToGrid w:val="0"/>
        <w:spacing w:after="0" w:line="360" w:lineRule="auto"/>
        <w:ind w:left="0"/>
        <w:contextualSpacing w:val="0"/>
        <w:jc w:val="both"/>
      </w:pPr>
    </w:p>
    <w:p w:rsidR="00483B69" w:rsidRDefault="00483B69" w:rsidP="00B55F1B">
      <w:pPr>
        <w:ind w:left="1418"/>
        <w:jc w:val="both"/>
        <w:rPr>
          <w:rFonts w:eastAsia="PMingLiU"/>
          <w:sz w:val="24"/>
          <w:szCs w:val="24"/>
        </w:rPr>
      </w:pPr>
      <w:r w:rsidRPr="00483B69">
        <w:rPr>
          <w:rFonts w:eastAsia="PMingLiU"/>
          <w:sz w:val="24"/>
          <w:szCs w:val="24"/>
        </w:rPr>
        <w:t>“Where in an action for libel or slander the plaintiff alleges that the defendant maliciously published the words or matters complained of, he need not in his statement of claim give particulars of the facts on which he relies in support of the allegation of malice, but if the defendant pleads that any of those words or matters are fair comment on a matter of public interest or were published on a privileged occasion and the plaintiff intends to allege that the defendant was actuated by express malice, he must serve a reply giving particulars of the facts and matters from which the malice is to be inferred.”</w:t>
      </w:r>
    </w:p>
    <w:p w:rsidR="00B55F1B" w:rsidRPr="00483B69" w:rsidRDefault="00B55F1B" w:rsidP="00A921F8">
      <w:pPr>
        <w:spacing w:after="0" w:line="360" w:lineRule="auto"/>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As explained in para 30-005 of </w:t>
      </w:r>
      <w:proofErr w:type="spellStart"/>
      <w:r w:rsidRPr="00483B69">
        <w:rPr>
          <w:i/>
        </w:rPr>
        <w:t>Gatley</w:t>
      </w:r>
      <w:proofErr w:type="spellEnd"/>
      <w:r w:rsidRPr="00483B69">
        <w:rPr>
          <w:i/>
        </w:rPr>
        <w:t xml:space="preserve"> on Libel and Slander</w:t>
      </w:r>
      <w:r w:rsidRPr="00483B69">
        <w:t>, 13th edition (2022):</w:t>
      </w:r>
    </w:p>
    <w:p w:rsidR="0056283E" w:rsidRPr="00483B69" w:rsidRDefault="0056283E" w:rsidP="0056283E">
      <w:pPr>
        <w:pStyle w:val="ListParagraph"/>
        <w:overflowPunct w:val="0"/>
        <w:adjustRightInd w:val="0"/>
        <w:snapToGrid w:val="0"/>
        <w:spacing w:after="0" w:line="360" w:lineRule="auto"/>
        <w:ind w:left="0"/>
        <w:contextualSpacing w:val="0"/>
        <w:jc w:val="both"/>
      </w:pPr>
    </w:p>
    <w:p w:rsidR="00483B69" w:rsidRDefault="00483B69" w:rsidP="0007507A">
      <w:pPr>
        <w:ind w:left="1418"/>
        <w:jc w:val="both"/>
        <w:rPr>
          <w:rFonts w:eastAsia="PMingLiU"/>
          <w:sz w:val="24"/>
          <w:szCs w:val="24"/>
        </w:rPr>
      </w:pPr>
      <w:r w:rsidRPr="00483B69">
        <w:rPr>
          <w:rFonts w:eastAsia="PMingLiU"/>
          <w:sz w:val="24"/>
          <w:szCs w:val="24"/>
        </w:rPr>
        <w:t>“There is a specific rule of pleading that whenever it is intended to allege in answer to a plea of common law or statutory qualified privilege that the defendant was actuated by express malice, the claimant must serve a reply giving particulars of the fact and matters from which the malice is to be inferred.  Malice is a very serious allegation of intentional impropriety or bad faith and the rules of pleading allegations of this kind are strict. It is not sufficient merely to plead that the defendant acted maliciously. The plea must be more consistent with the presence of malice than with its absence; if it is not, it is liable to be struck out.</w:t>
      </w:r>
    </w:p>
    <w:p w:rsidR="009530CD" w:rsidRDefault="0007507A" w:rsidP="009A4085">
      <w:pPr>
        <w:ind w:left="1418"/>
        <w:jc w:val="both"/>
        <w:rPr>
          <w:rFonts w:eastAsia="PMingLiU"/>
          <w:sz w:val="24"/>
          <w:szCs w:val="24"/>
        </w:rPr>
      </w:pPr>
      <w:r w:rsidRPr="009A4085">
        <w:rPr>
          <w:rFonts w:eastAsia="PMingLiU"/>
          <w:sz w:val="24"/>
          <w:szCs w:val="24"/>
        </w:rPr>
        <w:t>…</w:t>
      </w:r>
    </w:p>
    <w:p w:rsidR="00483B69" w:rsidRDefault="00483B69" w:rsidP="0007507A">
      <w:pPr>
        <w:ind w:left="1418"/>
        <w:jc w:val="both"/>
        <w:rPr>
          <w:rFonts w:eastAsia="PMingLiU"/>
          <w:sz w:val="24"/>
          <w:szCs w:val="24"/>
        </w:rPr>
      </w:pPr>
      <w:proofErr w:type="spellStart"/>
      <w:r w:rsidRPr="00483B69">
        <w:rPr>
          <w:rFonts w:eastAsia="PMingLiU"/>
          <w:sz w:val="24"/>
          <w:szCs w:val="24"/>
        </w:rPr>
        <w:t>Generalised</w:t>
      </w:r>
      <w:proofErr w:type="spellEnd"/>
      <w:r w:rsidRPr="00483B69">
        <w:rPr>
          <w:rFonts w:eastAsia="PMingLiU"/>
          <w:sz w:val="24"/>
          <w:szCs w:val="24"/>
        </w:rPr>
        <w:t xml:space="preserve"> or formulaic statements will not be permitted.  The plea of malice must focus upon what the defendant did or said or knew. The court will be </w:t>
      </w:r>
      <w:proofErr w:type="spellStart"/>
      <w:r w:rsidRPr="00483B69">
        <w:rPr>
          <w:rFonts w:eastAsia="PMingLiU"/>
          <w:sz w:val="24"/>
          <w:szCs w:val="24"/>
        </w:rPr>
        <w:t>sceptical</w:t>
      </w:r>
      <w:proofErr w:type="spellEnd"/>
      <w:r w:rsidRPr="00483B69">
        <w:rPr>
          <w:rFonts w:eastAsia="PMingLiU"/>
          <w:sz w:val="24"/>
          <w:szCs w:val="24"/>
        </w:rPr>
        <w:t xml:space="preserve"> about pleas of malice in which the claimant pitches the meaning high and then asserts that the defendant did not or could believe that high meaning to be true, and so was malicious. The claimant must allege specific facts from which it is alleged the inference is to be drawn. …”</w:t>
      </w:r>
    </w:p>
    <w:p w:rsidR="0056283E" w:rsidRPr="00483B69" w:rsidRDefault="0056283E" w:rsidP="0056283E">
      <w:pPr>
        <w:ind w:left="1418"/>
        <w:rPr>
          <w:rFonts w:eastAsia="PMingLiU"/>
          <w:sz w:val="24"/>
          <w:szCs w:val="24"/>
        </w:rPr>
      </w:pPr>
    </w:p>
    <w:p w:rsidR="00483B69" w:rsidRPr="00483B69" w:rsidRDefault="004979AD" w:rsidP="002E409B">
      <w:pPr>
        <w:pStyle w:val="ListParagraph"/>
        <w:numPr>
          <w:ilvl w:val="0"/>
          <w:numId w:val="1"/>
        </w:numPr>
        <w:overflowPunct w:val="0"/>
        <w:adjustRightInd w:val="0"/>
        <w:snapToGrid w:val="0"/>
        <w:spacing w:after="0" w:line="360" w:lineRule="auto"/>
        <w:contextualSpacing w:val="0"/>
        <w:jc w:val="both"/>
      </w:pPr>
      <w:r>
        <w:t>In my view</w:t>
      </w:r>
      <w:r w:rsidR="00483B69" w:rsidRPr="00483B69">
        <w:t xml:space="preserve">, the plea in the Amended Reply that the articles were published “with ulterior motive” is too generalized to satisfy Order 82, rule 3(3). </w:t>
      </w:r>
    </w:p>
    <w:p w:rsidR="0056283E" w:rsidRDefault="0056283E" w:rsidP="00483B69"/>
    <w:p w:rsidR="00483B69" w:rsidRPr="004979AD" w:rsidRDefault="008C233F" w:rsidP="002E409B">
      <w:pPr>
        <w:pStyle w:val="ListParagraph"/>
        <w:numPr>
          <w:ilvl w:val="0"/>
          <w:numId w:val="1"/>
        </w:numPr>
        <w:overflowPunct w:val="0"/>
        <w:adjustRightInd w:val="0"/>
        <w:snapToGrid w:val="0"/>
        <w:spacing w:after="0" w:line="360" w:lineRule="auto"/>
        <w:contextualSpacing w:val="0"/>
        <w:jc w:val="both"/>
      </w:pPr>
      <w:r>
        <w:t>Moving on, t</w:t>
      </w:r>
      <w:r w:rsidR="004979AD" w:rsidRPr="00483B69">
        <w:t xml:space="preserve">he defendant </w:t>
      </w:r>
      <w:r w:rsidR="00483B69" w:rsidRPr="00483B69">
        <w:t>complain</w:t>
      </w:r>
      <w:r w:rsidR="004979AD">
        <w:t>ed</w:t>
      </w:r>
      <w:r w:rsidR="00483B69" w:rsidRPr="00483B69">
        <w:t xml:space="preserve"> in para</w:t>
      </w:r>
      <w:r w:rsidR="0084533A">
        <w:t>s</w:t>
      </w:r>
      <w:r w:rsidR="00483B69" w:rsidRPr="00483B69">
        <w:t xml:space="preserve"> 2(k) to </w:t>
      </w:r>
      <w:r w:rsidR="0084533A">
        <w:t>2</w:t>
      </w:r>
      <w:r w:rsidR="00483B69" w:rsidRPr="00483B69">
        <w:t xml:space="preserve">(n) </w:t>
      </w:r>
      <w:r w:rsidR="004979AD">
        <w:t xml:space="preserve">of </w:t>
      </w:r>
      <w:r w:rsidR="004979AD" w:rsidRPr="00483B69">
        <w:t xml:space="preserve">the Amended </w:t>
      </w:r>
      <w:proofErr w:type="spellStart"/>
      <w:r w:rsidR="004979AD" w:rsidRPr="00483B69">
        <w:t>Defence</w:t>
      </w:r>
      <w:proofErr w:type="spellEnd"/>
      <w:r w:rsidR="004979AD" w:rsidRPr="00483B69">
        <w:t xml:space="preserve"> </w:t>
      </w:r>
      <w:r w:rsidR="00483B69" w:rsidRPr="00483B69">
        <w:t xml:space="preserve">that the plaintiff had “sent out around 2,000 letters to each and every flat and shops of the Estate to inform the latter of her commencement of these proceedings” and </w:t>
      </w:r>
      <w:r w:rsidR="004979AD">
        <w:t>as a result of that</w:t>
      </w:r>
      <w:r w:rsidR="004979AD" w:rsidRPr="00483B69">
        <w:t xml:space="preserve"> </w:t>
      </w:r>
      <w:r w:rsidR="00483B69" w:rsidRPr="00483B69">
        <w:t xml:space="preserve">“the Defendant lost his election of District Councilor”.  </w:t>
      </w:r>
      <w:r w:rsidR="005A71BB">
        <w:t>T</w:t>
      </w:r>
      <w:r w:rsidR="00483B69" w:rsidRPr="004979AD">
        <w:t>h</w:t>
      </w:r>
      <w:r w:rsidR="009825E2">
        <w:t>at</w:t>
      </w:r>
      <w:r w:rsidR="00483B69" w:rsidRPr="004979AD">
        <w:t xml:space="preserve"> </w:t>
      </w:r>
      <w:r>
        <w:t xml:space="preserve">relates to alleged bad faith on the part of the plaintiff in using this action to sabotage the defendant’s election and </w:t>
      </w:r>
      <w:r w:rsidR="00483B69" w:rsidRPr="004979AD">
        <w:t>has nothing to do with the state of mind of the defendant</w:t>
      </w:r>
      <w:r w:rsidR="009825E2">
        <w:t xml:space="preserve"> at the time </w:t>
      </w:r>
      <w:r w:rsidR="0084533A">
        <w:t>of communication</w:t>
      </w:r>
      <w:r w:rsidR="00483B69" w:rsidRPr="004979AD">
        <w:t>.</w:t>
      </w:r>
    </w:p>
    <w:p w:rsidR="0056283E" w:rsidRDefault="0056283E" w:rsidP="00483B69"/>
    <w:p w:rsidR="00483B69" w:rsidRDefault="008C233F" w:rsidP="002E409B">
      <w:pPr>
        <w:pStyle w:val="ListParagraph"/>
        <w:numPr>
          <w:ilvl w:val="0"/>
          <w:numId w:val="1"/>
        </w:numPr>
        <w:overflowPunct w:val="0"/>
        <w:adjustRightInd w:val="0"/>
        <w:snapToGrid w:val="0"/>
        <w:spacing w:after="0" w:line="360" w:lineRule="auto"/>
        <w:contextualSpacing w:val="0"/>
        <w:jc w:val="both"/>
      </w:pPr>
      <w:r>
        <w:t>It is true that at</w:t>
      </w:r>
      <w:r w:rsidR="00483B69" w:rsidRPr="00483B69">
        <w:t xml:space="preserve"> the first trial:</w:t>
      </w:r>
    </w:p>
    <w:p w:rsidR="00B618A7" w:rsidRDefault="00B618A7" w:rsidP="006D4890">
      <w:pPr>
        <w:pStyle w:val="ListParagraph"/>
        <w:spacing w:line="360" w:lineRule="auto"/>
      </w:pPr>
    </w:p>
    <w:p w:rsidR="0056283E" w:rsidRPr="006D4890" w:rsidRDefault="00C42253" w:rsidP="006D4890">
      <w:pPr>
        <w:pStyle w:val="ListParagraph"/>
        <w:numPr>
          <w:ilvl w:val="0"/>
          <w:numId w:val="22"/>
        </w:numPr>
        <w:overflowPunct w:val="0"/>
        <w:adjustRightInd w:val="0"/>
        <w:snapToGrid w:val="0"/>
        <w:spacing w:after="0" w:line="360" w:lineRule="auto"/>
        <w:ind w:left="2160" w:hanging="720"/>
        <w:contextualSpacing w:val="0"/>
        <w:jc w:val="both"/>
        <w:rPr>
          <w:szCs w:val="28"/>
          <w:lang w:eastAsia="zh-TW"/>
        </w:rPr>
      </w:pPr>
      <w:r>
        <w:rPr>
          <w:szCs w:val="28"/>
          <w:lang w:eastAsia="zh-TW"/>
        </w:rPr>
        <w:t>It was t</w:t>
      </w:r>
      <w:r w:rsidR="00B618A7" w:rsidRPr="00B618A7">
        <w:rPr>
          <w:szCs w:val="28"/>
          <w:lang w:eastAsia="zh-TW"/>
        </w:rPr>
        <w:t>he defendant</w:t>
      </w:r>
      <w:r>
        <w:rPr>
          <w:szCs w:val="28"/>
          <w:lang w:eastAsia="zh-TW"/>
        </w:rPr>
        <w:t>’s evidence that</w:t>
      </w:r>
      <w:r w:rsidR="00B618A7" w:rsidRPr="00B618A7">
        <w:rPr>
          <w:szCs w:val="28"/>
          <w:lang w:eastAsia="zh-TW"/>
        </w:rPr>
        <w:t xml:space="preserve">: </w:t>
      </w:r>
    </w:p>
    <w:p w:rsidR="00C42253" w:rsidRPr="00B618A7" w:rsidRDefault="00C42253" w:rsidP="0056283E">
      <w:pPr>
        <w:pStyle w:val="ListParagraph"/>
        <w:overflowPunct w:val="0"/>
        <w:adjustRightInd w:val="0"/>
        <w:snapToGrid w:val="0"/>
        <w:spacing w:after="0" w:line="360" w:lineRule="auto"/>
        <w:ind w:left="0"/>
        <w:contextualSpacing w:val="0"/>
        <w:jc w:val="both"/>
        <w:rPr>
          <w:szCs w:val="28"/>
          <w:lang w:eastAsia="zh-TW"/>
        </w:rPr>
      </w:pPr>
    </w:p>
    <w:p w:rsidR="00483B69" w:rsidRPr="006D4890" w:rsidRDefault="00483B69" w:rsidP="006D4890">
      <w:pPr>
        <w:ind w:left="2160"/>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喺</w:t>
      </w:r>
      <w:r w:rsidRPr="00483B69">
        <w:rPr>
          <w:rFonts w:eastAsia="PMingLiU"/>
          <w:sz w:val="24"/>
          <w:szCs w:val="24"/>
          <w:lang w:eastAsia="zh-TW"/>
        </w:rPr>
        <w:t>2011</w:t>
      </w:r>
      <w:r w:rsidRPr="00483B69">
        <w:rPr>
          <w:rFonts w:eastAsia="PMingLiU" w:hint="eastAsia"/>
          <w:sz w:val="24"/>
          <w:szCs w:val="24"/>
          <w:lang w:eastAsia="zh-TW"/>
        </w:rPr>
        <w:t>年嘅時候我當時落選嘅票數係</w:t>
      </w:r>
      <w:r w:rsidRPr="00483B69">
        <w:rPr>
          <w:rFonts w:eastAsia="PMingLiU"/>
          <w:sz w:val="24"/>
          <w:szCs w:val="24"/>
          <w:lang w:eastAsia="zh-TW"/>
        </w:rPr>
        <w:t>1100</w:t>
      </w:r>
      <w:r w:rsidRPr="00483B69">
        <w:rPr>
          <w:rFonts w:eastAsia="PMingLiU" w:hint="eastAsia"/>
          <w:sz w:val="24"/>
          <w:szCs w:val="24"/>
          <w:lang w:eastAsia="zh-TW"/>
        </w:rPr>
        <w:t>票，咁妳睇番</w:t>
      </w:r>
      <w:r w:rsidRPr="00483B69">
        <w:rPr>
          <w:rFonts w:eastAsia="PMingLiU"/>
          <w:sz w:val="24"/>
          <w:szCs w:val="24"/>
          <w:lang w:eastAsia="zh-TW"/>
        </w:rPr>
        <w:t>2015</w:t>
      </w:r>
      <w:r w:rsidRPr="00483B69">
        <w:rPr>
          <w:rFonts w:eastAsia="PMingLiU" w:hint="eastAsia"/>
          <w:sz w:val="24"/>
          <w:szCs w:val="24"/>
          <w:lang w:eastAsia="zh-TW"/>
        </w:rPr>
        <w:t>年嘅時候呢，我雖然落選，我已經攞到</w:t>
      </w:r>
      <w:r w:rsidRPr="00483B69">
        <w:rPr>
          <w:rFonts w:eastAsia="PMingLiU"/>
          <w:sz w:val="24"/>
          <w:szCs w:val="24"/>
          <w:lang w:eastAsia="zh-TW"/>
        </w:rPr>
        <w:t>1950</w:t>
      </w:r>
      <w:r w:rsidRPr="00483B69">
        <w:rPr>
          <w:rFonts w:eastAsia="PMingLiU" w:hint="eastAsia"/>
          <w:sz w:val="24"/>
          <w:szCs w:val="24"/>
          <w:lang w:eastAsia="zh-TW"/>
        </w:rPr>
        <w:t>票，咁我亦明白到，叫做僥倖喇，做法團嘅時候都好多街坊嘅認同喇。</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好</w:t>
      </w:r>
      <w:proofErr w:type="gramStart"/>
      <w:r w:rsidRPr="00483B69">
        <w:rPr>
          <w:rFonts w:eastAsia="PMingLiU" w:hint="eastAsia"/>
          <w:sz w:val="24"/>
          <w:szCs w:val="24"/>
          <w:lang w:eastAsia="zh-TW"/>
        </w:rPr>
        <w:t>明顯地呢</w:t>
      </w:r>
      <w:proofErr w:type="gramEnd"/>
      <w:r w:rsidRPr="00483B69">
        <w:rPr>
          <w:rFonts w:eastAsia="PMingLiU" w:hint="eastAsia"/>
          <w:sz w:val="24"/>
          <w:szCs w:val="24"/>
          <w:lang w:eastAsia="zh-TW"/>
        </w:rPr>
        <w:t>，我主要嘅票源係嚟自富怡花園嘅，</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我哋支持度係相當高㗎，所以如果要打擊我嘅選情呢，就最重要就喺富怡嗰度埋手嘅，因為我主要嘅</w:t>
      </w:r>
      <w:r w:rsidRPr="00483B69">
        <w:rPr>
          <w:rFonts w:eastAsia="PMingLiU"/>
          <w:sz w:val="24"/>
          <w:szCs w:val="24"/>
          <w:lang w:eastAsia="zh-TW"/>
        </w:rPr>
        <w:t>source</w:t>
      </w:r>
      <w:r w:rsidRPr="00483B69">
        <w:rPr>
          <w:rFonts w:eastAsia="PMingLiU" w:hint="eastAsia"/>
          <w:sz w:val="24"/>
          <w:szCs w:val="24"/>
          <w:lang w:eastAsia="zh-TW"/>
        </w:rPr>
        <w:t>（即係個來源）個票源就喺富怡</w:t>
      </w:r>
      <w:r w:rsidR="006D4890">
        <w:rPr>
          <w:rFonts w:eastAsiaTheme="minorEastAsia"/>
          <w:sz w:val="24"/>
          <w:szCs w:val="24"/>
          <w:lang w:eastAsia="zh-TW"/>
        </w:rPr>
        <w:t>…</w:t>
      </w:r>
      <w:r w:rsidRPr="00483B69">
        <w:rPr>
          <w:rFonts w:eastAsia="PMingLiU"/>
          <w:sz w:val="24"/>
          <w:szCs w:val="24"/>
          <w:lang w:eastAsia="zh-TW"/>
        </w:rPr>
        <w:t>”</w:t>
      </w:r>
      <w:r w:rsidRPr="00483B69">
        <w:rPr>
          <w:vertAlign w:val="superscript"/>
        </w:rPr>
        <w:footnoteReference w:id="60"/>
      </w:r>
    </w:p>
    <w:p w:rsidR="006D4890" w:rsidRDefault="006D4890" w:rsidP="006D4890">
      <w:pPr>
        <w:pStyle w:val="ListParagraph"/>
        <w:overflowPunct w:val="0"/>
        <w:adjustRightInd w:val="0"/>
        <w:snapToGrid w:val="0"/>
        <w:spacing w:after="0" w:line="360" w:lineRule="auto"/>
        <w:ind w:left="0"/>
        <w:contextualSpacing w:val="0"/>
        <w:jc w:val="both"/>
        <w:rPr>
          <w:lang w:eastAsia="zh-TW"/>
        </w:rPr>
      </w:pPr>
    </w:p>
    <w:p w:rsidR="00483B69" w:rsidRDefault="00BD5A41" w:rsidP="006D4890">
      <w:pPr>
        <w:pStyle w:val="ListParagraph"/>
        <w:numPr>
          <w:ilvl w:val="0"/>
          <w:numId w:val="22"/>
        </w:numPr>
        <w:overflowPunct w:val="0"/>
        <w:adjustRightInd w:val="0"/>
        <w:snapToGrid w:val="0"/>
        <w:spacing w:after="0" w:line="360" w:lineRule="auto"/>
        <w:ind w:left="2160" w:hanging="720"/>
        <w:contextualSpacing w:val="0"/>
        <w:jc w:val="both"/>
      </w:pPr>
      <w:r>
        <w:t xml:space="preserve">It </w:t>
      </w:r>
      <w:r w:rsidR="00483B69" w:rsidRPr="00483B69">
        <w:t xml:space="preserve">was put to </w:t>
      </w:r>
      <w:r w:rsidR="00101EFB">
        <w:t xml:space="preserve">him </w:t>
      </w:r>
      <w:r>
        <w:t>that</w:t>
      </w:r>
      <w:r w:rsidR="00483B69" w:rsidRPr="00483B69">
        <w:t>:</w:t>
      </w:r>
    </w:p>
    <w:p w:rsidR="0056283E" w:rsidRPr="00483B69" w:rsidRDefault="0056283E" w:rsidP="0056283E">
      <w:pPr>
        <w:pStyle w:val="ListParagraph"/>
        <w:overflowPunct w:val="0"/>
        <w:adjustRightInd w:val="0"/>
        <w:snapToGrid w:val="0"/>
        <w:spacing w:after="0" w:line="360" w:lineRule="auto"/>
        <w:ind w:left="0"/>
        <w:contextualSpacing w:val="0"/>
        <w:jc w:val="both"/>
      </w:pP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而你出呢一啲咁樣嘅通告同埋信件並唔係為咗保護屋苑裡面居民嘅利益？</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哦，我唔同意。</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而只係你</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一</w:t>
      </w:r>
      <w:proofErr w:type="gramEnd"/>
      <w:r w:rsidRPr="00483B69">
        <w:rPr>
          <w:rFonts w:eastAsia="PMingLiU" w:hint="eastAsia"/>
          <w:sz w:val="24"/>
          <w:szCs w:val="24"/>
          <w:lang w:eastAsia="zh-TW"/>
        </w:rPr>
        <w:t>而再，再而三」利用你作為主席嘅身分，喺由</w:t>
      </w:r>
      <w:r w:rsidRPr="00483B69">
        <w:rPr>
          <w:rFonts w:eastAsia="PMingLiU" w:hint="eastAsia"/>
          <w:sz w:val="24"/>
          <w:szCs w:val="24"/>
          <w:lang w:eastAsia="zh-TW"/>
        </w:rPr>
        <w:t>2013</w:t>
      </w:r>
      <w:r w:rsidRPr="00483B69">
        <w:rPr>
          <w:rFonts w:eastAsia="PMingLiU" w:hint="eastAsia"/>
          <w:sz w:val="24"/>
          <w:szCs w:val="24"/>
          <w:lang w:eastAsia="zh-TW"/>
        </w:rPr>
        <w:t>年至到</w:t>
      </w:r>
      <w:r w:rsidRPr="00483B69">
        <w:rPr>
          <w:rFonts w:eastAsia="PMingLiU" w:hint="eastAsia"/>
          <w:sz w:val="24"/>
          <w:szCs w:val="24"/>
          <w:lang w:eastAsia="zh-TW"/>
        </w:rPr>
        <w:t>2015</w:t>
      </w:r>
      <w:r w:rsidRPr="00483B69">
        <w:rPr>
          <w:rFonts w:eastAsia="PMingLiU" w:hint="eastAsia"/>
          <w:sz w:val="24"/>
          <w:szCs w:val="24"/>
          <w:lang w:eastAsia="zh-TW"/>
        </w:rPr>
        <w:t>年兩年嘅期間係不斷</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樣針對原告人，你同唔同意？</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我唔同意。</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而你</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樣做呢，係因為你想㧬固番你做主席呢一個身分或者地位嘅，你同唔同意？</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我更加唔同意，係。</w:t>
      </w:r>
    </w:p>
    <w:p w:rsidR="00483B69" w:rsidRPr="00483B69" w:rsidRDefault="00483B69" w:rsidP="006D4890">
      <w:pPr>
        <w:tabs>
          <w:tab w:val="left" w:pos="2880"/>
        </w:tabs>
        <w:ind w:left="2880" w:hanging="720"/>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因為你覺得如果㧬固到你作為主席嘅話呢，係可以幫助到你區議會選舉嘅選情，你同唔同意？</w:t>
      </w:r>
    </w:p>
    <w:p w:rsidR="00483B69" w:rsidRDefault="00483B69" w:rsidP="006D4890">
      <w:pPr>
        <w:tabs>
          <w:tab w:val="left" w:pos="2880"/>
        </w:tabs>
        <w:ind w:left="2880" w:hanging="720"/>
        <w:jc w:val="both"/>
        <w:rPr>
          <w:rFonts w:eastAsia="PMingLiU"/>
          <w:sz w:val="24"/>
          <w:szCs w:val="24"/>
        </w:rPr>
      </w:pPr>
      <w:r w:rsidRPr="00483B69">
        <w:rPr>
          <w:rFonts w:eastAsia="PMingLiU" w:hint="eastAsia"/>
          <w:sz w:val="24"/>
          <w:szCs w:val="24"/>
        </w:rPr>
        <w:t>答：</w:t>
      </w:r>
      <w:r w:rsidRPr="00483B69">
        <w:rPr>
          <w:rFonts w:eastAsia="PMingLiU"/>
          <w:sz w:val="24"/>
          <w:szCs w:val="24"/>
        </w:rPr>
        <w:tab/>
      </w:r>
      <w:r w:rsidRPr="00483B69">
        <w:rPr>
          <w:rFonts w:eastAsia="PMingLiU" w:hint="eastAsia"/>
          <w:sz w:val="24"/>
          <w:szCs w:val="24"/>
        </w:rPr>
        <w:t>唔同意。</w:t>
      </w:r>
      <w:r w:rsidRPr="00483B69">
        <w:rPr>
          <w:rFonts w:eastAsia="PMingLiU"/>
          <w:sz w:val="24"/>
          <w:szCs w:val="24"/>
        </w:rPr>
        <w:t>”</w:t>
      </w:r>
    </w:p>
    <w:p w:rsidR="006D4890" w:rsidRDefault="006D4890" w:rsidP="00101EFB">
      <w:pPr>
        <w:tabs>
          <w:tab w:val="left" w:pos="2880"/>
        </w:tabs>
        <w:spacing w:after="0" w:line="360" w:lineRule="auto"/>
        <w:ind w:left="2880" w:hanging="720"/>
        <w:jc w:val="both"/>
        <w:rPr>
          <w:rFonts w:eastAsia="PMingLiU"/>
          <w:sz w:val="24"/>
          <w:szCs w:val="24"/>
        </w:rPr>
      </w:pPr>
    </w:p>
    <w:p w:rsidR="00483B69" w:rsidRDefault="006D4890" w:rsidP="006D4890">
      <w:pPr>
        <w:pStyle w:val="ListParagraph"/>
        <w:numPr>
          <w:ilvl w:val="0"/>
          <w:numId w:val="22"/>
        </w:numPr>
        <w:overflowPunct w:val="0"/>
        <w:adjustRightInd w:val="0"/>
        <w:snapToGrid w:val="0"/>
        <w:spacing w:after="0" w:line="360" w:lineRule="auto"/>
        <w:ind w:left="2160" w:hanging="720"/>
        <w:contextualSpacing w:val="0"/>
        <w:jc w:val="both"/>
      </w:pPr>
      <w:r>
        <w:t>T</w:t>
      </w:r>
      <w:r w:rsidR="00483B69" w:rsidRPr="00483B69">
        <w:t xml:space="preserve">he plaintiff’s </w:t>
      </w:r>
      <w:r>
        <w:t xml:space="preserve">then </w:t>
      </w:r>
      <w:r w:rsidR="00483B69" w:rsidRPr="00483B69">
        <w:t xml:space="preserve">counsel submitted </w:t>
      </w:r>
      <w:r w:rsidR="00FF4267" w:rsidRPr="00483B69">
        <w:t>i</w:t>
      </w:r>
      <w:r w:rsidR="00FF4267">
        <w:t>n her written closing submissions</w:t>
      </w:r>
      <w:r w:rsidR="00101EFB">
        <w:t xml:space="preserve"> that</w:t>
      </w:r>
      <w:r w:rsidR="00483B69" w:rsidRPr="00483B69">
        <w:t>:</w:t>
      </w:r>
    </w:p>
    <w:p w:rsidR="0056283E" w:rsidRPr="00483B69" w:rsidRDefault="0056283E" w:rsidP="0056283E">
      <w:pPr>
        <w:pStyle w:val="ListParagraph"/>
        <w:overflowPunct w:val="0"/>
        <w:adjustRightInd w:val="0"/>
        <w:snapToGrid w:val="0"/>
        <w:spacing w:after="0" w:line="360" w:lineRule="auto"/>
        <w:ind w:left="0"/>
        <w:contextualSpacing w:val="0"/>
        <w:jc w:val="both"/>
      </w:pPr>
    </w:p>
    <w:p w:rsidR="00483B69" w:rsidRDefault="00483B69" w:rsidP="006D4890">
      <w:pPr>
        <w:ind w:left="2160"/>
        <w:jc w:val="both"/>
      </w:pPr>
      <w:r w:rsidRPr="00483B69">
        <w:rPr>
          <w:rFonts w:eastAsia="PMingLiU"/>
          <w:sz w:val="24"/>
          <w:szCs w:val="24"/>
        </w:rPr>
        <w:t xml:space="preserve">“The irresistible inference is that D is plainly abusing his position as the Chairman to repeat these defamatory statements to arouse controversies or disgust against P (as the only other previous Chairlady of the IO) in order to keep his throne to the chairmanship.  This is clearly an improper motive which destroys the privilege (if any) apart from personal spite: </w:t>
      </w:r>
      <w:proofErr w:type="spellStart"/>
      <w:r w:rsidRPr="005A71BB">
        <w:rPr>
          <w:rFonts w:eastAsia="PMingLiU"/>
          <w:i/>
          <w:sz w:val="24"/>
          <w:szCs w:val="24"/>
        </w:rPr>
        <w:t>Horrocks</w:t>
      </w:r>
      <w:proofErr w:type="spellEnd"/>
      <w:r w:rsidRPr="005A71BB">
        <w:rPr>
          <w:rFonts w:eastAsia="PMingLiU"/>
          <w:i/>
          <w:sz w:val="24"/>
          <w:szCs w:val="24"/>
        </w:rPr>
        <w:t xml:space="preserve"> v Loew</w:t>
      </w:r>
      <w:r w:rsidRPr="00483B69">
        <w:rPr>
          <w:rFonts w:eastAsia="PMingLiU"/>
          <w:sz w:val="24"/>
          <w:szCs w:val="24"/>
        </w:rPr>
        <w:t xml:space="preserve"> at 150E-G.  On his own evidence, D accepted that his position as the Chairman of the IO would assist him in running for the District Council election.”</w:t>
      </w:r>
      <w:r w:rsidRPr="00483B69">
        <w:rPr>
          <w:vertAlign w:val="superscript"/>
        </w:rPr>
        <w:footnoteReference w:id="61"/>
      </w:r>
      <w:r w:rsidRPr="00483B69">
        <w:t xml:space="preserve">  </w:t>
      </w:r>
    </w:p>
    <w:p w:rsidR="006D4890" w:rsidRDefault="006D4890" w:rsidP="00101EFB">
      <w:pPr>
        <w:spacing w:after="0" w:line="360" w:lineRule="auto"/>
        <w:ind w:left="2160"/>
        <w:jc w:val="both"/>
      </w:pPr>
    </w:p>
    <w:p w:rsidR="00483B69" w:rsidRDefault="006D4890" w:rsidP="006D4890">
      <w:pPr>
        <w:pStyle w:val="ListParagraph"/>
        <w:numPr>
          <w:ilvl w:val="0"/>
          <w:numId w:val="22"/>
        </w:numPr>
        <w:overflowPunct w:val="0"/>
        <w:adjustRightInd w:val="0"/>
        <w:snapToGrid w:val="0"/>
        <w:spacing w:after="0" w:line="360" w:lineRule="auto"/>
        <w:ind w:left="2160" w:hanging="720"/>
        <w:contextualSpacing w:val="0"/>
        <w:jc w:val="both"/>
      </w:pPr>
      <w:r>
        <w:t>And s</w:t>
      </w:r>
      <w:r w:rsidR="00FF4267">
        <w:t>he supplement</w:t>
      </w:r>
      <w:r w:rsidR="00CE6961">
        <w:t>ed</w:t>
      </w:r>
      <w:r w:rsidR="00FF4267">
        <w:t xml:space="preserve"> i</w:t>
      </w:r>
      <w:r w:rsidR="00483B69" w:rsidRPr="00483B69">
        <w:t xml:space="preserve">n her oral </w:t>
      </w:r>
      <w:r>
        <w:t xml:space="preserve">closing </w:t>
      </w:r>
      <w:r w:rsidR="00AD73BF">
        <w:t>submission</w:t>
      </w:r>
      <w:r w:rsidR="00101EFB">
        <w:t xml:space="preserve"> that</w:t>
      </w:r>
      <w:r w:rsidR="00483B69" w:rsidRPr="00483B69">
        <w:t>:</w:t>
      </w:r>
    </w:p>
    <w:p w:rsidR="00483B69" w:rsidRDefault="00483B69" w:rsidP="006D4890">
      <w:pPr>
        <w:ind w:left="2160"/>
        <w:jc w:val="both"/>
        <w:rPr>
          <w:rFonts w:eastAsia="PMingLiU"/>
          <w:sz w:val="24"/>
          <w:szCs w:val="24"/>
        </w:rPr>
      </w:pPr>
      <w:r w:rsidRPr="00483B69">
        <w:rPr>
          <w:rFonts w:eastAsia="PMingLiU"/>
          <w:sz w:val="24"/>
          <w:szCs w:val="24"/>
        </w:rPr>
        <w:t>“We say the predominant purpose was to make use of these leaflets to arouse controversy, to maintain his position as the chairman, to eliminate any possible threat to that position.  Now, of course when you run for a particular election in the District Council, you need time to prepare for that.  And in the box he accepted that his position as the chairman of the incorporated owners was certainly helpful to his election campaign and in fact he said most of the votes should come from his own very estate, that’s Cheerful Garden.</w:t>
      </w:r>
    </w:p>
    <w:p w:rsidR="00483B69" w:rsidRDefault="00483B69" w:rsidP="006D4890">
      <w:pPr>
        <w:ind w:left="2160"/>
        <w:jc w:val="both"/>
        <w:rPr>
          <w:rFonts w:eastAsia="PMingLiU"/>
          <w:sz w:val="24"/>
          <w:szCs w:val="24"/>
        </w:rPr>
      </w:pPr>
      <w:r w:rsidRPr="00483B69">
        <w:rPr>
          <w:rFonts w:eastAsia="PMingLiU"/>
          <w:sz w:val="24"/>
          <w:szCs w:val="24"/>
        </w:rPr>
        <w:t xml:space="preserve">So your </w:t>
      </w:r>
      <w:proofErr w:type="spellStart"/>
      <w:r w:rsidRPr="00483B69">
        <w:rPr>
          <w:rFonts w:eastAsia="PMingLiU"/>
          <w:sz w:val="24"/>
          <w:szCs w:val="24"/>
        </w:rPr>
        <w:t>Honour</w:t>
      </w:r>
      <w:proofErr w:type="spellEnd"/>
      <w:r w:rsidRPr="00483B69">
        <w:rPr>
          <w:rFonts w:eastAsia="PMingLiU"/>
          <w:sz w:val="24"/>
          <w:szCs w:val="24"/>
        </w:rPr>
        <w:t>, we say the fact that the first to fifth publications were not that close in time to the election does not detract from the position that all these publications were published with an improper motive.”</w:t>
      </w:r>
      <w:r w:rsidRPr="00483B69">
        <w:rPr>
          <w:vertAlign w:val="superscript"/>
        </w:rPr>
        <w:footnoteReference w:id="62"/>
      </w:r>
    </w:p>
    <w:p w:rsidR="0056283E" w:rsidRPr="00483B69" w:rsidRDefault="0056283E" w:rsidP="006D4890">
      <w:pPr>
        <w:spacing w:after="0" w:line="360" w:lineRule="auto"/>
        <w:ind w:left="1418"/>
      </w:pPr>
    </w:p>
    <w:p w:rsidR="00121EB7" w:rsidRDefault="006D4890" w:rsidP="002E409B">
      <w:pPr>
        <w:pStyle w:val="ListParagraph"/>
        <w:numPr>
          <w:ilvl w:val="0"/>
          <w:numId w:val="1"/>
        </w:numPr>
        <w:overflowPunct w:val="0"/>
        <w:adjustRightInd w:val="0"/>
        <w:snapToGrid w:val="0"/>
        <w:spacing w:after="0" w:line="360" w:lineRule="auto"/>
        <w:contextualSpacing w:val="0"/>
        <w:jc w:val="both"/>
      </w:pPr>
      <w:r>
        <w:t xml:space="preserve">It is not apparent from </w:t>
      </w:r>
      <w:r w:rsidR="00CE6961">
        <w:t>the record</w:t>
      </w:r>
      <w:r>
        <w:t xml:space="preserve"> that </w:t>
      </w:r>
      <w:r w:rsidR="00483B69" w:rsidRPr="00483B69">
        <w:t xml:space="preserve">the </w:t>
      </w:r>
      <w:r w:rsidR="00AD73BF">
        <w:t>defendant had taken objection at the first trial to</w:t>
      </w:r>
      <w:r w:rsidR="00CE6961">
        <w:t xml:space="preserve"> the plaintiff rely</w:t>
      </w:r>
      <w:r w:rsidR="00AD73BF">
        <w:t>ing</w:t>
      </w:r>
      <w:r w:rsidR="00CE6961">
        <w:t xml:space="preserve"> on an </w:t>
      </w:r>
      <w:proofErr w:type="spellStart"/>
      <w:r w:rsidR="00CE6961">
        <w:t>unpleaded</w:t>
      </w:r>
      <w:proofErr w:type="spellEnd"/>
      <w:r w:rsidR="00CE6961">
        <w:t xml:space="preserve"> purpose</w:t>
      </w:r>
      <w:r w:rsidR="00101EFB">
        <w:t xml:space="preserve"> or that the DDJ was asked to make a ruling</w:t>
      </w:r>
      <w:r w:rsidR="00483B69" w:rsidRPr="00483B69">
        <w:t>.</w:t>
      </w:r>
    </w:p>
    <w:p w:rsidR="00547396" w:rsidRDefault="00547396" w:rsidP="00547396">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In</w:t>
      </w:r>
      <w:r w:rsidR="00AD73BF">
        <w:t xml:space="preserve"> any event, </w:t>
      </w:r>
      <w:r w:rsidRPr="00483B69">
        <w:t xml:space="preserve">the </w:t>
      </w:r>
      <w:r w:rsidR="00BA02F5">
        <w:t>Court of Final Appeal</w:t>
      </w:r>
      <w:r w:rsidRPr="00483B69">
        <w:t xml:space="preserve"> </w:t>
      </w:r>
      <w:r w:rsidR="00101EFB">
        <w:t xml:space="preserve">made it clear </w:t>
      </w:r>
      <w:r w:rsidR="00AD73BF">
        <w:t>in</w:t>
      </w:r>
      <w:r w:rsidR="00AD73BF" w:rsidRPr="00AD73BF">
        <w:t xml:space="preserve"> </w:t>
      </w:r>
      <w:r w:rsidR="00AD73BF" w:rsidRPr="00483B69">
        <w:t>para 21</w:t>
      </w:r>
      <w:r w:rsidR="00AD73BF">
        <w:t xml:space="preserve"> of </w:t>
      </w:r>
      <w:r w:rsidR="00AD73BF" w:rsidRPr="00483B69">
        <w:rPr>
          <w:i/>
        </w:rPr>
        <w:t>Kwok Chin Wing v 21 Holdings Ltd</w:t>
      </w:r>
      <w:r w:rsidR="00AD73BF" w:rsidRPr="00483B69">
        <w:t xml:space="preserve"> (2013) 16 HKCFAR 663</w:t>
      </w:r>
      <w:r w:rsidR="007408E8">
        <w:t xml:space="preserve"> that</w:t>
      </w:r>
      <w:r w:rsidRPr="00483B69">
        <w:t>:</w:t>
      </w:r>
    </w:p>
    <w:p w:rsidR="00121EB7" w:rsidRPr="00483B69" w:rsidRDefault="00121EB7" w:rsidP="00CE6961">
      <w:pPr>
        <w:spacing w:after="0" w:line="360" w:lineRule="auto"/>
      </w:pPr>
    </w:p>
    <w:p w:rsidR="00483B69" w:rsidRDefault="00483B69" w:rsidP="00BA02F5">
      <w:pPr>
        <w:spacing w:after="0" w:line="240" w:lineRule="auto"/>
        <w:ind w:left="1418"/>
        <w:jc w:val="both"/>
        <w:rPr>
          <w:rFonts w:eastAsia="PMingLiU"/>
          <w:sz w:val="24"/>
          <w:szCs w:val="24"/>
        </w:rPr>
      </w:pPr>
      <w:r w:rsidRPr="00483B69">
        <w:rPr>
          <w:rFonts w:eastAsia="PMingLiU"/>
          <w:sz w:val="24"/>
          <w:szCs w:val="24"/>
        </w:rPr>
        <w:t xml:space="preserve">“It should by now really be quite unnecessary to issue yet another reminder on the rationale behind pleadings. The basic objective is fairly and precisely to inform the other party or parties in the litigation of the stance of the pleading party (in other words, that party’s case) so that proper preparation is made possible, and to ensure that time and effort are not expended unnecessarily on other issues: </w:t>
      </w:r>
      <w:r w:rsidRPr="00E671AF">
        <w:rPr>
          <w:rFonts w:eastAsia="PMingLiU"/>
          <w:i/>
          <w:sz w:val="24"/>
          <w:szCs w:val="24"/>
        </w:rPr>
        <w:t>Wing Hang Bank Limited v Crystal Jet International Limited</w:t>
      </w:r>
      <w:r w:rsidRPr="00483B69">
        <w:rPr>
          <w:rFonts w:eastAsia="PMingLiU"/>
          <w:sz w:val="24"/>
          <w:szCs w:val="24"/>
        </w:rPr>
        <w:t xml:space="preserve">. </w:t>
      </w:r>
      <w:r w:rsidR="00E671AF">
        <w:rPr>
          <w:rFonts w:eastAsia="PMingLiU"/>
          <w:sz w:val="24"/>
          <w:szCs w:val="24"/>
        </w:rPr>
        <w:t xml:space="preserve"> </w:t>
      </w:r>
      <w:r w:rsidRPr="00483B69">
        <w:rPr>
          <w:rFonts w:eastAsia="PMingLiU"/>
          <w:sz w:val="24"/>
          <w:szCs w:val="24"/>
        </w:rPr>
        <w:t xml:space="preserve">It is the pleadings that will define the issues in a trial and dictate the course of proceedings both before and at trial. Where witnesses are involved, it will be the pleaded issues that define the scope of the evidence, and not the other way round. In other words, it will not be acceptable for </w:t>
      </w:r>
      <w:proofErr w:type="spellStart"/>
      <w:r w:rsidRPr="00483B69">
        <w:rPr>
          <w:rFonts w:eastAsia="PMingLiU"/>
          <w:sz w:val="24"/>
          <w:szCs w:val="24"/>
        </w:rPr>
        <w:t>unpleaded</w:t>
      </w:r>
      <w:proofErr w:type="spellEnd"/>
      <w:r w:rsidRPr="00483B69">
        <w:rPr>
          <w:rFonts w:eastAsia="PMingLiU"/>
          <w:sz w:val="24"/>
          <w:szCs w:val="24"/>
        </w:rPr>
        <w:t xml:space="preserve"> issues to be raised out of the evidence which is to be or has been adduced.”</w:t>
      </w:r>
    </w:p>
    <w:p w:rsidR="00121EB7" w:rsidRPr="00BA02F5" w:rsidRDefault="00121EB7" w:rsidP="00CE6961">
      <w:pPr>
        <w:spacing w:after="0" w:line="360" w:lineRule="auto"/>
        <w:ind w:left="1418"/>
        <w:jc w:val="both"/>
        <w:rPr>
          <w:rFonts w:eastAsia="PMingLiU"/>
          <w:szCs w:val="28"/>
        </w:rPr>
      </w:pPr>
    </w:p>
    <w:p w:rsidR="00483B69" w:rsidRDefault="001207C9" w:rsidP="002E409B">
      <w:pPr>
        <w:pStyle w:val="ListParagraph"/>
        <w:numPr>
          <w:ilvl w:val="0"/>
          <w:numId w:val="1"/>
        </w:numPr>
        <w:overflowPunct w:val="0"/>
        <w:adjustRightInd w:val="0"/>
        <w:snapToGrid w:val="0"/>
        <w:spacing w:after="0" w:line="360" w:lineRule="auto"/>
        <w:contextualSpacing w:val="0"/>
        <w:jc w:val="both"/>
      </w:pPr>
      <w:r>
        <w:t xml:space="preserve">It is clear that the plaintiff should not be allowed to rely on any </w:t>
      </w:r>
      <w:proofErr w:type="spellStart"/>
      <w:r>
        <w:t>unpleaded</w:t>
      </w:r>
      <w:proofErr w:type="spellEnd"/>
      <w:r>
        <w:t xml:space="preserve"> purpose out of the evidence</w:t>
      </w:r>
      <w:r w:rsidR="00483B69" w:rsidRPr="00483B69">
        <w:t>.</w:t>
      </w:r>
    </w:p>
    <w:p w:rsidR="00A54720" w:rsidRDefault="00A54720" w:rsidP="00A54720">
      <w:pPr>
        <w:pStyle w:val="ListParagraph"/>
        <w:overflowPunct w:val="0"/>
        <w:adjustRightInd w:val="0"/>
        <w:snapToGrid w:val="0"/>
        <w:spacing w:after="0" w:line="360" w:lineRule="auto"/>
        <w:ind w:left="0"/>
        <w:contextualSpacing w:val="0"/>
        <w:jc w:val="both"/>
      </w:pPr>
    </w:p>
    <w:p w:rsidR="004D2F6C" w:rsidRDefault="00CE760E" w:rsidP="00C3348C">
      <w:pPr>
        <w:pStyle w:val="ListParagraph"/>
        <w:numPr>
          <w:ilvl w:val="0"/>
          <w:numId w:val="1"/>
        </w:numPr>
        <w:overflowPunct w:val="0"/>
        <w:adjustRightInd w:val="0"/>
        <w:snapToGrid w:val="0"/>
        <w:spacing w:after="0" w:line="360" w:lineRule="auto"/>
        <w:contextualSpacing w:val="0"/>
        <w:jc w:val="both"/>
      </w:pPr>
      <w:r>
        <w:t>Turning t</w:t>
      </w:r>
      <w:r w:rsidR="00283C5E">
        <w:t xml:space="preserve">o the plaintiff’s pleaded case </w:t>
      </w:r>
      <w:r>
        <w:t xml:space="preserve">that the defendant published the articles “out of spite or </w:t>
      </w:r>
      <w:r w:rsidR="00462BF8">
        <w:t xml:space="preserve">ill-will towards the Plaintiff”, </w:t>
      </w:r>
      <w:r w:rsidR="00235A68">
        <w:t xml:space="preserve">Lord </w:t>
      </w:r>
      <w:proofErr w:type="spellStart"/>
      <w:r w:rsidR="00235A68">
        <w:t>Diplock</w:t>
      </w:r>
      <w:proofErr w:type="spellEnd"/>
      <w:r w:rsidR="00235A68">
        <w:t xml:space="preserve"> gave some examples of improper motives that destroy qualified privilege in p 150 F-G</w:t>
      </w:r>
      <w:r w:rsidR="00C3348C">
        <w:t xml:space="preserve"> of </w:t>
      </w:r>
      <w:proofErr w:type="spellStart"/>
      <w:r w:rsidR="00C3348C" w:rsidRPr="00C3348C">
        <w:rPr>
          <w:i/>
        </w:rPr>
        <w:t>Horrocks</w:t>
      </w:r>
      <w:proofErr w:type="spellEnd"/>
      <w:r w:rsidR="00C3348C" w:rsidRPr="00C3348C">
        <w:rPr>
          <w:i/>
        </w:rPr>
        <w:t xml:space="preserve"> v Lowe</w:t>
      </w:r>
      <w:r w:rsidR="004D2F6C">
        <w:t>:</w:t>
      </w:r>
    </w:p>
    <w:p w:rsidR="004D2F6C" w:rsidRPr="004D2F6C" w:rsidRDefault="004D2F6C" w:rsidP="004D2F6C">
      <w:pPr>
        <w:pStyle w:val="ListParagraph"/>
        <w:overflowPunct w:val="0"/>
        <w:adjustRightInd w:val="0"/>
        <w:snapToGrid w:val="0"/>
        <w:spacing w:after="0" w:line="240" w:lineRule="auto"/>
        <w:ind w:left="1440"/>
        <w:contextualSpacing w:val="0"/>
        <w:jc w:val="both"/>
        <w:rPr>
          <w:sz w:val="24"/>
          <w:szCs w:val="24"/>
        </w:rPr>
      </w:pPr>
      <w:r w:rsidRPr="004D2F6C">
        <w:rPr>
          <w:sz w:val="24"/>
          <w:szCs w:val="24"/>
        </w:rPr>
        <w:t>“The commonest case is where the dominant motive which actuates the defendant is not a desire to perform the relevant duty or to protect the relevant interest, but to give vent to his personal spite or ill will towards the person he defames.  If this be proved, then even positive belief in the truth of what is published will not enable the defamer to avail himself of the protection of the privilege to which he would otherwise have been entitled.”</w:t>
      </w:r>
    </w:p>
    <w:p w:rsidR="004D2F6C" w:rsidRDefault="004D2F6C" w:rsidP="00A84479">
      <w:pPr>
        <w:pStyle w:val="ListParagraph"/>
        <w:spacing w:after="0" w:line="360" w:lineRule="auto"/>
      </w:pPr>
    </w:p>
    <w:p w:rsidR="00720582" w:rsidRDefault="00CE760E" w:rsidP="002E409B">
      <w:pPr>
        <w:pStyle w:val="ListParagraph"/>
        <w:numPr>
          <w:ilvl w:val="0"/>
          <w:numId w:val="1"/>
        </w:numPr>
        <w:overflowPunct w:val="0"/>
        <w:adjustRightInd w:val="0"/>
        <w:snapToGrid w:val="0"/>
        <w:spacing w:after="0" w:line="360" w:lineRule="auto"/>
        <w:contextualSpacing w:val="0"/>
        <w:jc w:val="both"/>
      </w:pPr>
      <w:r>
        <w:t>That was followed up by</w:t>
      </w:r>
      <w:r w:rsidR="00720582">
        <w:t xml:space="preserve"> Lord Reed NPJ in para 18 of </w:t>
      </w:r>
      <w:r w:rsidR="00720582">
        <w:rPr>
          <w:i/>
        </w:rPr>
        <w:t xml:space="preserve">Jonathan Lu </w:t>
      </w:r>
      <w:r w:rsidR="00720582">
        <w:t>whe</w:t>
      </w:r>
      <w:r w:rsidR="00235A68">
        <w:t>re</w:t>
      </w:r>
      <w:r w:rsidR="00720582">
        <w:t xml:space="preserve"> </w:t>
      </w:r>
      <w:r>
        <w:t>His Lordship</w:t>
      </w:r>
      <w:r w:rsidR="00720582">
        <w:t xml:space="preserve"> said:</w:t>
      </w:r>
    </w:p>
    <w:p w:rsidR="00720582" w:rsidRDefault="00720582" w:rsidP="00720582">
      <w:pPr>
        <w:pStyle w:val="ListParagraph"/>
        <w:overflowPunct w:val="0"/>
        <w:adjustRightInd w:val="0"/>
        <w:snapToGrid w:val="0"/>
        <w:spacing w:after="0" w:line="360" w:lineRule="auto"/>
        <w:ind w:left="0"/>
        <w:contextualSpacing w:val="0"/>
        <w:jc w:val="both"/>
      </w:pPr>
    </w:p>
    <w:p w:rsidR="00720582" w:rsidRPr="00CE760E" w:rsidRDefault="00720582" w:rsidP="00CE760E">
      <w:pPr>
        <w:pStyle w:val="ListParagraph"/>
        <w:overflowPunct w:val="0"/>
        <w:adjustRightInd w:val="0"/>
        <w:snapToGrid w:val="0"/>
        <w:spacing w:after="0" w:line="240" w:lineRule="auto"/>
        <w:ind w:left="1440"/>
        <w:contextualSpacing w:val="0"/>
        <w:jc w:val="both"/>
        <w:rPr>
          <w:sz w:val="24"/>
          <w:szCs w:val="24"/>
        </w:rPr>
      </w:pPr>
      <w:r w:rsidRPr="00CE760E">
        <w:rPr>
          <w:sz w:val="24"/>
          <w:szCs w:val="24"/>
        </w:rPr>
        <w:t xml:space="preserve">“In practice, as Lord </w:t>
      </w:r>
      <w:proofErr w:type="spellStart"/>
      <w:r w:rsidRPr="00CE760E">
        <w:rPr>
          <w:sz w:val="24"/>
          <w:szCs w:val="24"/>
        </w:rPr>
        <w:t>Diplock</w:t>
      </w:r>
      <w:proofErr w:type="spellEnd"/>
      <w:r w:rsidRPr="00CE760E">
        <w:rPr>
          <w:sz w:val="24"/>
          <w:szCs w:val="24"/>
        </w:rPr>
        <w:t xml:space="preserve"> also said at 149, the plaintiff generally sets out to prove that a desire to injure him was the defendant’s dominant motive.  But Lord </w:t>
      </w:r>
      <w:proofErr w:type="spellStart"/>
      <w:r w:rsidRPr="00CE760E">
        <w:rPr>
          <w:sz w:val="24"/>
          <w:szCs w:val="24"/>
        </w:rPr>
        <w:t>Diplock</w:t>
      </w:r>
      <w:proofErr w:type="spellEnd"/>
      <w:r w:rsidRPr="00CE760E">
        <w:rPr>
          <w:sz w:val="24"/>
          <w:szCs w:val="24"/>
        </w:rPr>
        <w:t xml:space="preserve"> went on to explain that ‘qualified </w:t>
      </w:r>
      <w:r w:rsidR="00CE760E" w:rsidRPr="00CE760E">
        <w:rPr>
          <w:sz w:val="24"/>
          <w:szCs w:val="24"/>
        </w:rPr>
        <w:t>privilege</w:t>
      </w:r>
      <w:r w:rsidRPr="00CE760E">
        <w:rPr>
          <w:sz w:val="24"/>
          <w:szCs w:val="24"/>
        </w:rPr>
        <w:t xml:space="preserve"> would be illusory, and the public interest that it is meant to serve defeated, if the protection which it affords were lost merely because a person, although acting in compliance with a duty or in protection of a legitimate interest, disliked the person whom he defamed or was indignant at what he believed to be that person’s conduct and welcomed the opportunity of exposing it’ (at 151)</w:t>
      </w:r>
      <w:r w:rsidR="00CE760E" w:rsidRPr="00CE760E">
        <w:rPr>
          <w:sz w:val="24"/>
          <w:szCs w:val="24"/>
        </w:rPr>
        <w:t>.  Accordingly, in a case where a person has published what he believes to be true, ‘it is only where his desire to comply with the relevant duty or to protect the relevant interest plays no significant part in his motives … that ‘express malice’ can be properly found’ (</w:t>
      </w:r>
      <w:r w:rsidR="00CE760E" w:rsidRPr="00CE760E">
        <w:rPr>
          <w:i/>
          <w:sz w:val="24"/>
          <w:szCs w:val="24"/>
        </w:rPr>
        <w:t>Ibid</w:t>
      </w:r>
      <w:r w:rsidR="00CE760E" w:rsidRPr="00CE760E">
        <w:rPr>
          <w:sz w:val="24"/>
          <w:szCs w:val="24"/>
        </w:rPr>
        <w:t>).”</w:t>
      </w:r>
    </w:p>
    <w:p w:rsidR="00720582" w:rsidRDefault="00720582" w:rsidP="00720582">
      <w:pPr>
        <w:pStyle w:val="ListParagraph"/>
        <w:overflowPunct w:val="0"/>
        <w:adjustRightInd w:val="0"/>
        <w:snapToGrid w:val="0"/>
        <w:spacing w:after="0" w:line="360" w:lineRule="auto"/>
        <w:ind w:left="0"/>
        <w:contextualSpacing w:val="0"/>
        <w:jc w:val="both"/>
      </w:pPr>
    </w:p>
    <w:p w:rsidR="001A56D8" w:rsidRDefault="001A56D8" w:rsidP="001A56D8">
      <w:pPr>
        <w:pStyle w:val="ListParagraph"/>
        <w:numPr>
          <w:ilvl w:val="0"/>
          <w:numId w:val="1"/>
        </w:numPr>
        <w:overflowPunct w:val="0"/>
        <w:adjustRightInd w:val="0"/>
        <w:snapToGrid w:val="0"/>
        <w:spacing w:after="0" w:line="360" w:lineRule="auto"/>
        <w:contextualSpacing w:val="0"/>
        <w:jc w:val="both"/>
      </w:pPr>
      <w:r>
        <w:t>The Court of Appeal also reiterated in para 33 of CA Judgment that:</w:t>
      </w:r>
    </w:p>
    <w:p w:rsidR="001A56D8" w:rsidRDefault="001A56D8" w:rsidP="001A56D8">
      <w:pPr>
        <w:overflowPunct w:val="0"/>
        <w:adjustRightInd w:val="0"/>
        <w:snapToGrid w:val="0"/>
        <w:spacing w:after="0" w:line="360" w:lineRule="auto"/>
        <w:jc w:val="both"/>
      </w:pPr>
    </w:p>
    <w:p w:rsidR="001A56D8" w:rsidRDefault="00D30D63" w:rsidP="00D30D63">
      <w:pPr>
        <w:pStyle w:val="ListParagraph"/>
        <w:overflowPunct w:val="0"/>
        <w:adjustRightInd w:val="0"/>
        <w:snapToGrid w:val="0"/>
        <w:spacing w:after="0" w:line="240" w:lineRule="auto"/>
        <w:ind w:left="1440"/>
        <w:contextualSpacing w:val="0"/>
        <w:jc w:val="both"/>
        <w:rPr>
          <w:sz w:val="24"/>
          <w:szCs w:val="24"/>
        </w:rPr>
      </w:pPr>
      <w:r w:rsidRPr="00D30D63">
        <w:rPr>
          <w:sz w:val="24"/>
          <w:szCs w:val="24"/>
        </w:rPr>
        <w:t>“A person may have more than one motive or purpose for making a communication.  The critical question is whether the dominant purpose was one other than the purpose for which the occasion was privileged</w:t>
      </w:r>
      <w:r>
        <w:rPr>
          <w:sz w:val="24"/>
          <w:szCs w:val="24"/>
        </w:rPr>
        <w:t>. …</w:t>
      </w:r>
    </w:p>
    <w:p w:rsidR="00D30D63" w:rsidRPr="00D30D63" w:rsidRDefault="00D30D63" w:rsidP="00D30D63">
      <w:pPr>
        <w:pStyle w:val="ListParagraph"/>
        <w:overflowPunct w:val="0"/>
        <w:adjustRightInd w:val="0"/>
        <w:snapToGrid w:val="0"/>
        <w:spacing w:after="0" w:line="240" w:lineRule="auto"/>
        <w:ind w:left="1440"/>
        <w:contextualSpacing w:val="0"/>
        <w:jc w:val="both"/>
        <w:rPr>
          <w:sz w:val="24"/>
          <w:szCs w:val="24"/>
        </w:rPr>
      </w:pPr>
      <w:r w:rsidRPr="00D30D63">
        <w:rPr>
          <w:sz w:val="24"/>
          <w:szCs w:val="24"/>
        </w:rPr>
        <w:t>in a case where a person has published what he believe</w:t>
      </w:r>
      <w:r>
        <w:rPr>
          <w:sz w:val="24"/>
          <w:szCs w:val="24"/>
        </w:rPr>
        <w:t>s to be true, ‘</w:t>
      </w:r>
      <w:r w:rsidRPr="00D30D63">
        <w:rPr>
          <w:sz w:val="24"/>
          <w:szCs w:val="24"/>
        </w:rPr>
        <w:t>it is only where his desire to comply with the relevant duty or to protect the relevant interest plays no significant part in his motives for publishing what he believes to be true that ‘express malice’ can properly be found</w:t>
      </w:r>
      <w:r>
        <w:rPr>
          <w:sz w:val="24"/>
          <w:szCs w:val="24"/>
        </w:rPr>
        <w:t>’.”</w:t>
      </w:r>
    </w:p>
    <w:p w:rsidR="001A56D8" w:rsidRDefault="001A56D8" w:rsidP="00720582">
      <w:pPr>
        <w:pStyle w:val="ListParagraph"/>
        <w:overflowPunct w:val="0"/>
        <w:adjustRightInd w:val="0"/>
        <w:snapToGrid w:val="0"/>
        <w:spacing w:after="0" w:line="360" w:lineRule="auto"/>
        <w:ind w:left="0"/>
        <w:contextualSpacing w:val="0"/>
        <w:jc w:val="both"/>
      </w:pPr>
    </w:p>
    <w:p w:rsidR="00A54720" w:rsidRDefault="00235A68" w:rsidP="002E409B">
      <w:pPr>
        <w:pStyle w:val="ListParagraph"/>
        <w:numPr>
          <w:ilvl w:val="0"/>
          <w:numId w:val="1"/>
        </w:numPr>
        <w:overflowPunct w:val="0"/>
        <w:adjustRightInd w:val="0"/>
        <w:snapToGrid w:val="0"/>
        <w:spacing w:after="0" w:line="360" w:lineRule="auto"/>
        <w:contextualSpacing w:val="0"/>
        <w:jc w:val="both"/>
      </w:pPr>
      <w:r>
        <w:t xml:space="preserve">So, even if the plaintiff manages to point to some evidence of spite or ill will on the part of the defendant, she still </w:t>
      </w:r>
      <w:r w:rsidR="00DE6FFC">
        <w:t>has</w:t>
      </w:r>
      <w:r>
        <w:t xml:space="preserve"> to </w:t>
      </w:r>
      <w:r w:rsidR="00F53623">
        <w:t>prove</w:t>
      </w:r>
      <w:r>
        <w:t xml:space="preserve"> that the defendant’s desire to communicate with the owners regarding the management and administration of the Estate </w:t>
      </w:r>
      <w:r w:rsidR="005656AA">
        <w:t>played no significant part in his motives in order to succeed in proving express malice.</w:t>
      </w:r>
      <w:r w:rsidR="00F53623">
        <w:t xml:space="preserve">  That, she has failed to </w:t>
      </w:r>
      <w:r w:rsidR="00954FA4">
        <w:t>establish</w:t>
      </w:r>
      <w:r w:rsidR="00F53623">
        <w:t xml:space="preserve"> in this case.</w:t>
      </w:r>
    </w:p>
    <w:p w:rsidR="001F4F26" w:rsidRDefault="001F4F26" w:rsidP="001F4F26">
      <w:pPr>
        <w:pStyle w:val="ListParagraph"/>
        <w:spacing w:after="0" w:line="360" w:lineRule="auto"/>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All in all, I am not satisfied that the plaintiff has succeeded in proving malice on the part of the defendant </w:t>
      </w:r>
      <w:r w:rsidR="008C233F">
        <w:rPr>
          <w:lang w:eastAsia="zh-TW"/>
        </w:rPr>
        <w:t xml:space="preserve">and the </w:t>
      </w:r>
      <w:proofErr w:type="spellStart"/>
      <w:r w:rsidR="008C233F">
        <w:rPr>
          <w:lang w:eastAsia="zh-TW"/>
        </w:rPr>
        <w:t>defence</w:t>
      </w:r>
      <w:proofErr w:type="spellEnd"/>
      <w:r w:rsidR="008C233F">
        <w:rPr>
          <w:lang w:eastAsia="zh-TW"/>
        </w:rPr>
        <w:t xml:space="preserve"> of qualified privilege is not rebutted as regards </w:t>
      </w:r>
      <w:r w:rsidRPr="00483B69">
        <w:rPr>
          <w:lang w:eastAsia="zh-TW"/>
        </w:rPr>
        <w:t>the 1</w:t>
      </w:r>
      <w:r w:rsidRPr="00DF67A3">
        <w:rPr>
          <w:vertAlign w:val="superscript"/>
          <w:lang w:eastAsia="zh-TW"/>
        </w:rPr>
        <w:t>st</w:t>
      </w:r>
      <w:r w:rsidR="00DF67A3">
        <w:rPr>
          <w:lang w:eastAsia="zh-TW"/>
        </w:rPr>
        <w:t xml:space="preserve"> </w:t>
      </w:r>
      <w:r w:rsidRPr="00483B69">
        <w:rPr>
          <w:lang w:eastAsia="zh-TW"/>
        </w:rPr>
        <w:t>Article.</w:t>
      </w:r>
    </w:p>
    <w:p w:rsidR="00ED2658" w:rsidRDefault="00ED2658" w:rsidP="00483B69">
      <w:pPr>
        <w:rPr>
          <w:i/>
          <w:lang w:eastAsia="zh-TW"/>
        </w:rPr>
      </w:pPr>
    </w:p>
    <w:p w:rsidR="00483B69" w:rsidRPr="00483B69" w:rsidRDefault="00483B69" w:rsidP="00483B69">
      <w:pPr>
        <w:rPr>
          <w:i/>
          <w:lang w:eastAsia="zh-TW"/>
        </w:rPr>
      </w:pPr>
      <w:r w:rsidRPr="00483B69">
        <w:rPr>
          <w:i/>
          <w:lang w:eastAsia="zh-TW"/>
        </w:rPr>
        <w:t>D2.</w:t>
      </w:r>
      <w:r w:rsidRPr="00483B69">
        <w:rPr>
          <w:i/>
          <w:lang w:eastAsia="zh-TW"/>
        </w:rPr>
        <w:tab/>
        <w:t>The 2</w:t>
      </w:r>
      <w:r w:rsidRPr="00CE39E1">
        <w:rPr>
          <w:i/>
          <w:vertAlign w:val="superscript"/>
          <w:lang w:eastAsia="zh-TW"/>
        </w:rPr>
        <w:t>nd</w:t>
      </w:r>
      <w:r w:rsidR="00CE39E1">
        <w:rPr>
          <w:i/>
          <w:lang w:eastAsia="zh-TW"/>
        </w:rPr>
        <w:t xml:space="preserve"> </w:t>
      </w:r>
      <w:r w:rsidRPr="00483B69">
        <w:rPr>
          <w:i/>
          <w:lang w:eastAsia="zh-TW"/>
        </w:rPr>
        <w:t>Article</w:t>
      </w:r>
    </w:p>
    <w:p w:rsidR="00ED2658" w:rsidRDefault="00ED2658" w:rsidP="00483B69">
      <w:pPr>
        <w:rPr>
          <w:lang w:eastAsia="zh-TW"/>
        </w:rPr>
      </w:pPr>
    </w:p>
    <w:p w:rsidR="00483B69" w:rsidRPr="001207C9" w:rsidRDefault="00483B69" w:rsidP="002E409B">
      <w:pPr>
        <w:pStyle w:val="ListParagraph"/>
        <w:numPr>
          <w:ilvl w:val="0"/>
          <w:numId w:val="1"/>
        </w:numPr>
        <w:overflowPunct w:val="0"/>
        <w:adjustRightInd w:val="0"/>
        <w:snapToGrid w:val="0"/>
        <w:spacing w:after="0" w:line="360" w:lineRule="auto"/>
        <w:contextualSpacing w:val="0"/>
        <w:jc w:val="both"/>
      </w:pPr>
      <w:r w:rsidRPr="001207C9">
        <w:rPr>
          <w:lang w:eastAsia="zh-TW"/>
        </w:rPr>
        <w:t>The 2</w:t>
      </w:r>
      <w:r w:rsidRPr="001207C9">
        <w:rPr>
          <w:vertAlign w:val="superscript"/>
          <w:lang w:eastAsia="zh-TW"/>
        </w:rPr>
        <w:t>nd</w:t>
      </w:r>
      <w:r w:rsidR="00202EE5" w:rsidRPr="001207C9">
        <w:rPr>
          <w:lang w:eastAsia="zh-TW"/>
        </w:rPr>
        <w:t xml:space="preserve"> </w:t>
      </w:r>
      <w:r w:rsidRPr="001207C9">
        <w:rPr>
          <w:lang w:eastAsia="zh-TW"/>
        </w:rPr>
        <w:t>Article</w:t>
      </w:r>
      <w:r w:rsidRPr="001207C9">
        <w:t>, dated 18 April 2013, was published by the defendant in the name of the IO to the owners of the Estate.  A copy of the article is at [A1/30].</w:t>
      </w:r>
    </w:p>
    <w:p w:rsidR="00D1359F" w:rsidRPr="00483B69" w:rsidRDefault="00D1359F" w:rsidP="00D1359F">
      <w:pPr>
        <w:pStyle w:val="ListParagraph"/>
        <w:overflowPunct w:val="0"/>
        <w:adjustRightInd w:val="0"/>
        <w:snapToGrid w:val="0"/>
        <w:spacing w:after="0" w:line="360" w:lineRule="auto"/>
        <w:ind w:left="0"/>
        <w:contextualSpacing w:val="0"/>
        <w:jc w:val="both"/>
      </w:pPr>
    </w:p>
    <w:p w:rsidR="0033517D"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This article is entitled “</w:t>
      </w:r>
      <w:r w:rsidRPr="00483B69">
        <w:rPr>
          <w:rFonts w:hint="eastAsia"/>
          <w:lang w:eastAsia="zh-TW"/>
        </w:rPr>
        <w:t>保安公司</w:t>
      </w:r>
      <w:r w:rsidRPr="00483B69">
        <w:rPr>
          <w:rFonts w:hint="eastAsia"/>
          <w:lang w:eastAsia="zh-TW"/>
        </w:rPr>
        <w:t>--</w:t>
      </w:r>
      <w:r w:rsidRPr="00483B69">
        <w:rPr>
          <w:rFonts w:hint="eastAsia"/>
          <w:lang w:eastAsia="zh-TW"/>
        </w:rPr>
        <w:t>辭職</w:t>
      </w:r>
      <w:r w:rsidRPr="00483B69">
        <w:rPr>
          <w:lang w:eastAsia="zh-TW"/>
        </w:rPr>
        <w:t xml:space="preserve">” and </w:t>
      </w:r>
      <w:r w:rsidR="0033517D">
        <w:rPr>
          <w:lang w:eastAsia="zh-TW"/>
        </w:rPr>
        <w:t>contains</w:t>
      </w:r>
      <w:r w:rsidRPr="00483B69">
        <w:rPr>
          <w:lang w:eastAsia="zh-TW"/>
        </w:rPr>
        <w:t xml:space="preserve"> three parts. </w:t>
      </w:r>
    </w:p>
    <w:p w:rsidR="0033517D" w:rsidRDefault="0033517D" w:rsidP="0033517D">
      <w:pPr>
        <w:pStyle w:val="ListParagraph"/>
        <w:rPr>
          <w:lang w:eastAsia="zh-TW"/>
        </w:rPr>
      </w:pPr>
    </w:p>
    <w:p w:rsidR="0033517D" w:rsidRDefault="00483B69" w:rsidP="0033517D">
      <w:pPr>
        <w:pStyle w:val="ListParagraph"/>
        <w:numPr>
          <w:ilvl w:val="0"/>
          <w:numId w:val="25"/>
        </w:numPr>
        <w:overflowPunct w:val="0"/>
        <w:adjustRightInd w:val="0"/>
        <w:snapToGrid w:val="0"/>
        <w:spacing w:after="0" w:line="360" w:lineRule="auto"/>
        <w:ind w:left="2160" w:hanging="720"/>
        <w:contextualSpacing w:val="0"/>
        <w:jc w:val="both"/>
        <w:rPr>
          <w:lang w:eastAsia="zh-TW"/>
        </w:rPr>
      </w:pPr>
      <w:r w:rsidRPr="00483B69">
        <w:rPr>
          <w:lang w:eastAsia="zh-TW"/>
        </w:rPr>
        <w:t>The first part</w:t>
      </w:r>
      <w:r w:rsidR="0033517D">
        <w:rPr>
          <w:lang w:eastAsia="zh-TW"/>
        </w:rPr>
        <w:t>, entitled</w:t>
      </w:r>
      <w:r w:rsidRPr="00483B69">
        <w:rPr>
          <w:lang w:eastAsia="zh-TW"/>
        </w:rPr>
        <w:t xml:space="preserve"> “</w:t>
      </w:r>
      <w:r w:rsidRPr="00483B69">
        <w:rPr>
          <w:rFonts w:hint="eastAsia"/>
          <w:lang w:eastAsia="zh-TW"/>
        </w:rPr>
        <w:t>違反招標程序</w:t>
      </w:r>
      <w:r w:rsidRPr="00483B69">
        <w:rPr>
          <w:lang w:eastAsia="zh-TW"/>
        </w:rPr>
        <w:t>”</w:t>
      </w:r>
      <w:r w:rsidR="0033517D">
        <w:rPr>
          <w:lang w:eastAsia="zh-TW"/>
        </w:rPr>
        <w:t xml:space="preserve">, </w:t>
      </w:r>
      <w:r w:rsidRPr="00483B69">
        <w:rPr>
          <w:lang w:eastAsia="zh-TW"/>
        </w:rPr>
        <w:t>is concerned with the selection of Centurion Facility at the 2012 AGM (</w:t>
      </w:r>
      <w:r w:rsidRPr="00483B69">
        <w:rPr>
          <w:rFonts w:hint="eastAsia"/>
          <w:lang w:eastAsia="zh-TW"/>
        </w:rPr>
        <w:t>世紀中標了</w:t>
      </w:r>
      <w:r w:rsidRPr="00483B69">
        <w:rPr>
          <w:lang w:eastAsia="zh-TW"/>
        </w:rPr>
        <w:t>).  According to the DDJ, a reasonable reader would understand it to mean that the plaintiff acted against the relevant rules and regulations by substantially reducing the tender price of Centurion Facility which led to its appointment.</w:t>
      </w:r>
      <w:r w:rsidRPr="00483B69">
        <w:rPr>
          <w:vertAlign w:val="superscript"/>
          <w:lang w:eastAsia="zh-TW"/>
        </w:rPr>
        <w:footnoteReference w:id="63"/>
      </w:r>
      <w:r w:rsidRPr="00483B69">
        <w:rPr>
          <w:lang w:eastAsia="zh-TW"/>
        </w:rPr>
        <w:t xml:space="preserve">  </w:t>
      </w:r>
    </w:p>
    <w:p w:rsidR="0033517D" w:rsidRDefault="0033517D" w:rsidP="0033517D">
      <w:pPr>
        <w:overflowPunct w:val="0"/>
        <w:adjustRightInd w:val="0"/>
        <w:snapToGrid w:val="0"/>
        <w:spacing w:after="0" w:line="360" w:lineRule="auto"/>
        <w:jc w:val="both"/>
        <w:rPr>
          <w:lang w:eastAsia="zh-TW"/>
        </w:rPr>
      </w:pPr>
    </w:p>
    <w:p w:rsidR="0033517D" w:rsidRDefault="00483B69" w:rsidP="0033517D">
      <w:pPr>
        <w:pStyle w:val="ListParagraph"/>
        <w:numPr>
          <w:ilvl w:val="0"/>
          <w:numId w:val="25"/>
        </w:numPr>
        <w:overflowPunct w:val="0"/>
        <w:adjustRightInd w:val="0"/>
        <w:snapToGrid w:val="0"/>
        <w:spacing w:after="0" w:line="360" w:lineRule="auto"/>
        <w:ind w:left="2160" w:hanging="720"/>
        <w:contextualSpacing w:val="0"/>
        <w:jc w:val="both"/>
        <w:rPr>
          <w:lang w:eastAsia="zh-TW"/>
        </w:rPr>
      </w:pPr>
      <w:r w:rsidRPr="00483B69">
        <w:rPr>
          <w:lang w:eastAsia="zh-TW"/>
        </w:rPr>
        <w:t xml:space="preserve">The second part is </w:t>
      </w:r>
      <w:r w:rsidR="0033517D">
        <w:rPr>
          <w:lang w:eastAsia="zh-TW"/>
        </w:rPr>
        <w:t>entitled</w:t>
      </w:r>
      <w:r w:rsidR="0033517D" w:rsidRPr="00483B69">
        <w:rPr>
          <w:lang w:eastAsia="zh-TW"/>
        </w:rPr>
        <w:t xml:space="preserve"> </w:t>
      </w:r>
      <w:r w:rsidRPr="00483B69">
        <w:rPr>
          <w:lang w:eastAsia="zh-TW"/>
        </w:rPr>
        <w:t>“</w:t>
      </w:r>
      <w:r w:rsidRPr="00483B69">
        <w:rPr>
          <w:rFonts w:hint="eastAsia"/>
          <w:lang w:eastAsia="zh-TW"/>
        </w:rPr>
        <w:t>東窗事發，廉署介入</w:t>
      </w:r>
      <w:r w:rsidRPr="00483B69">
        <w:rPr>
          <w:lang w:eastAsia="zh-TW"/>
        </w:rPr>
        <w:t xml:space="preserve">”.  According to the DDJ, a reasonable reader would understand it to mean that the plaintiff’s misconduct was so outrageous and appalling </w:t>
      </w:r>
      <w:r w:rsidRPr="000C75DC">
        <w:rPr>
          <w:lang w:eastAsia="zh-TW"/>
        </w:rPr>
        <w:t>that the ICAC found it necessary to investigate.</w:t>
      </w:r>
      <w:r w:rsidRPr="000C75DC">
        <w:rPr>
          <w:vertAlign w:val="superscript"/>
          <w:lang w:eastAsia="zh-TW"/>
        </w:rPr>
        <w:footnoteReference w:id="64"/>
      </w:r>
      <w:r w:rsidRPr="000C75DC">
        <w:rPr>
          <w:lang w:eastAsia="zh-TW"/>
        </w:rPr>
        <w:t xml:space="preserve">  Furthermore, </w:t>
      </w:r>
      <w:r w:rsidR="001B23F4" w:rsidRPr="000C75DC">
        <w:rPr>
          <w:lang w:eastAsia="zh-TW"/>
        </w:rPr>
        <w:t>a</w:t>
      </w:r>
      <w:r w:rsidRPr="00483B69">
        <w:rPr>
          <w:lang w:eastAsia="zh-TW"/>
        </w:rPr>
        <w:t xml:space="preserve"> reasonable reader </w:t>
      </w:r>
      <w:r w:rsidR="002F1E5F">
        <w:rPr>
          <w:lang w:eastAsia="zh-TW"/>
        </w:rPr>
        <w:t>would</w:t>
      </w:r>
      <w:r w:rsidRPr="00483B69">
        <w:rPr>
          <w:lang w:eastAsia="zh-TW"/>
        </w:rPr>
        <w:t xml:space="preserve"> also understand the statements to mean that the plaintiff has committed a criminal offence, given the use of the phrases “</w:t>
      </w:r>
      <w:r w:rsidRPr="00483B69">
        <w:rPr>
          <w:rFonts w:hint="eastAsia"/>
          <w:lang w:eastAsia="zh-TW"/>
        </w:rPr>
        <w:t>東窗事發</w:t>
      </w:r>
      <w:r w:rsidRPr="00483B69">
        <w:rPr>
          <w:lang w:eastAsia="zh-TW"/>
        </w:rPr>
        <w:t>” and “</w:t>
      </w:r>
      <w:r w:rsidRPr="00483B69">
        <w:rPr>
          <w:rFonts w:hint="eastAsia"/>
          <w:lang w:eastAsia="zh-TW"/>
        </w:rPr>
        <w:t>明目張膽</w:t>
      </w:r>
      <w:r w:rsidRPr="00483B69">
        <w:rPr>
          <w:lang w:eastAsia="zh-TW"/>
        </w:rPr>
        <w:t>” which in Chinese would usually indicate the commission of an offence.</w:t>
      </w:r>
      <w:r w:rsidRPr="00483B69">
        <w:rPr>
          <w:vertAlign w:val="superscript"/>
          <w:lang w:eastAsia="zh-TW"/>
        </w:rPr>
        <w:footnoteReference w:id="65"/>
      </w:r>
      <w:r w:rsidRPr="00483B69">
        <w:rPr>
          <w:lang w:eastAsia="zh-TW"/>
        </w:rPr>
        <w:t xml:space="preserve">  </w:t>
      </w:r>
    </w:p>
    <w:p w:rsidR="0033517D" w:rsidRDefault="0033517D" w:rsidP="002A17DC">
      <w:pPr>
        <w:pStyle w:val="ListParagraph"/>
        <w:spacing w:after="0" w:line="360" w:lineRule="auto"/>
        <w:rPr>
          <w:lang w:eastAsia="zh-TW"/>
        </w:rPr>
      </w:pPr>
    </w:p>
    <w:p w:rsidR="00483B69" w:rsidRPr="00483B69" w:rsidRDefault="00483B69" w:rsidP="0033517D">
      <w:pPr>
        <w:pStyle w:val="ListParagraph"/>
        <w:numPr>
          <w:ilvl w:val="0"/>
          <w:numId w:val="25"/>
        </w:numPr>
        <w:overflowPunct w:val="0"/>
        <w:adjustRightInd w:val="0"/>
        <w:snapToGrid w:val="0"/>
        <w:spacing w:after="0" w:line="360" w:lineRule="auto"/>
        <w:ind w:left="2160" w:hanging="720"/>
        <w:contextualSpacing w:val="0"/>
        <w:jc w:val="both"/>
        <w:rPr>
          <w:lang w:eastAsia="zh-TW"/>
        </w:rPr>
      </w:pPr>
      <w:r w:rsidRPr="00483B69">
        <w:rPr>
          <w:lang w:eastAsia="zh-TW"/>
        </w:rPr>
        <w:t xml:space="preserve">The third part, </w:t>
      </w:r>
      <w:r w:rsidR="0033517D">
        <w:rPr>
          <w:lang w:eastAsia="zh-TW"/>
        </w:rPr>
        <w:t>entitled</w:t>
      </w:r>
      <w:r w:rsidR="0033517D" w:rsidRPr="00483B69">
        <w:rPr>
          <w:lang w:eastAsia="zh-TW"/>
        </w:rPr>
        <w:t xml:space="preserve"> </w:t>
      </w:r>
      <w:r w:rsidRPr="00483B69">
        <w:rPr>
          <w:lang w:eastAsia="zh-TW"/>
        </w:rPr>
        <w:t>“</w:t>
      </w:r>
      <w:r w:rsidRPr="00483B69">
        <w:rPr>
          <w:rFonts w:hint="eastAsia"/>
          <w:lang w:eastAsia="zh-TW"/>
        </w:rPr>
        <w:t>保安服務的安排</w:t>
      </w:r>
      <w:r w:rsidRPr="00483B69">
        <w:rPr>
          <w:lang w:eastAsia="zh-TW"/>
        </w:rPr>
        <w:t>”, set out the short-term (</w:t>
      </w:r>
      <w:r w:rsidRPr="00483B69">
        <w:rPr>
          <w:rFonts w:hint="eastAsia"/>
          <w:lang w:eastAsia="zh-TW"/>
        </w:rPr>
        <w:t>短期方案</w:t>
      </w:r>
      <w:r w:rsidRPr="00483B69">
        <w:rPr>
          <w:lang w:eastAsia="zh-TW"/>
        </w:rPr>
        <w:t xml:space="preserve">) and long-term </w:t>
      </w:r>
      <w:r w:rsidR="00093792">
        <w:rPr>
          <w:lang w:eastAsia="zh-TW"/>
        </w:rPr>
        <w:t>solutions</w:t>
      </w:r>
      <w:r w:rsidRPr="00483B69">
        <w:rPr>
          <w:lang w:eastAsia="zh-TW"/>
        </w:rPr>
        <w:t xml:space="preserve"> (</w:t>
      </w:r>
      <w:r w:rsidRPr="00483B69">
        <w:rPr>
          <w:rFonts w:hint="eastAsia"/>
          <w:lang w:eastAsia="zh-TW"/>
        </w:rPr>
        <w:t>業主大會，由業主投票選舉</w:t>
      </w:r>
      <w:r w:rsidRPr="00483B69">
        <w:rPr>
          <w:lang w:eastAsia="zh-TW"/>
        </w:rPr>
        <w:t>) upon the resignation of Centurion Facility.</w:t>
      </w:r>
    </w:p>
    <w:p w:rsidR="00D4253A" w:rsidRDefault="00D4253A" w:rsidP="00483B69">
      <w:pPr>
        <w:rPr>
          <w:lang w:eastAsia="zh-TW"/>
        </w:rPr>
      </w:pPr>
    </w:p>
    <w:p w:rsidR="00483B69" w:rsidRPr="00483B69" w:rsidRDefault="002A17DC" w:rsidP="002A17DC">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DDJ noted in para 132 of DC Judgment that </w:t>
      </w:r>
      <w:r w:rsidR="00093792">
        <w:rPr>
          <w:lang w:eastAsia="zh-TW"/>
        </w:rPr>
        <w:t>there was a</w:t>
      </w:r>
      <w:r>
        <w:rPr>
          <w:lang w:eastAsia="zh-TW"/>
        </w:rPr>
        <w:t xml:space="preserve"> </w:t>
      </w:r>
      <w:r w:rsidR="00483B69" w:rsidRPr="00483B69">
        <w:rPr>
          <w:lang w:eastAsia="zh-TW"/>
        </w:rPr>
        <w:t xml:space="preserve">contemporaneous record </w:t>
      </w:r>
      <w:r w:rsidR="00093792">
        <w:rPr>
          <w:lang w:eastAsia="zh-TW"/>
        </w:rPr>
        <w:t xml:space="preserve">of what </w:t>
      </w:r>
      <w:r w:rsidR="006001B4">
        <w:rPr>
          <w:lang w:eastAsia="zh-TW"/>
        </w:rPr>
        <w:t xml:space="preserve">had </w:t>
      </w:r>
      <w:r w:rsidR="00093792">
        <w:rPr>
          <w:lang w:eastAsia="zh-TW"/>
        </w:rPr>
        <w:t>happened</w:t>
      </w:r>
      <w:r>
        <w:rPr>
          <w:lang w:eastAsia="zh-TW"/>
        </w:rPr>
        <w:t xml:space="preserve"> – </w:t>
      </w:r>
      <w:r w:rsidR="00483B69" w:rsidRPr="00483B69">
        <w:rPr>
          <w:lang w:eastAsia="zh-TW"/>
        </w:rPr>
        <w:t xml:space="preserve">Chevalier’s </w:t>
      </w:r>
      <w:r w:rsidR="00483B69" w:rsidRPr="000C75DC">
        <w:rPr>
          <w:lang w:eastAsia="zh-TW"/>
        </w:rPr>
        <w:t xml:space="preserve">letter dated 1 August 2012 </w:t>
      </w:r>
      <w:r>
        <w:rPr>
          <w:lang w:eastAsia="zh-TW"/>
        </w:rPr>
        <w:t>(</w:t>
      </w:r>
      <w:r w:rsidR="00483B69" w:rsidRPr="000C75DC">
        <w:rPr>
          <w:lang w:eastAsia="zh-TW"/>
        </w:rPr>
        <w:t>at [C1/172</w:t>
      </w:r>
      <w:r w:rsidR="0027408F" w:rsidRPr="000C75DC">
        <w:rPr>
          <w:lang w:eastAsia="zh-TW"/>
        </w:rPr>
        <w:t xml:space="preserve"> to </w:t>
      </w:r>
      <w:r w:rsidR="00483B69" w:rsidRPr="000C75DC">
        <w:rPr>
          <w:lang w:eastAsia="zh-TW"/>
        </w:rPr>
        <w:t>173])</w:t>
      </w:r>
      <w:r>
        <w:rPr>
          <w:lang w:eastAsia="zh-TW"/>
        </w:rPr>
        <w:t xml:space="preserve">.  Based on </w:t>
      </w:r>
      <w:r w:rsidR="00093792">
        <w:rPr>
          <w:lang w:eastAsia="zh-TW"/>
        </w:rPr>
        <w:t>that</w:t>
      </w:r>
      <w:r>
        <w:rPr>
          <w:lang w:eastAsia="zh-TW"/>
        </w:rPr>
        <w:t xml:space="preserve"> letter</w:t>
      </w:r>
      <w:r w:rsidR="00FD278A">
        <w:rPr>
          <w:lang w:eastAsia="zh-TW"/>
        </w:rPr>
        <w:t xml:space="preserve">, </w:t>
      </w:r>
      <w:r w:rsidR="00483B69" w:rsidRPr="000C75DC">
        <w:rPr>
          <w:lang w:eastAsia="zh-TW"/>
        </w:rPr>
        <w:t xml:space="preserve">the DDJ found </w:t>
      </w:r>
      <w:r w:rsidR="00483B69" w:rsidRPr="00483B69">
        <w:rPr>
          <w:lang w:eastAsia="zh-TW"/>
        </w:rPr>
        <w:t xml:space="preserve">no impropriety on the part of the plaintiff </w:t>
      </w:r>
      <w:r w:rsidR="002F1E5F">
        <w:rPr>
          <w:lang w:eastAsia="zh-TW"/>
        </w:rPr>
        <w:t>as</w:t>
      </w:r>
      <w:r w:rsidR="00FD278A">
        <w:rPr>
          <w:lang w:eastAsia="zh-TW"/>
        </w:rPr>
        <w:t xml:space="preserve"> (a) the plaintiff was informed by </w:t>
      </w:r>
      <w:proofErr w:type="spellStart"/>
      <w:r w:rsidR="00FD278A">
        <w:rPr>
          <w:lang w:eastAsia="zh-TW"/>
        </w:rPr>
        <w:t>Mr</w:t>
      </w:r>
      <w:proofErr w:type="spellEnd"/>
      <w:r w:rsidR="00FD278A">
        <w:rPr>
          <w:lang w:eastAsia="zh-TW"/>
        </w:rPr>
        <w:t xml:space="preserve"> Wong of Chevalier that there was a legitimate reason for the reduction and she sought and relied on legal advice</w:t>
      </w:r>
      <w:r w:rsidR="002F1E5F">
        <w:rPr>
          <w:lang w:eastAsia="zh-TW"/>
        </w:rPr>
        <w:t>,</w:t>
      </w:r>
      <w:r w:rsidR="00FD278A">
        <w:rPr>
          <w:lang w:eastAsia="zh-TW"/>
        </w:rPr>
        <w:t xml:space="preserve"> (b) the reason for the revision of tender price was explained to the owners and (c) Centurion Facility was selected by the majority of the owners because they had been serving the Estate and there was no indication that the price reduction had any connection with the voting result</w:t>
      </w:r>
      <w:r w:rsidR="00483B69" w:rsidRPr="00483B69">
        <w:rPr>
          <w:lang w:eastAsia="zh-TW"/>
        </w:rPr>
        <w:t>.</w:t>
      </w:r>
      <w:r w:rsidR="00483B69" w:rsidRPr="00483B69">
        <w:rPr>
          <w:vertAlign w:val="superscript"/>
          <w:lang w:eastAsia="zh-TW"/>
        </w:rPr>
        <w:footnoteReference w:id="66"/>
      </w:r>
      <w:r w:rsidR="00483B69" w:rsidRPr="00483B69">
        <w:rPr>
          <w:lang w:eastAsia="zh-TW"/>
        </w:rPr>
        <w:t xml:space="preserve">  </w:t>
      </w:r>
    </w:p>
    <w:p w:rsidR="00483B69" w:rsidRDefault="00D74DED"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w:t>
      </w:r>
      <w:r w:rsidR="00483B69" w:rsidRPr="00483B69">
        <w:rPr>
          <w:lang w:eastAsia="zh-TW"/>
        </w:rPr>
        <w:t xml:space="preserve">defendant </w:t>
      </w:r>
      <w:r w:rsidR="002A17DC">
        <w:rPr>
          <w:lang w:eastAsia="zh-TW"/>
        </w:rPr>
        <w:t xml:space="preserve">confirmed </w:t>
      </w:r>
      <w:r w:rsidR="00093792">
        <w:rPr>
          <w:lang w:eastAsia="zh-TW"/>
        </w:rPr>
        <w:t xml:space="preserve">in his evidence that </w:t>
      </w:r>
      <w:r w:rsidR="002A17DC">
        <w:rPr>
          <w:lang w:eastAsia="zh-TW"/>
        </w:rPr>
        <w:t>he</w:t>
      </w:r>
      <w:r w:rsidR="00FD278A">
        <w:rPr>
          <w:lang w:eastAsia="zh-TW"/>
        </w:rPr>
        <w:t xml:space="preserve"> </w:t>
      </w:r>
      <w:r>
        <w:rPr>
          <w:lang w:eastAsia="zh-TW"/>
        </w:rPr>
        <w:t>had</w:t>
      </w:r>
      <w:r w:rsidR="00483B69" w:rsidRPr="00483B69">
        <w:rPr>
          <w:lang w:eastAsia="zh-TW"/>
        </w:rPr>
        <w:t xml:space="preserve"> read Chevalier’s letter</w:t>
      </w:r>
      <w:r>
        <w:rPr>
          <w:lang w:eastAsia="zh-TW"/>
        </w:rPr>
        <w:t xml:space="preserve"> before publishing the 2nd Article</w:t>
      </w:r>
      <w:r w:rsidR="00093792">
        <w:rPr>
          <w:lang w:eastAsia="zh-TW"/>
        </w:rPr>
        <w:t>.  B</w:t>
      </w:r>
      <w:r w:rsidR="002A17DC">
        <w:rPr>
          <w:lang w:eastAsia="zh-TW"/>
        </w:rPr>
        <w:t>ut he insisted</w:t>
      </w:r>
      <w:r w:rsidR="00FD7CDC">
        <w:rPr>
          <w:lang w:eastAsia="zh-TW"/>
        </w:rPr>
        <w:t xml:space="preserve"> that</w:t>
      </w:r>
      <w:r>
        <w:rPr>
          <w:lang w:eastAsia="zh-TW"/>
        </w:rPr>
        <w:t xml:space="preserve"> </w:t>
      </w:r>
      <w:r w:rsidR="00483B69" w:rsidRPr="00483B69">
        <w:rPr>
          <w:lang w:eastAsia="zh-TW"/>
        </w:rPr>
        <w:t>the plaintiff</w:t>
      </w:r>
      <w:r>
        <w:rPr>
          <w:lang w:eastAsia="zh-TW"/>
        </w:rPr>
        <w:t xml:space="preserve">’s action </w:t>
      </w:r>
      <w:r w:rsidR="00FD7CDC">
        <w:rPr>
          <w:lang w:eastAsia="zh-TW"/>
        </w:rPr>
        <w:t xml:space="preserve">was </w:t>
      </w:r>
      <w:r>
        <w:rPr>
          <w:lang w:eastAsia="zh-TW"/>
        </w:rPr>
        <w:t>improper</w:t>
      </w:r>
      <w:r w:rsidR="00483B69" w:rsidRPr="00483B69">
        <w:rPr>
          <w:lang w:eastAsia="zh-TW"/>
        </w:rPr>
        <w:t>:</w:t>
      </w:r>
    </w:p>
    <w:p w:rsidR="00855FAC" w:rsidRPr="00483B69" w:rsidRDefault="00855FAC" w:rsidP="00855FAC">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咁我向你指出喇，其實你發呢個傳單，亦都係偏頗咁樣針</w:t>
      </w:r>
      <w:r w:rsidR="00855FAC">
        <w:rPr>
          <w:rFonts w:eastAsia="PMingLiU"/>
          <w:sz w:val="24"/>
          <w:szCs w:val="24"/>
          <w:lang w:eastAsia="zh-TW"/>
        </w:rPr>
        <w:tab/>
      </w:r>
      <w:r w:rsidRPr="00483B69">
        <w:rPr>
          <w:rFonts w:eastAsia="PMingLiU" w:hint="eastAsia"/>
          <w:sz w:val="24"/>
          <w:szCs w:val="24"/>
          <w:lang w:eastAsia="zh-TW"/>
        </w:rPr>
        <w:t>對梁女士嘅，你同唔同意呀？</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唔同意。</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如果</w:t>
      </w:r>
      <w:proofErr w:type="gramStart"/>
      <w:r w:rsidRPr="00483B69">
        <w:rPr>
          <w:rFonts w:eastAsia="PMingLiU" w:hint="eastAsia"/>
          <w:sz w:val="24"/>
          <w:szCs w:val="24"/>
          <w:lang w:eastAsia="zh-TW"/>
        </w:rPr>
        <w:t>唔係你睇</w:t>
      </w:r>
      <w:proofErr w:type="gramEnd"/>
      <w:r w:rsidRPr="00483B69">
        <w:rPr>
          <w:rFonts w:eastAsia="PMingLiU" w:hint="eastAsia"/>
          <w:sz w:val="24"/>
          <w:szCs w:val="24"/>
          <w:lang w:eastAsia="zh-TW"/>
        </w:rPr>
        <w:t>完嗰封信，其實你知道有其他人係牽涉喺</w:t>
      </w:r>
      <w:r w:rsidR="00855FAC">
        <w:rPr>
          <w:rFonts w:eastAsiaTheme="minorEastAsia"/>
          <w:sz w:val="24"/>
          <w:szCs w:val="24"/>
          <w:lang w:eastAsia="zh-TW"/>
        </w:rPr>
        <w:tab/>
      </w:r>
      <w:r w:rsidRPr="00483B69">
        <w:rPr>
          <w:rFonts w:eastAsia="PMingLiU" w:hint="eastAsia"/>
          <w:sz w:val="24"/>
          <w:szCs w:val="24"/>
          <w:lang w:eastAsia="zh-TW"/>
        </w:rPr>
        <w:t>內，</w:t>
      </w:r>
      <w:r w:rsidR="007F6673">
        <w:rPr>
          <w:rFonts w:eastAsia="PMingLiU"/>
          <w:sz w:val="24"/>
          <w:szCs w:val="24"/>
          <w:lang w:eastAsia="zh-TW"/>
        </w:rPr>
        <w:tab/>
      </w:r>
      <w:r w:rsidRPr="00483B69">
        <w:rPr>
          <w:rFonts w:eastAsia="PMingLiU" w:hint="eastAsia"/>
          <w:sz w:val="24"/>
          <w:szCs w:val="24"/>
          <w:lang w:eastAsia="zh-TW"/>
        </w:rPr>
        <w:t>而亦都係有法律</w:t>
      </w:r>
      <w:r w:rsidRPr="00483B69">
        <w:rPr>
          <w:rFonts w:eastAsia="PMingLiU" w:hint="eastAsia"/>
          <w:sz w:val="24"/>
          <w:szCs w:val="24"/>
          <w:lang w:eastAsia="zh-TW"/>
        </w:rPr>
        <w:t>--</w:t>
      </w:r>
      <w:r w:rsidRPr="00483B69">
        <w:rPr>
          <w:rFonts w:eastAsia="PMingLiU" w:hint="eastAsia"/>
          <w:sz w:val="24"/>
          <w:szCs w:val="24"/>
          <w:lang w:eastAsia="zh-TW"/>
        </w:rPr>
        <w:t>有律師係表達過意見，覺得</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問題，</w:t>
      </w:r>
      <w:r w:rsidR="00855FAC">
        <w:rPr>
          <w:rFonts w:eastAsia="PMingLiU"/>
          <w:sz w:val="24"/>
          <w:szCs w:val="24"/>
          <w:lang w:eastAsia="zh-TW"/>
        </w:rPr>
        <w:tab/>
      </w:r>
      <w:r w:rsidRPr="00483B69">
        <w:rPr>
          <w:rFonts w:eastAsia="PMingLiU" w:hint="eastAsia"/>
          <w:sz w:val="24"/>
          <w:szCs w:val="24"/>
          <w:lang w:eastAsia="zh-TW"/>
        </w:rPr>
        <w:t>你</w:t>
      </w:r>
      <w:r w:rsidR="007F6673">
        <w:rPr>
          <w:rFonts w:eastAsia="PMingLiU"/>
          <w:sz w:val="24"/>
          <w:szCs w:val="24"/>
          <w:lang w:eastAsia="zh-TW"/>
        </w:rPr>
        <w:tab/>
      </w:r>
      <w:r w:rsidRPr="00483B69">
        <w:rPr>
          <w:rFonts w:eastAsia="PMingLiU" w:hint="eastAsia"/>
          <w:sz w:val="24"/>
          <w:szCs w:val="24"/>
          <w:lang w:eastAsia="zh-TW"/>
        </w:rPr>
        <w:t>呢啲</w:t>
      </w:r>
      <w:proofErr w:type="gramStart"/>
      <w:r w:rsidRPr="00483B69">
        <w:rPr>
          <w:rFonts w:eastAsia="PMingLiU" w:hint="eastAsia"/>
          <w:sz w:val="24"/>
          <w:szCs w:val="24"/>
          <w:lang w:eastAsia="zh-TW"/>
        </w:rPr>
        <w:t>唔寫，凈係寫</w:t>
      </w:r>
      <w:proofErr w:type="gramEnd"/>
      <w:r w:rsidRPr="00483B69">
        <w:rPr>
          <w:rFonts w:eastAsia="PMingLiU" w:hint="eastAsia"/>
          <w:sz w:val="24"/>
          <w:szCs w:val="24"/>
          <w:lang w:eastAsia="zh-TW"/>
        </w:rPr>
        <w:t>梁女士</w:t>
      </w:r>
      <w:proofErr w:type="gramStart"/>
      <w:r w:rsidRPr="00483B69">
        <w:rPr>
          <w:rFonts w:eastAsia="PMingLiU" w:hint="eastAsia"/>
          <w:sz w:val="24"/>
          <w:szCs w:val="24"/>
          <w:lang w:eastAsia="zh-TW"/>
        </w:rPr>
        <w:t>一</w:t>
      </w:r>
      <w:proofErr w:type="gramEnd"/>
      <w:r w:rsidRPr="00483B69">
        <w:rPr>
          <w:rFonts w:eastAsia="PMingLiU" w:hint="eastAsia"/>
          <w:sz w:val="24"/>
          <w:szCs w:val="24"/>
          <w:lang w:eastAsia="zh-TW"/>
        </w:rPr>
        <w:t>個人違規，將呢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標價大幅</w:t>
      </w:r>
      <w:r w:rsidR="00855FAC">
        <w:rPr>
          <w:rFonts w:eastAsia="PMingLiU"/>
          <w:sz w:val="24"/>
          <w:szCs w:val="24"/>
          <w:lang w:eastAsia="zh-TW"/>
        </w:rPr>
        <w:tab/>
      </w:r>
      <w:r w:rsidR="007F6673">
        <w:rPr>
          <w:rFonts w:eastAsia="PMingLiU"/>
          <w:sz w:val="24"/>
          <w:szCs w:val="24"/>
          <w:lang w:eastAsia="zh-TW"/>
        </w:rPr>
        <w:tab/>
      </w:r>
      <w:r w:rsidRPr="00483B69">
        <w:rPr>
          <w:rFonts w:eastAsia="PMingLiU" w:hint="eastAsia"/>
          <w:sz w:val="24"/>
          <w:szCs w:val="24"/>
          <w:lang w:eastAsia="zh-TW"/>
        </w:rPr>
        <w:t>下降，你係</w:t>
      </w:r>
      <w:proofErr w:type="gramStart"/>
      <w:r w:rsidRPr="00483B69">
        <w:rPr>
          <w:rFonts w:eastAsia="PMingLiU" w:hint="eastAsia"/>
          <w:sz w:val="24"/>
          <w:szCs w:val="24"/>
          <w:lang w:eastAsia="zh-TW"/>
        </w:rPr>
        <w:t>咪咁</w:t>
      </w:r>
      <w:proofErr w:type="gramEnd"/>
      <w:r w:rsidRPr="00483B69">
        <w:rPr>
          <w:rFonts w:eastAsia="PMingLiU" w:hint="eastAsia"/>
          <w:sz w:val="24"/>
          <w:szCs w:val="24"/>
          <w:lang w:eastAsia="zh-TW"/>
        </w:rPr>
        <w:t>嘅意思？</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係呀</w:t>
      </w:r>
      <w:proofErr w:type="gramEnd"/>
      <w:r w:rsidRPr="00483B69">
        <w:rPr>
          <w:rFonts w:eastAsia="PMingLiU" w:hint="eastAsia"/>
          <w:sz w:val="24"/>
          <w:szCs w:val="24"/>
          <w:lang w:eastAsia="zh-TW"/>
        </w:rPr>
        <w:t>。</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你覺得</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樣都</w:t>
      </w:r>
      <w:proofErr w:type="gramStart"/>
      <w:r w:rsidRPr="00483B69">
        <w:rPr>
          <w:rFonts w:eastAsia="PMingLiU" w:hint="eastAsia"/>
          <w:sz w:val="24"/>
          <w:szCs w:val="24"/>
          <w:lang w:eastAsia="zh-TW"/>
        </w:rPr>
        <w:t>唔係針對佢</w:t>
      </w:r>
      <w:proofErr w:type="gramEnd"/>
      <w:r w:rsidRPr="00483B69">
        <w:rPr>
          <w:rFonts w:eastAsia="PMingLiU" w:hint="eastAsia"/>
          <w:sz w:val="24"/>
          <w:szCs w:val="24"/>
          <w:lang w:eastAsia="zh-TW"/>
        </w:rPr>
        <w:t>？</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唔係針對</w:t>
      </w:r>
      <w:proofErr w:type="gramEnd"/>
      <w:r w:rsidRPr="00483B69">
        <w:rPr>
          <w:rFonts w:eastAsia="PMingLiU" w:hint="eastAsia"/>
          <w:sz w:val="24"/>
          <w:szCs w:val="24"/>
          <w:lang w:eastAsia="zh-TW"/>
        </w:rPr>
        <w:t>，呢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係事實嚟㗎嘛。</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咁點解你唔寫話</w:t>
      </w:r>
      <w:proofErr w:type="gramEnd"/>
      <w:r w:rsidRPr="00483B69">
        <w:rPr>
          <w:rFonts w:eastAsia="PMingLiU" w:hint="eastAsia"/>
          <w:sz w:val="24"/>
          <w:szCs w:val="24"/>
          <w:lang w:eastAsia="zh-TW"/>
        </w:rPr>
        <w:t>黃經理都有份牽涉在內，係</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要求宣布，</w:t>
      </w:r>
      <w:r w:rsidR="00855FAC">
        <w:rPr>
          <w:rFonts w:eastAsiaTheme="minorEastAsia"/>
          <w:sz w:val="24"/>
          <w:szCs w:val="24"/>
          <w:lang w:eastAsia="zh-TW"/>
        </w:rPr>
        <w:tab/>
      </w:r>
      <w:proofErr w:type="gramStart"/>
      <w:r w:rsidRPr="00483B69">
        <w:rPr>
          <w:rFonts w:eastAsia="PMingLiU" w:hint="eastAsia"/>
          <w:sz w:val="24"/>
          <w:szCs w:val="24"/>
          <w:lang w:eastAsia="zh-TW"/>
        </w:rPr>
        <w:t>同埋你唔寫</w:t>
      </w:r>
      <w:proofErr w:type="gramEnd"/>
      <w:r w:rsidRPr="00483B69">
        <w:rPr>
          <w:rFonts w:eastAsia="PMingLiU" w:hint="eastAsia"/>
          <w:sz w:val="24"/>
          <w:szCs w:val="24"/>
          <w:lang w:eastAsia="zh-TW"/>
        </w:rPr>
        <w:t>陳律師講咗</w:t>
      </w:r>
      <w:r w:rsidRPr="00483B69">
        <w:rPr>
          <w:rFonts w:eastAsia="PMingLiU" w:hint="eastAsia"/>
          <w:sz w:val="24"/>
          <w:szCs w:val="24"/>
          <w:lang w:eastAsia="zh-TW"/>
        </w:rPr>
        <w:t>--</w:t>
      </w:r>
      <w:r w:rsidRPr="00483B69">
        <w:rPr>
          <w:rFonts w:eastAsia="PMingLiU" w:hint="eastAsia"/>
          <w:sz w:val="24"/>
          <w:szCs w:val="24"/>
          <w:lang w:eastAsia="zh-TW"/>
        </w:rPr>
        <w:t>即係講解咗</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，當時？</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因為當時梁女士係大會主持，而且</w:t>
      </w:r>
      <w:proofErr w:type="gramStart"/>
      <w:r w:rsidRPr="00483B69">
        <w:rPr>
          <w:rFonts w:eastAsia="PMingLiU" w:hint="eastAsia"/>
          <w:sz w:val="24"/>
          <w:szCs w:val="24"/>
          <w:lang w:eastAsia="zh-TW"/>
        </w:rPr>
        <w:t>係法團主席</w:t>
      </w:r>
      <w:proofErr w:type="gramEnd"/>
      <w:r w:rsidRPr="00483B69">
        <w:rPr>
          <w:rFonts w:eastAsia="PMingLiU" w:hint="eastAsia"/>
          <w:sz w:val="24"/>
          <w:szCs w:val="24"/>
          <w:lang w:eastAsia="zh-TW"/>
        </w:rPr>
        <w:t>吖嘛，其實</w:t>
      </w:r>
      <w:r w:rsidR="00855FAC">
        <w:rPr>
          <w:rFonts w:eastAsiaTheme="minorEastAsia"/>
          <w:sz w:val="24"/>
          <w:szCs w:val="24"/>
          <w:lang w:eastAsia="zh-TW"/>
        </w:rPr>
        <w:tab/>
      </w:r>
      <w:proofErr w:type="gramStart"/>
      <w:r w:rsidRPr="00483B69">
        <w:rPr>
          <w:rFonts w:eastAsia="PMingLiU" w:hint="eastAsia"/>
          <w:sz w:val="24"/>
          <w:szCs w:val="24"/>
          <w:lang w:eastAsia="zh-TW"/>
        </w:rPr>
        <w:t>個</w:t>
      </w:r>
      <w:proofErr w:type="gramEnd"/>
      <w:r w:rsidRPr="00483B69">
        <w:rPr>
          <w:rFonts w:eastAsia="PMingLiU"/>
          <w:sz w:val="24"/>
          <w:szCs w:val="24"/>
          <w:lang w:eastAsia="zh-TW"/>
        </w:rPr>
        <w:t>--</w:t>
      </w:r>
      <w:r w:rsidRPr="00483B69">
        <w:rPr>
          <w:rFonts w:eastAsia="PMingLiU" w:hint="eastAsia"/>
          <w:sz w:val="24"/>
          <w:szCs w:val="24"/>
          <w:lang w:eastAsia="zh-TW"/>
        </w:rPr>
        <w:t>即係</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決定係</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決定㗎嘛。</w:t>
      </w:r>
    </w:p>
    <w:p w:rsidR="00483B69" w:rsidRPr="00483B69" w:rsidRDefault="00483B69" w:rsidP="007F6673">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所以即使你已經</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過頭先其</w:t>
      </w:r>
      <w:proofErr w:type="gramStart"/>
      <w:r w:rsidRPr="00483B69">
        <w:rPr>
          <w:rFonts w:eastAsia="PMingLiU" w:hint="eastAsia"/>
          <w:sz w:val="24"/>
          <w:szCs w:val="24"/>
          <w:lang w:eastAsia="zh-TW"/>
        </w:rPr>
        <w:t>士覆番</w:t>
      </w:r>
      <w:proofErr w:type="gramEnd"/>
      <w:r w:rsidRPr="00483B69">
        <w:rPr>
          <w:rFonts w:eastAsia="PMingLiU" w:hint="eastAsia"/>
          <w:sz w:val="24"/>
          <w:szCs w:val="24"/>
          <w:lang w:eastAsia="zh-TW"/>
        </w:rPr>
        <w:t>嚟嗰封信，你亦都同</w:t>
      </w:r>
      <w:r w:rsidR="00855FAC">
        <w:rPr>
          <w:rFonts w:eastAsiaTheme="minorEastAsia"/>
          <w:sz w:val="24"/>
          <w:szCs w:val="24"/>
          <w:lang w:eastAsia="zh-TW"/>
        </w:rPr>
        <w:tab/>
      </w:r>
      <w:r w:rsidRPr="00483B69">
        <w:rPr>
          <w:rFonts w:eastAsia="PMingLiU" w:hint="eastAsia"/>
          <w:sz w:val="24"/>
          <w:szCs w:val="24"/>
          <w:lang w:eastAsia="zh-TW"/>
        </w:rPr>
        <w:t>意咗即係部分嘅內容</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，起碼係關於</w:t>
      </w:r>
      <w:proofErr w:type="gramStart"/>
      <w:r w:rsidRPr="00483B69">
        <w:rPr>
          <w:rFonts w:eastAsia="PMingLiU" w:hint="eastAsia"/>
          <w:sz w:val="24"/>
          <w:szCs w:val="24"/>
          <w:lang w:eastAsia="zh-TW"/>
        </w:rPr>
        <w:t>陳律師同埋黃經理</w:t>
      </w:r>
      <w:proofErr w:type="gramEnd"/>
      <w:r w:rsidRPr="00483B69">
        <w:rPr>
          <w:rFonts w:eastAsia="PMingLiU" w:hint="eastAsia"/>
          <w:sz w:val="24"/>
          <w:szCs w:val="24"/>
          <w:lang w:eastAsia="zh-TW"/>
        </w:rPr>
        <w:t>交</w:t>
      </w:r>
      <w:r w:rsidR="00855FAC">
        <w:rPr>
          <w:rFonts w:eastAsia="PMingLiU"/>
          <w:sz w:val="24"/>
          <w:szCs w:val="24"/>
          <w:lang w:eastAsia="zh-TW"/>
        </w:rPr>
        <w:tab/>
      </w:r>
      <w:r w:rsidRPr="00483B69">
        <w:rPr>
          <w:rFonts w:eastAsia="PMingLiU" w:hint="eastAsia"/>
          <w:sz w:val="24"/>
          <w:szCs w:val="24"/>
          <w:lang w:eastAsia="zh-TW"/>
        </w:rPr>
        <w:t>代嗰度嘅內容，你都仍然係選擇喺</w:t>
      </w:r>
      <w:r w:rsidRPr="00483B69">
        <w:rPr>
          <w:rFonts w:eastAsia="PMingLiU" w:hint="eastAsia"/>
          <w:sz w:val="24"/>
          <w:szCs w:val="24"/>
          <w:lang w:eastAsia="zh-TW"/>
        </w:rPr>
        <w:t>2013</w:t>
      </w:r>
      <w:r w:rsidRPr="00483B69">
        <w:rPr>
          <w:rFonts w:eastAsia="PMingLiU" w:hint="eastAsia"/>
          <w:sz w:val="24"/>
          <w:szCs w:val="24"/>
          <w:lang w:eastAsia="zh-TW"/>
        </w:rPr>
        <w:t>年</w:t>
      </w:r>
      <w:r w:rsidRPr="00483B69">
        <w:rPr>
          <w:rFonts w:eastAsia="PMingLiU" w:hint="eastAsia"/>
          <w:sz w:val="24"/>
          <w:szCs w:val="24"/>
          <w:lang w:eastAsia="zh-TW"/>
        </w:rPr>
        <w:t>4</w:t>
      </w:r>
      <w:r w:rsidRPr="00483B69">
        <w:rPr>
          <w:rFonts w:eastAsia="PMingLiU" w:hint="eastAsia"/>
          <w:sz w:val="24"/>
          <w:szCs w:val="24"/>
          <w:lang w:eastAsia="zh-TW"/>
        </w:rPr>
        <w:t>月</w:t>
      </w:r>
      <w:r w:rsidRPr="00483B69">
        <w:rPr>
          <w:rFonts w:eastAsia="PMingLiU" w:hint="eastAsia"/>
          <w:sz w:val="24"/>
          <w:szCs w:val="24"/>
          <w:lang w:eastAsia="zh-TW"/>
        </w:rPr>
        <w:t>18</w:t>
      </w:r>
      <w:r w:rsidRPr="00483B69">
        <w:rPr>
          <w:rFonts w:eastAsia="PMingLiU" w:hint="eastAsia"/>
          <w:sz w:val="24"/>
          <w:szCs w:val="24"/>
          <w:lang w:eastAsia="zh-TW"/>
        </w:rPr>
        <w:t>號，過</w:t>
      </w:r>
      <w:r w:rsidR="00855FAC">
        <w:rPr>
          <w:rFonts w:eastAsia="PMingLiU"/>
          <w:sz w:val="24"/>
          <w:szCs w:val="24"/>
          <w:lang w:eastAsia="zh-TW"/>
        </w:rPr>
        <w:tab/>
      </w:r>
      <w:r w:rsidRPr="00483B69">
        <w:rPr>
          <w:rFonts w:eastAsia="PMingLiU" w:hint="eastAsia"/>
          <w:sz w:val="24"/>
          <w:szCs w:val="24"/>
          <w:lang w:eastAsia="zh-TW"/>
        </w:rPr>
        <w:t>咗幾個月之後，出呢一封信嘅時候，仍然係將</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矛頭指向</w:t>
      </w:r>
      <w:r w:rsidR="00855FAC">
        <w:rPr>
          <w:rFonts w:eastAsia="PMingLiU"/>
          <w:sz w:val="24"/>
          <w:szCs w:val="24"/>
          <w:lang w:eastAsia="zh-TW"/>
        </w:rPr>
        <w:tab/>
      </w:r>
      <w:r w:rsidRPr="00483B69">
        <w:rPr>
          <w:rFonts w:eastAsia="PMingLiU" w:hint="eastAsia"/>
          <w:sz w:val="24"/>
          <w:szCs w:val="24"/>
          <w:lang w:eastAsia="zh-TW"/>
        </w:rPr>
        <w:t>梁女士，係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w:t>
      </w:r>
    </w:p>
    <w:p w:rsidR="00483B69" w:rsidRPr="00483B69" w:rsidRDefault="00483B69" w:rsidP="007F6673">
      <w:pPr>
        <w:tabs>
          <w:tab w:val="left" w:pos="2127"/>
        </w:tabs>
        <w:ind w:left="1418"/>
        <w:jc w:val="both"/>
        <w:rPr>
          <w:lang w:eastAsia="zh-TW"/>
        </w:rPr>
      </w:pPr>
      <w:r w:rsidRPr="00483B69">
        <w:rPr>
          <w:rFonts w:eastAsia="PMingLiU" w:hint="eastAsia"/>
          <w:sz w:val="24"/>
          <w:szCs w:val="24"/>
        </w:rPr>
        <w:t>答：</w:t>
      </w:r>
      <w:r w:rsidRPr="00483B69">
        <w:rPr>
          <w:rFonts w:eastAsia="PMingLiU"/>
          <w:sz w:val="24"/>
          <w:szCs w:val="24"/>
        </w:rPr>
        <w:tab/>
      </w:r>
      <w:r w:rsidRPr="00483B69">
        <w:rPr>
          <w:rFonts w:eastAsia="PMingLiU" w:hint="eastAsia"/>
          <w:sz w:val="24"/>
          <w:szCs w:val="24"/>
        </w:rPr>
        <w:t>係。</w:t>
      </w:r>
      <w:r w:rsidRPr="00483B69">
        <w:rPr>
          <w:rFonts w:eastAsia="PMingLiU"/>
          <w:sz w:val="24"/>
          <w:szCs w:val="24"/>
        </w:rPr>
        <w:t>”</w:t>
      </w:r>
      <w:r w:rsidRPr="00483B69">
        <w:rPr>
          <w:vertAlign w:val="superscript"/>
          <w:lang w:eastAsia="zh-TW"/>
        </w:rPr>
        <w:footnoteReference w:id="67"/>
      </w:r>
    </w:p>
    <w:p w:rsidR="00855FAC" w:rsidRDefault="00855FAC" w:rsidP="00483B69">
      <w:pPr>
        <w:rPr>
          <w:lang w:eastAsia="zh-TW"/>
        </w:rPr>
      </w:pPr>
    </w:p>
    <w:p w:rsidR="00483B69" w:rsidRPr="00483B69" w:rsidRDefault="009653E3"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Given </w:t>
      </w:r>
      <w:r w:rsidR="00093792">
        <w:rPr>
          <w:lang w:eastAsia="zh-TW"/>
        </w:rPr>
        <w:t xml:space="preserve">the defendant’s </w:t>
      </w:r>
      <w:r>
        <w:rPr>
          <w:lang w:eastAsia="zh-TW"/>
        </w:rPr>
        <w:t xml:space="preserve">evidence, there is no basis for the plaintiff to contend that </w:t>
      </w:r>
      <w:r w:rsidR="002F1E5F" w:rsidRPr="00483B69">
        <w:rPr>
          <w:lang w:eastAsia="zh-TW"/>
        </w:rPr>
        <w:t>the defendant</w:t>
      </w:r>
      <w:r w:rsidR="002F1E5F">
        <w:rPr>
          <w:lang w:eastAsia="zh-TW"/>
        </w:rPr>
        <w:t xml:space="preserve"> </w:t>
      </w:r>
      <w:r>
        <w:rPr>
          <w:lang w:eastAsia="zh-TW"/>
        </w:rPr>
        <w:t xml:space="preserve">did not </w:t>
      </w:r>
      <w:r w:rsidR="003D7130">
        <w:rPr>
          <w:lang w:eastAsia="zh-TW"/>
        </w:rPr>
        <w:t xml:space="preserve">subjectively </w:t>
      </w:r>
      <w:r>
        <w:rPr>
          <w:lang w:eastAsia="zh-TW"/>
        </w:rPr>
        <w:t xml:space="preserve">believe that the plaintiff </w:t>
      </w:r>
      <w:r w:rsidR="00093792">
        <w:rPr>
          <w:lang w:eastAsia="zh-TW"/>
        </w:rPr>
        <w:t xml:space="preserve">had </w:t>
      </w:r>
      <w:r>
        <w:rPr>
          <w:lang w:eastAsia="zh-TW"/>
        </w:rPr>
        <w:t>acted improperly or that he was reckless</w:t>
      </w:r>
      <w:r w:rsidR="00483B69" w:rsidRPr="00483B69">
        <w:rPr>
          <w:lang w:eastAsia="zh-TW"/>
        </w:rPr>
        <w:t>.</w:t>
      </w:r>
      <w:r w:rsidR="003D7130">
        <w:rPr>
          <w:lang w:eastAsia="zh-TW"/>
        </w:rPr>
        <w:t xml:space="preserve">  As the Court of Appeal said in paras 39 and 75 of CA Judgment, in ordinary life people may leap to conclusions based on inadequate evidence.  Despite the imperfection of the mental process, a positive believe that the conclusions they have reached are true </w:t>
      </w:r>
      <w:r w:rsidR="00DC6D80">
        <w:rPr>
          <w:lang w:eastAsia="zh-TW"/>
        </w:rPr>
        <w:t>is</w:t>
      </w:r>
      <w:r w:rsidR="003D7130">
        <w:rPr>
          <w:lang w:eastAsia="zh-TW"/>
        </w:rPr>
        <w:t xml:space="preserve"> all that the law requires.</w:t>
      </w:r>
    </w:p>
    <w:p w:rsidR="00855FAC" w:rsidRDefault="00855FAC" w:rsidP="00483B69">
      <w:pPr>
        <w:rPr>
          <w:lang w:eastAsia="zh-TW"/>
        </w:rPr>
      </w:pPr>
    </w:p>
    <w:p w:rsidR="00483B69" w:rsidRDefault="00274E28"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As regards</w:t>
      </w:r>
      <w:r w:rsidR="00483B69" w:rsidRPr="00483B69">
        <w:rPr>
          <w:lang w:eastAsia="zh-TW"/>
        </w:rPr>
        <w:t xml:space="preserve"> the second part of the article, it </w:t>
      </w:r>
      <w:r>
        <w:rPr>
          <w:lang w:eastAsia="zh-TW"/>
        </w:rPr>
        <w:t>is</w:t>
      </w:r>
      <w:r w:rsidR="00483B69" w:rsidRPr="00483B69">
        <w:rPr>
          <w:lang w:eastAsia="zh-TW"/>
        </w:rPr>
        <w:t xml:space="preserve"> the defendant’s evidence that he did not intend it to mean that the plaintiff was being investigated by the ICAC:</w:t>
      </w:r>
    </w:p>
    <w:p w:rsidR="00855FAC" w:rsidRPr="00483B69" w:rsidRDefault="00855FAC" w:rsidP="00855FAC">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t xml:space="preserve">… </w:t>
      </w:r>
      <w:r w:rsidRPr="00483B69">
        <w:rPr>
          <w:rFonts w:eastAsia="PMingLiU" w:hint="eastAsia"/>
          <w:sz w:val="24"/>
          <w:szCs w:val="24"/>
          <w:lang w:eastAsia="zh-TW"/>
        </w:rPr>
        <w:t>「此舉」呢度，即係呢個舉動你係</w:t>
      </w:r>
      <w:r w:rsidRPr="00483B69">
        <w:rPr>
          <w:rFonts w:eastAsia="PMingLiU" w:hint="eastAsia"/>
          <w:sz w:val="24"/>
          <w:szCs w:val="24"/>
          <w:lang w:eastAsia="zh-TW"/>
        </w:rPr>
        <w:t>--</w:t>
      </w:r>
      <w:r w:rsidRPr="00483B69">
        <w:rPr>
          <w:rFonts w:eastAsia="PMingLiU" w:hint="eastAsia"/>
          <w:sz w:val="24"/>
          <w:szCs w:val="24"/>
          <w:lang w:eastAsia="zh-TW"/>
        </w:rPr>
        <w:t>意思係咪話緊梁女</w:t>
      </w:r>
      <w:r w:rsidR="00855FAC">
        <w:rPr>
          <w:rFonts w:eastAsiaTheme="minorEastAsia"/>
          <w:sz w:val="24"/>
          <w:szCs w:val="24"/>
          <w:lang w:eastAsia="zh-TW"/>
        </w:rPr>
        <w:tab/>
      </w:r>
      <w:r w:rsidRPr="00483B69">
        <w:rPr>
          <w:rFonts w:eastAsia="PMingLiU" w:hint="eastAsia"/>
          <w:sz w:val="24"/>
          <w:szCs w:val="24"/>
          <w:lang w:eastAsia="zh-TW"/>
        </w:rPr>
        <w:t>士自己違規，將呢個投標價就大幅下降呢一個舉動呀？</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係呀，呢度講緊個降</w:t>
      </w:r>
      <w:proofErr w:type="gramEnd"/>
      <w:r w:rsidRPr="00483B69">
        <w:rPr>
          <w:rFonts w:eastAsia="PMingLiU" w:hint="eastAsia"/>
          <w:sz w:val="24"/>
          <w:szCs w:val="24"/>
          <w:lang w:eastAsia="zh-TW"/>
        </w:rPr>
        <w:t>標價，係。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就係講緊佢</w:t>
      </w:r>
      <w:proofErr w:type="gramEnd"/>
      <w:r w:rsidRPr="00483B69">
        <w:rPr>
          <w:rFonts w:eastAsia="PMingLiU" w:hint="eastAsia"/>
          <w:sz w:val="24"/>
          <w:szCs w:val="24"/>
          <w:lang w:eastAsia="zh-TW"/>
        </w:rPr>
        <w:t>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舉動</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即係</w:t>
      </w:r>
      <w:proofErr w:type="gramStart"/>
      <w:r w:rsidRPr="00483B69">
        <w:rPr>
          <w:rFonts w:eastAsia="PMingLiU" w:hint="eastAsia"/>
          <w:sz w:val="24"/>
          <w:szCs w:val="24"/>
          <w:lang w:eastAsia="zh-TW"/>
        </w:rPr>
        <w:t>你講緊梁女士</w:t>
      </w:r>
      <w:proofErr w:type="gramEnd"/>
      <w:r w:rsidRPr="00483B69">
        <w:rPr>
          <w:rFonts w:eastAsia="PMingLiU" w:hint="eastAsia"/>
          <w:sz w:val="24"/>
          <w:szCs w:val="24"/>
          <w:lang w:eastAsia="zh-TW"/>
        </w:rPr>
        <w:t>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舉動，就完全違反招標程序，</w:t>
      </w:r>
      <w:proofErr w:type="gramStart"/>
      <w:r w:rsidRPr="00483B69">
        <w:rPr>
          <w:rFonts w:eastAsia="PMingLiU" w:hint="eastAsia"/>
          <w:sz w:val="24"/>
          <w:szCs w:val="24"/>
          <w:lang w:eastAsia="zh-TW"/>
        </w:rPr>
        <w:t>同埋</w:t>
      </w:r>
      <w:proofErr w:type="gramEnd"/>
      <w:r w:rsidR="00855FAC">
        <w:rPr>
          <w:rFonts w:eastAsia="PMingLiU"/>
          <w:sz w:val="24"/>
          <w:szCs w:val="24"/>
          <w:lang w:eastAsia="zh-TW"/>
        </w:rPr>
        <w:tab/>
      </w:r>
      <w:r w:rsidRPr="00483B69">
        <w:rPr>
          <w:rFonts w:eastAsia="PMingLiU" w:hint="eastAsia"/>
          <w:sz w:val="24"/>
          <w:szCs w:val="24"/>
          <w:lang w:eastAsia="zh-TW"/>
        </w:rPr>
        <w:t>公平原則。</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咁等等等等喇</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就事態就</w:t>
      </w:r>
      <w:r w:rsidRPr="00483B69">
        <w:rPr>
          <w:rFonts w:eastAsia="PMingLiU" w:hint="eastAsia"/>
          <w:sz w:val="24"/>
          <w:szCs w:val="24"/>
          <w:lang w:eastAsia="zh-TW"/>
        </w:rPr>
        <w:t>--</w:t>
      </w:r>
      <w:r w:rsidRPr="00483B69">
        <w:rPr>
          <w:rFonts w:eastAsia="PMingLiU" w:hint="eastAsia"/>
          <w:sz w:val="24"/>
          <w:szCs w:val="24"/>
          <w:lang w:eastAsia="zh-TW"/>
        </w:rPr>
        <w:t>你</w:t>
      </w:r>
      <w:proofErr w:type="gramStart"/>
      <w:r w:rsidRPr="00483B69">
        <w:rPr>
          <w:rFonts w:eastAsia="PMingLiU" w:hint="eastAsia"/>
          <w:sz w:val="24"/>
          <w:szCs w:val="24"/>
          <w:lang w:eastAsia="zh-TW"/>
        </w:rPr>
        <w:t>呢度講</w:t>
      </w:r>
      <w:proofErr w:type="gramEnd"/>
      <w:r w:rsidRPr="00483B69">
        <w:rPr>
          <w:rFonts w:eastAsia="PMingLiU" w:hint="eastAsia"/>
          <w:sz w:val="24"/>
          <w:szCs w:val="24"/>
          <w:lang w:eastAsia="zh-TW"/>
        </w:rPr>
        <w:t>就事態相當嚴重，亦</w:t>
      </w:r>
      <w:r w:rsidR="00855FAC">
        <w:rPr>
          <w:rFonts w:eastAsia="PMingLiU"/>
          <w:sz w:val="24"/>
          <w:szCs w:val="24"/>
          <w:lang w:eastAsia="zh-TW"/>
        </w:rPr>
        <w:tab/>
      </w:r>
      <w:r w:rsidRPr="00483B69">
        <w:rPr>
          <w:rFonts w:eastAsia="PMingLiU" w:hint="eastAsia"/>
          <w:sz w:val="24"/>
          <w:szCs w:val="24"/>
          <w:lang w:eastAsia="zh-TW"/>
        </w:rPr>
        <w:t>都太過明目張膽</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所以廉政公署亦都進行調查</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係。</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但係其實</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任何</w:t>
      </w:r>
      <w:r w:rsidRPr="00483B69">
        <w:rPr>
          <w:rFonts w:eastAsia="PMingLiU" w:hint="eastAsia"/>
          <w:sz w:val="24"/>
          <w:szCs w:val="24"/>
          <w:lang w:eastAsia="zh-TW"/>
        </w:rPr>
        <w:t>--</w:t>
      </w:r>
      <w:r w:rsidRPr="00483B69">
        <w:rPr>
          <w:rFonts w:eastAsia="PMingLiU" w:hint="eastAsia"/>
          <w:sz w:val="24"/>
          <w:szCs w:val="24"/>
          <w:lang w:eastAsia="zh-TW"/>
        </w:rPr>
        <w:t>就你所知嚟講，</w:t>
      </w:r>
      <w:proofErr w:type="gramStart"/>
      <w:r w:rsidRPr="00483B69">
        <w:rPr>
          <w:rFonts w:eastAsia="PMingLiU" w:hint="eastAsia"/>
          <w:sz w:val="24"/>
          <w:szCs w:val="24"/>
          <w:lang w:eastAsia="zh-TW"/>
        </w:rPr>
        <w:t>冇任何嘅</w:t>
      </w:r>
      <w:proofErr w:type="gramEnd"/>
      <w:r w:rsidRPr="00483B69">
        <w:rPr>
          <w:rFonts w:eastAsia="PMingLiU" w:hint="eastAsia"/>
          <w:sz w:val="24"/>
          <w:szCs w:val="24"/>
          <w:lang w:eastAsia="zh-TW"/>
        </w:rPr>
        <w:t>證據係證明原</w:t>
      </w:r>
      <w:r w:rsidR="00855FAC">
        <w:rPr>
          <w:rFonts w:eastAsiaTheme="minorEastAsia"/>
          <w:sz w:val="24"/>
          <w:szCs w:val="24"/>
          <w:lang w:eastAsia="zh-TW"/>
        </w:rPr>
        <w:tab/>
      </w:r>
      <w:r w:rsidRPr="00483B69">
        <w:rPr>
          <w:rFonts w:eastAsia="PMingLiU" w:hint="eastAsia"/>
          <w:sz w:val="24"/>
          <w:szCs w:val="24"/>
          <w:lang w:eastAsia="zh-TW"/>
        </w:rPr>
        <w:t>告係</w:t>
      </w:r>
      <w:proofErr w:type="gramStart"/>
      <w:r w:rsidRPr="00483B69">
        <w:rPr>
          <w:rFonts w:eastAsia="PMingLiU" w:hint="eastAsia"/>
          <w:sz w:val="24"/>
          <w:szCs w:val="24"/>
          <w:lang w:eastAsia="zh-TW"/>
        </w:rPr>
        <w:t>畀</w:t>
      </w:r>
      <w:proofErr w:type="gramEnd"/>
      <w:r w:rsidRPr="00483B69">
        <w:rPr>
          <w:rFonts w:eastAsia="PMingLiU" w:hint="eastAsia"/>
          <w:sz w:val="24"/>
          <w:szCs w:val="24"/>
          <w:lang w:eastAsia="zh-TW"/>
        </w:rPr>
        <w:t>ICAC--</w:t>
      </w:r>
      <w:proofErr w:type="gramStart"/>
      <w:r w:rsidRPr="00483B69">
        <w:rPr>
          <w:rFonts w:eastAsia="PMingLiU" w:hint="eastAsia"/>
          <w:sz w:val="24"/>
          <w:szCs w:val="24"/>
          <w:lang w:eastAsia="zh-TW"/>
        </w:rPr>
        <w:t>即係廉政</w:t>
      </w:r>
      <w:proofErr w:type="gramEnd"/>
      <w:r w:rsidRPr="00483B69">
        <w:rPr>
          <w:rFonts w:eastAsia="PMingLiU" w:hint="eastAsia"/>
          <w:sz w:val="24"/>
          <w:szCs w:val="24"/>
          <w:lang w:eastAsia="zh-TW"/>
        </w:rPr>
        <w:t>公署係作出調查或者起訴嘅，係</w:t>
      </w:r>
      <w:r w:rsidR="00855FAC">
        <w:rPr>
          <w:rFonts w:eastAsia="PMingLiU"/>
          <w:sz w:val="24"/>
          <w:szCs w:val="24"/>
          <w:lang w:eastAsia="zh-TW"/>
        </w:rPr>
        <w:tab/>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話係查</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哦，你</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話係查</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你自己知道，其實應該係</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查</w:t>
      </w:r>
      <w:r w:rsidR="00855FAC">
        <w:rPr>
          <w:rFonts w:eastAsiaTheme="minorEastAsia"/>
          <w:sz w:val="24"/>
          <w:szCs w:val="24"/>
          <w:lang w:eastAsia="zh-TW"/>
        </w:rPr>
        <w:tab/>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嘅。</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唔係</w:t>
      </w:r>
      <w:proofErr w:type="gramEnd"/>
      <w:r w:rsidRPr="00483B69">
        <w:rPr>
          <w:rFonts w:eastAsia="PMingLiU" w:hint="eastAsia"/>
          <w:sz w:val="24"/>
          <w:szCs w:val="24"/>
          <w:lang w:eastAsia="zh-TW"/>
        </w:rPr>
        <w:t>，我唔知</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w:t>
      </w:r>
      <w:r w:rsidRPr="00483B69">
        <w:rPr>
          <w:rFonts w:eastAsia="PMingLiU" w:hint="eastAsia"/>
          <w:sz w:val="24"/>
          <w:szCs w:val="24"/>
          <w:lang w:eastAsia="zh-TW"/>
        </w:rPr>
        <w:t>有</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查</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你</w:t>
      </w:r>
      <w:proofErr w:type="gramStart"/>
      <w:r w:rsidRPr="00483B69">
        <w:rPr>
          <w:rFonts w:eastAsia="PMingLiU" w:hint="eastAsia"/>
          <w:sz w:val="24"/>
          <w:szCs w:val="24"/>
          <w:lang w:eastAsia="zh-TW"/>
        </w:rPr>
        <w:t>唔知有冇查佢</w:t>
      </w:r>
      <w:proofErr w:type="gramEnd"/>
      <w:r w:rsidRPr="00483B69">
        <w:rPr>
          <w:rFonts w:eastAsia="PMingLiU" w:hint="eastAsia"/>
          <w:sz w:val="24"/>
          <w:szCs w:val="24"/>
          <w:lang w:eastAsia="zh-TW"/>
        </w:rPr>
        <w:t>。</w:t>
      </w:r>
    </w:p>
    <w:p w:rsidR="00483B69" w:rsidRPr="00483B69" w:rsidRDefault="00483B69" w:rsidP="00811614">
      <w:pPr>
        <w:tabs>
          <w:tab w:val="left" w:pos="2127"/>
        </w:tabs>
        <w:ind w:left="1418"/>
        <w:jc w:val="both"/>
        <w:rPr>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w:t>
      </w:r>
      <w:proofErr w:type="gramStart"/>
      <w:r w:rsidRPr="00483B69">
        <w:rPr>
          <w:rFonts w:eastAsia="PMingLiU" w:hint="eastAsia"/>
          <w:sz w:val="24"/>
          <w:szCs w:val="24"/>
          <w:lang w:eastAsia="zh-TW"/>
        </w:rPr>
        <w:t>亦唔知</w:t>
      </w:r>
      <w:proofErr w:type="gramEnd"/>
      <w:r w:rsidRPr="00483B69">
        <w:rPr>
          <w:rFonts w:eastAsia="PMingLiU" w:hint="eastAsia"/>
          <w:sz w:val="24"/>
          <w:szCs w:val="24"/>
          <w:lang w:eastAsia="zh-TW"/>
        </w:rPr>
        <w:t>--</w:t>
      </w:r>
      <w:r w:rsidRPr="00483B69">
        <w:rPr>
          <w:rFonts w:eastAsia="PMingLiU" w:hint="eastAsia"/>
          <w:sz w:val="24"/>
          <w:szCs w:val="24"/>
          <w:lang w:eastAsia="zh-TW"/>
        </w:rPr>
        <w:t>我意思即</w:t>
      </w:r>
      <w:proofErr w:type="gramStart"/>
      <w:r w:rsidRPr="00483B69">
        <w:rPr>
          <w:rFonts w:eastAsia="PMingLiU" w:hint="eastAsia"/>
          <w:sz w:val="24"/>
          <w:szCs w:val="24"/>
          <w:lang w:eastAsia="zh-TW"/>
        </w:rPr>
        <w:t>係話呢</w:t>
      </w:r>
      <w:proofErr w:type="gramEnd"/>
      <w:r w:rsidRPr="00483B69">
        <w:rPr>
          <w:rFonts w:eastAsia="PMingLiU" w:hint="eastAsia"/>
          <w:sz w:val="24"/>
          <w:szCs w:val="24"/>
          <w:lang w:eastAsia="zh-TW"/>
        </w:rPr>
        <w:t>單嘢</w:t>
      </w:r>
      <w:r w:rsidRPr="00483B69">
        <w:rPr>
          <w:rFonts w:eastAsia="PMingLiU" w:hint="eastAsia"/>
          <w:sz w:val="24"/>
          <w:szCs w:val="24"/>
          <w:lang w:eastAsia="zh-TW"/>
        </w:rPr>
        <w:t>ICAC</w:t>
      </w:r>
      <w:r w:rsidRPr="00483B69">
        <w:rPr>
          <w:rFonts w:eastAsia="PMingLiU" w:hint="eastAsia"/>
          <w:sz w:val="24"/>
          <w:szCs w:val="24"/>
          <w:lang w:eastAsia="zh-TW"/>
        </w:rPr>
        <w:t>係查嘅，但</w:t>
      </w:r>
      <w:proofErr w:type="gramStart"/>
      <w:r w:rsidRPr="00483B69">
        <w:rPr>
          <w:rFonts w:eastAsia="PMingLiU" w:hint="eastAsia"/>
          <w:sz w:val="24"/>
          <w:szCs w:val="24"/>
          <w:lang w:eastAsia="zh-TW"/>
        </w:rPr>
        <w:t>係唔知查</w:t>
      </w:r>
      <w:proofErr w:type="gramEnd"/>
      <w:r w:rsidR="00855FAC">
        <w:rPr>
          <w:rFonts w:eastAsiaTheme="minorEastAsia"/>
          <w:sz w:val="24"/>
          <w:szCs w:val="24"/>
          <w:lang w:eastAsia="zh-TW"/>
        </w:rPr>
        <w:tab/>
      </w:r>
      <w:r w:rsidRPr="00483B69">
        <w:rPr>
          <w:rFonts w:eastAsia="PMingLiU" w:hint="eastAsia"/>
          <w:sz w:val="24"/>
          <w:szCs w:val="24"/>
          <w:lang w:eastAsia="zh-TW"/>
        </w:rPr>
        <w:t>邊</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，因為</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w:t>
      </w:r>
      <w:proofErr w:type="gramStart"/>
      <w:r w:rsidRPr="00483B69">
        <w:rPr>
          <w:rFonts w:eastAsia="PMingLiU" w:hint="eastAsia"/>
          <w:sz w:val="24"/>
          <w:szCs w:val="24"/>
          <w:lang w:eastAsia="zh-TW"/>
        </w:rPr>
        <w:t>冇講係</w:t>
      </w:r>
      <w:proofErr w:type="gramEnd"/>
      <w:r w:rsidRPr="00483B69">
        <w:rPr>
          <w:rFonts w:eastAsia="PMingLiU" w:hint="eastAsia"/>
          <w:sz w:val="24"/>
          <w:szCs w:val="24"/>
          <w:lang w:eastAsia="zh-TW"/>
        </w:rPr>
        <w:t>查邊</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嘅。</w:t>
      </w:r>
      <w:r w:rsidRPr="00483B69">
        <w:rPr>
          <w:rFonts w:eastAsia="PMingLiU"/>
          <w:sz w:val="24"/>
          <w:szCs w:val="24"/>
        </w:rPr>
        <w:t>”</w:t>
      </w:r>
      <w:r w:rsidRPr="00483B69">
        <w:rPr>
          <w:vertAlign w:val="superscript"/>
          <w:lang w:eastAsia="zh-TW"/>
        </w:rPr>
        <w:footnoteReference w:id="68"/>
      </w:r>
    </w:p>
    <w:p w:rsidR="001817B0" w:rsidRDefault="001817B0" w:rsidP="00483B69">
      <w:pPr>
        <w:rPr>
          <w:lang w:eastAsia="zh-TW"/>
        </w:rPr>
      </w:pPr>
    </w:p>
    <w:p w:rsidR="00483B69" w:rsidRDefault="005F6C5C"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DDJ </w:t>
      </w:r>
      <w:r w:rsidR="00093792">
        <w:rPr>
          <w:lang w:eastAsia="zh-TW"/>
        </w:rPr>
        <w:t xml:space="preserve">followed well-established authorities and </w:t>
      </w:r>
      <w:r>
        <w:rPr>
          <w:lang w:eastAsia="zh-TW"/>
        </w:rPr>
        <w:t xml:space="preserve">adopted an objective approach in </w:t>
      </w:r>
      <w:r w:rsidR="00093792">
        <w:rPr>
          <w:lang w:eastAsia="zh-TW"/>
        </w:rPr>
        <w:t>analyzing the</w:t>
      </w:r>
      <w:r w:rsidR="00644346">
        <w:rPr>
          <w:lang w:eastAsia="zh-TW"/>
        </w:rPr>
        <w:t xml:space="preserve"> </w:t>
      </w:r>
      <w:r w:rsidR="00093792">
        <w:rPr>
          <w:lang w:eastAsia="zh-TW"/>
        </w:rPr>
        <w:t>meaning of the articles</w:t>
      </w:r>
      <w:r w:rsidR="00E334D4">
        <w:rPr>
          <w:lang w:eastAsia="zh-TW"/>
        </w:rPr>
        <w:t>.</w:t>
      </w:r>
      <w:r w:rsidR="00E334D4">
        <w:rPr>
          <w:rStyle w:val="FootnoteReference"/>
          <w:lang w:eastAsia="zh-TW"/>
        </w:rPr>
        <w:footnoteReference w:id="69"/>
      </w:r>
      <w:r w:rsidR="00E334D4">
        <w:rPr>
          <w:lang w:eastAsia="zh-TW"/>
        </w:rPr>
        <w:t xml:space="preserve">  </w:t>
      </w:r>
      <w:r w:rsidR="00093792">
        <w:rPr>
          <w:lang w:eastAsia="zh-TW"/>
        </w:rPr>
        <w:t>H</w:t>
      </w:r>
      <w:r w:rsidR="00E334D4">
        <w:rPr>
          <w:lang w:eastAsia="zh-TW"/>
        </w:rPr>
        <w:t xml:space="preserve">e </w:t>
      </w:r>
      <w:r>
        <w:rPr>
          <w:lang w:eastAsia="zh-TW"/>
        </w:rPr>
        <w:t xml:space="preserve">excluded </w:t>
      </w:r>
      <w:r w:rsidR="00E334D4">
        <w:rPr>
          <w:lang w:eastAsia="zh-TW"/>
        </w:rPr>
        <w:t xml:space="preserve">from consideration </w:t>
      </w:r>
      <w:r>
        <w:rPr>
          <w:lang w:eastAsia="zh-TW"/>
        </w:rPr>
        <w:t>the subjective interpretation or understanding of the parties as to the meaning of the words used</w:t>
      </w:r>
      <w:r w:rsidR="00843C50">
        <w:rPr>
          <w:lang w:eastAsia="zh-TW"/>
        </w:rPr>
        <w:t xml:space="preserve"> and came to his conclusion that the articles were defamatory</w:t>
      </w:r>
      <w:r>
        <w:rPr>
          <w:lang w:eastAsia="zh-TW"/>
        </w:rPr>
        <w:t>.</w:t>
      </w:r>
      <w:r>
        <w:rPr>
          <w:rStyle w:val="FootnoteReference"/>
          <w:lang w:eastAsia="zh-TW"/>
        </w:rPr>
        <w:footnoteReference w:id="70"/>
      </w:r>
      <w:r>
        <w:rPr>
          <w:lang w:eastAsia="zh-TW"/>
        </w:rPr>
        <w:t xml:space="preserve">  </w:t>
      </w:r>
      <w:r w:rsidR="00E334D4">
        <w:rPr>
          <w:lang w:eastAsia="zh-TW"/>
        </w:rPr>
        <w:t>But a</w:t>
      </w:r>
      <w:r w:rsidR="00274E28">
        <w:rPr>
          <w:lang w:eastAsia="zh-TW"/>
        </w:rPr>
        <w:t>s the Court of Appeal</w:t>
      </w:r>
      <w:r w:rsidR="00E334D4">
        <w:rPr>
          <w:lang w:eastAsia="zh-TW"/>
        </w:rPr>
        <w:t xml:space="preserve"> reiterated in</w:t>
      </w:r>
      <w:r w:rsidR="00E334D4" w:rsidRPr="00E334D4">
        <w:t xml:space="preserve"> </w:t>
      </w:r>
      <w:r w:rsidR="00E334D4">
        <w:t>para 37 of CA Judgment</w:t>
      </w:r>
      <w:r w:rsidR="00274E28">
        <w:rPr>
          <w:lang w:eastAsia="zh-TW"/>
        </w:rPr>
        <w:t xml:space="preserve">, </w:t>
      </w:r>
      <w:r w:rsidR="007E17FA">
        <w:rPr>
          <w:lang w:eastAsia="zh-TW"/>
        </w:rPr>
        <w:t>when it comes to</w:t>
      </w:r>
      <w:r w:rsidR="00E334D4">
        <w:rPr>
          <w:lang w:eastAsia="zh-TW"/>
        </w:rPr>
        <w:t xml:space="preserve"> deciding whether a communication was published maliciously in the context of qualified privilege, t</w:t>
      </w:r>
      <w:r w:rsidR="00E334D4" w:rsidRPr="00483B69">
        <w:rPr>
          <w:lang w:eastAsia="zh-TW"/>
        </w:rPr>
        <w:t xml:space="preserve">he communication </w:t>
      </w:r>
      <w:r w:rsidR="00E334D4">
        <w:rPr>
          <w:lang w:eastAsia="zh-TW"/>
        </w:rPr>
        <w:t>has to</w:t>
      </w:r>
      <w:r w:rsidR="00E334D4" w:rsidRPr="00483B69">
        <w:rPr>
          <w:lang w:eastAsia="zh-TW"/>
        </w:rPr>
        <w:t xml:space="preserve"> be understood in the context as the defendant meant it to be understood</w:t>
      </w:r>
      <w:r w:rsidR="00483B69" w:rsidRPr="00483B69">
        <w:rPr>
          <w:lang w:eastAsia="zh-TW"/>
        </w:rPr>
        <w:t xml:space="preserve">.  </w:t>
      </w:r>
      <w:r w:rsidR="007E17FA">
        <w:rPr>
          <w:lang w:eastAsia="zh-TW"/>
        </w:rPr>
        <w:t>Based on the</w:t>
      </w:r>
      <w:r w:rsidR="002F1E5F">
        <w:rPr>
          <w:lang w:eastAsia="zh-TW"/>
        </w:rPr>
        <w:t xml:space="preserve"> defendant’s subjective understanding </w:t>
      </w:r>
      <w:r w:rsidR="007E17FA">
        <w:rPr>
          <w:lang w:eastAsia="zh-TW"/>
        </w:rPr>
        <w:t xml:space="preserve">that the </w:t>
      </w:r>
      <w:r w:rsidR="00843C50">
        <w:rPr>
          <w:lang w:eastAsia="zh-TW"/>
        </w:rPr>
        <w:t>2</w:t>
      </w:r>
      <w:r w:rsidR="00843C50" w:rsidRPr="00843C50">
        <w:rPr>
          <w:vertAlign w:val="superscript"/>
          <w:lang w:eastAsia="zh-TW"/>
        </w:rPr>
        <w:t>nd</w:t>
      </w:r>
      <w:r w:rsidR="00843C50">
        <w:rPr>
          <w:lang w:eastAsia="zh-TW"/>
        </w:rPr>
        <w:t xml:space="preserve"> A</w:t>
      </w:r>
      <w:r w:rsidR="007E17FA">
        <w:rPr>
          <w:lang w:eastAsia="zh-TW"/>
        </w:rPr>
        <w:t xml:space="preserve">rticle did not implicate the plaintiff, </w:t>
      </w:r>
      <w:r w:rsidR="00483B69" w:rsidRPr="00483B69">
        <w:rPr>
          <w:lang w:eastAsia="zh-TW"/>
        </w:rPr>
        <w:t xml:space="preserve">there is nothing to show that </w:t>
      </w:r>
      <w:r w:rsidR="007E17FA" w:rsidRPr="00483B69">
        <w:rPr>
          <w:lang w:eastAsia="zh-TW"/>
        </w:rPr>
        <w:t xml:space="preserve">the defendant </w:t>
      </w:r>
      <w:r w:rsidR="00483B69" w:rsidRPr="00483B69">
        <w:rPr>
          <w:lang w:eastAsia="zh-TW"/>
        </w:rPr>
        <w:t xml:space="preserve">did not </w:t>
      </w:r>
      <w:r w:rsidR="00F24F77">
        <w:rPr>
          <w:lang w:eastAsia="zh-TW"/>
        </w:rPr>
        <w:t xml:space="preserve">subjectively </w:t>
      </w:r>
      <w:r w:rsidR="00483B69" w:rsidRPr="00483B69">
        <w:rPr>
          <w:lang w:eastAsia="zh-TW"/>
        </w:rPr>
        <w:t xml:space="preserve">believe </w:t>
      </w:r>
      <w:r w:rsidR="007E17FA">
        <w:rPr>
          <w:lang w:eastAsia="zh-TW"/>
        </w:rPr>
        <w:t xml:space="preserve">that what </w:t>
      </w:r>
      <w:r w:rsidR="00483B69" w:rsidRPr="00483B69">
        <w:rPr>
          <w:lang w:eastAsia="zh-TW"/>
        </w:rPr>
        <w:t>he wrote</w:t>
      </w:r>
      <w:r w:rsidR="007E17FA">
        <w:rPr>
          <w:lang w:eastAsia="zh-TW"/>
        </w:rPr>
        <w:t xml:space="preserve"> was true or that he was reckless</w:t>
      </w:r>
      <w:r w:rsidR="00483B69" w:rsidRPr="00483B69">
        <w:rPr>
          <w:lang w:eastAsia="zh-TW"/>
        </w:rPr>
        <w:t>.</w:t>
      </w:r>
    </w:p>
    <w:p w:rsidR="00274E28" w:rsidRPr="00483B69" w:rsidRDefault="00274E28" w:rsidP="00274E28">
      <w:pPr>
        <w:pStyle w:val="ListParagraph"/>
        <w:overflowPunct w:val="0"/>
        <w:adjustRightInd w:val="0"/>
        <w:snapToGrid w:val="0"/>
        <w:spacing w:after="0" w:line="360" w:lineRule="auto"/>
        <w:ind w:left="0"/>
        <w:contextualSpacing w:val="0"/>
        <w:jc w:val="both"/>
        <w:rPr>
          <w:lang w:eastAsia="zh-TW"/>
        </w:rPr>
      </w:pPr>
    </w:p>
    <w:p w:rsidR="00843C50"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It may be said that</w:t>
      </w:r>
      <w:r w:rsidR="002F1E5F">
        <w:rPr>
          <w:lang w:eastAsia="zh-TW"/>
        </w:rPr>
        <w:t xml:space="preserve"> the first and second parts of</w:t>
      </w:r>
      <w:r w:rsidRPr="00483B69">
        <w:rPr>
          <w:lang w:eastAsia="zh-TW"/>
        </w:rPr>
        <w:t xml:space="preserve"> </w:t>
      </w:r>
      <w:r w:rsidR="004256BD">
        <w:rPr>
          <w:lang w:eastAsia="zh-TW"/>
        </w:rPr>
        <w:t>the article</w:t>
      </w:r>
      <w:r w:rsidR="004256BD" w:rsidRPr="00483B69">
        <w:rPr>
          <w:lang w:eastAsia="zh-TW"/>
        </w:rPr>
        <w:t xml:space="preserve"> </w:t>
      </w:r>
      <w:r w:rsidR="002F1E5F">
        <w:rPr>
          <w:lang w:eastAsia="zh-TW"/>
        </w:rPr>
        <w:t xml:space="preserve">contained </w:t>
      </w:r>
      <w:r w:rsidR="00843C50">
        <w:rPr>
          <w:lang w:eastAsia="zh-TW"/>
        </w:rPr>
        <w:t xml:space="preserve">defamatory </w:t>
      </w:r>
      <w:r w:rsidR="002F1E5F">
        <w:rPr>
          <w:lang w:eastAsia="zh-TW"/>
        </w:rPr>
        <w:t xml:space="preserve">materials </w:t>
      </w:r>
      <w:r w:rsidR="00843C50">
        <w:rPr>
          <w:lang w:eastAsia="zh-TW"/>
        </w:rPr>
        <w:t>that went</w:t>
      </w:r>
      <w:r w:rsidR="004256BD">
        <w:rPr>
          <w:lang w:eastAsia="zh-TW"/>
        </w:rPr>
        <w:t xml:space="preserve"> </w:t>
      </w:r>
      <w:r w:rsidRPr="00483B69">
        <w:rPr>
          <w:lang w:eastAsia="zh-TW"/>
        </w:rPr>
        <w:t xml:space="preserve">beyond what was necessary for the purpose of </w:t>
      </w:r>
      <w:r w:rsidR="002F1E5F">
        <w:rPr>
          <w:lang w:eastAsia="zh-TW"/>
        </w:rPr>
        <w:t>communicating with</w:t>
      </w:r>
      <w:r w:rsidRPr="00483B69">
        <w:rPr>
          <w:lang w:eastAsia="zh-TW"/>
        </w:rPr>
        <w:t xml:space="preserve"> the owners </w:t>
      </w:r>
      <w:r w:rsidR="001B7579">
        <w:rPr>
          <w:lang w:eastAsia="zh-TW"/>
        </w:rPr>
        <w:t xml:space="preserve">about </w:t>
      </w:r>
      <w:r w:rsidRPr="00483B69">
        <w:rPr>
          <w:lang w:eastAsia="zh-TW"/>
        </w:rPr>
        <w:t xml:space="preserve">the resignation of Centurion Facility.  </w:t>
      </w:r>
      <w:r w:rsidR="002F1E5F">
        <w:rPr>
          <w:lang w:eastAsia="zh-TW"/>
        </w:rPr>
        <w:t>Yet</w:t>
      </w:r>
      <w:r w:rsidR="00843C50">
        <w:rPr>
          <w:lang w:eastAsia="zh-TW"/>
        </w:rPr>
        <w:t>,</w:t>
      </w:r>
      <w:r w:rsidR="002F1E5F">
        <w:rPr>
          <w:lang w:eastAsia="zh-TW"/>
        </w:rPr>
        <w:t xml:space="preserve"> as the Court of Appeal </w:t>
      </w:r>
      <w:r w:rsidR="0076238B">
        <w:rPr>
          <w:lang w:eastAsia="zh-TW"/>
        </w:rPr>
        <w:t>explained</w:t>
      </w:r>
      <w:r w:rsidR="002F1E5F">
        <w:rPr>
          <w:lang w:eastAsia="zh-TW"/>
        </w:rPr>
        <w:t xml:space="preserve"> in </w:t>
      </w:r>
      <w:r w:rsidR="00843C50">
        <w:rPr>
          <w:lang w:eastAsia="zh-TW"/>
        </w:rPr>
        <w:t>paras 42 and 43 of CA Judgment,</w:t>
      </w:r>
    </w:p>
    <w:p w:rsidR="00483B69" w:rsidRPr="0076238B" w:rsidRDefault="00843C50" w:rsidP="0076238B">
      <w:pPr>
        <w:pStyle w:val="ListParagraph"/>
        <w:overflowPunct w:val="0"/>
        <w:adjustRightInd w:val="0"/>
        <w:snapToGrid w:val="0"/>
        <w:spacing w:after="0" w:line="240" w:lineRule="auto"/>
        <w:ind w:left="1440"/>
        <w:contextualSpacing w:val="0"/>
        <w:jc w:val="both"/>
        <w:rPr>
          <w:sz w:val="24"/>
          <w:szCs w:val="24"/>
          <w:lang w:eastAsia="zh-TW"/>
        </w:rPr>
      </w:pPr>
      <w:r w:rsidRPr="00843C50">
        <w:rPr>
          <w:sz w:val="24"/>
          <w:szCs w:val="24"/>
          <w:lang w:eastAsia="zh-TW"/>
        </w:rPr>
        <w:t>“</w:t>
      </w:r>
      <w:r>
        <w:rPr>
          <w:sz w:val="24"/>
          <w:szCs w:val="24"/>
          <w:lang w:eastAsia="zh-TW"/>
        </w:rPr>
        <w:t xml:space="preserve">… </w:t>
      </w:r>
      <w:r w:rsidRPr="00843C50">
        <w:rPr>
          <w:color w:val="000000"/>
          <w:sz w:val="24"/>
          <w:szCs w:val="24"/>
        </w:rPr>
        <w:t xml:space="preserve">the test is not whether it is logically relevant but whether, in all the circumstances, it can be inferred that the defendant either did not believe it to be true or, though believing it to be true, </w:t>
      </w:r>
      <w:proofErr w:type="spellStart"/>
      <w:r w:rsidRPr="00843C50">
        <w:rPr>
          <w:color w:val="000000"/>
          <w:sz w:val="24"/>
          <w:szCs w:val="24"/>
        </w:rPr>
        <w:t>realised</w:t>
      </w:r>
      <w:proofErr w:type="spellEnd"/>
      <w:r w:rsidRPr="00843C50">
        <w:rPr>
          <w:color w:val="000000"/>
          <w:sz w:val="24"/>
          <w:szCs w:val="24"/>
        </w:rPr>
        <w:t xml:space="preserve"> that it had nothing to do with the particular duty or interest on which the privilege was based, but nevertheless seized the opportunity to drag in irrelevant defamatory matter to vent his personal spite, or for some other improper motive.  Here, too, judges and juries should be slow to draw this inference.</w:t>
      </w:r>
      <w:r w:rsidRPr="00843C50">
        <w:rPr>
          <w:sz w:val="24"/>
          <w:szCs w:val="24"/>
          <w:lang w:eastAsia="zh-TW"/>
        </w:rPr>
        <w:t>”</w:t>
      </w:r>
    </w:p>
    <w:p w:rsidR="006E1E24" w:rsidRDefault="006E1E24" w:rsidP="00A10981">
      <w:pPr>
        <w:pStyle w:val="ListParagraph"/>
        <w:overflowPunct w:val="0"/>
        <w:adjustRightInd w:val="0"/>
        <w:snapToGrid w:val="0"/>
        <w:spacing w:after="0" w:line="360" w:lineRule="auto"/>
        <w:ind w:left="0"/>
        <w:contextualSpacing w:val="0"/>
        <w:jc w:val="both"/>
        <w:rPr>
          <w:lang w:eastAsia="zh-TW"/>
        </w:rPr>
      </w:pPr>
    </w:p>
    <w:p w:rsidR="0076238B" w:rsidRPr="0076238B" w:rsidRDefault="0076238B" w:rsidP="002E409B">
      <w:pPr>
        <w:pStyle w:val="ListParagraph"/>
        <w:numPr>
          <w:ilvl w:val="0"/>
          <w:numId w:val="1"/>
        </w:numPr>
        <w:overflowPunct w:val="0"/>
        <w:adjustRightInd w:val="0"/>
        <w:snapToGrid w:val="0"/>
        <w:spacing w:after="0" w:line="360" w:lineRule="auto"/>
        <w:contextualSpacing w:val="0"/>
        <w:jc w:val="both"/>
        <w:rPr>
          <w:szCs w:val="28"/>
          <w:lang w:eastAsia="zh-TW"/>
        </w:rPr>
      </w:pPr>
      <w:r w:rsidRPr="0076238B">
        <w:rPr>
          <w:szCs w:val="28"/>
          <w:lang w:eastAsia="zh-TW"/>
        </w:rPr>
        <w:t xml:space="preserve">In the present case, </w:t>
      </w:r>
      <w:r w:rsidR="00B07939">
        <w:rPr>
          <w:szCs w:val="28"/>
          <w:lang w:eastAsia="zh-TW"/>
        </w:rPr>
        <w:t xml:space="preserve">there is insufficient evidence to show </w:t>
      </w:r>
      <w:r>
        <w:rPr>
          <w:szCs w:val="28"/>
          <w:lang w:eastAsia="zh-TW"/>
        </w:rPr>
        <w:t xml:space="preserve">that </w:t>
      </w:r>
      <w:r w:rsidRPr="0076238B">
        <w:rPr>
          <w:color w:val="000000"/>
          <w:szCs w:val="28"/>
        </w:rPr>
        <w:t xml:space="preserve">the defendant, though believing what he stated in the </w:t>
      </w:r>
      <w:r>
        <w:rPr>
          <w:color w:val="000000"/>
          <w:szCs w:val="28"/>
        </w:rPr>
        <w:t>2</w:t>
      </w:r>
      <w:r w:rsidRPr="0076238B">
        <w:rPr>
          <w:color w:val="000000"/>
          <w:szCs w:val="28"/>
          <w:vertAlign w:val="superscript"/>
        </w:rPr>
        <w:t>nd</w:t>
      </w:r>
      <w:r>
        <w:rPr>
          <w:color w:val="000000"/>
          <w:szCs w:val="28"/>
        </w:rPr>
        <w:t xml:space="preserve"> A</w:t>
      </w:r>
      <w:r w:rsidRPr="0076238B">
        <w:rPr>
          <w:color w:val="000000"/>
          <w:szCs w:val="28"/>
        </w:rPr>
        <w:t xml:space="preserve">rticle to be true, </w:t>
      </w:r>
      <w:proofErr w:type="spellStart"/>
      <w:r w:rsidRPr="0076238B">
        <w:rPr>
          <w:color w:val="000000"/>
          <w:szCs w:val="28"/>
        </w:rPr>
        <w:t>realised</w:t>
      </w:r>
      <w:proofErr w:type="spellEnd"/>
      <w:r w:rsidRPr="0076238B">
        <w:rPr>
          <w:color w:val="000000"/>
          <w:szCs w:val="28"/>
        </w:rPr>
        <w:t xml:space="preserve"> that it had nothing to do with </w:t>
      </w:r>
      <w:r>
        <w:rPr>
          <w:lang w:eastAsia="zh-TW"/>
        </w:rPr>
        <w:t>communicating with</w:t>
      </w:r>
      <w:r w:rsidRPr="00483B69">
        <w:rPr>
          <w:lang w:eastAsia="zh-TW"/>
        </w:rPr>
        <w:t xml:space="preserve"> the owners of the resignation of Centurion Facility</w:t>
      </w:r>
      <w:r w:rsidRPr="0076238B">
        <w:rPr>
          <w:color w:val="000000"/>
          <w:szCs w:val="28"/>
        </w:rPr>
        <w:t>, but nevertheless seized the opportunity to drag in irrelevant defamatory matter to vent his personal spite</w:t>
      </w:r>
      <w:r w:rsidRPr="0076238B">
        <w:rPr>
          <w:szCs w:val="28"/>
          <w:lang w:eastAsia="zh-TW"/>
        </w:rPr>
        <w:t>.</w:t>
      </w:r>
      <w:r w:rsidR="00E7298A">
        <w:rPr>
          <w:szCs w:val="28"/>
          <w:lang w:eastAsia="zh-TW"/>
        </w:rPr>
        <w:t xml:space="preserve">  Had it be so, he would have named the plaintiff in the second part of the article.</w:t>
      </w:r>
    </w:p>
    <w:p w:rsidR="0076238B" w:rsidRPr="0076238B" w:rsidRDefault="0076238B" w:rsidP="0076238B">
      <w:pPr>
        <w:pStyle w:val="ListParagraph"/>
        <w:overflowPunct w:val="0"/>
        <w:adjustRightInd w:val="0"/>
        <w:snapToGrid w:val="0"/>
        <w:spacing w:after="0" w:line="360" w:lineRule="auto"/>
        <w:ind w:left="0"/>
        <w:contextualSpacing w:val="0"/>
        <w:jc w:val="both"/>
        <w:rPr>
          <w:szCs w:val="28"/>
          <w:lang w:eastAsia="zh-TW"/>
        </w:rPr>
      </w:pPr>
    </w:p>
    <w:p w:rsidR="006E1E24" w:rsidRPr="0076238B" w:rsidRDefault="00483B69" w:rsidP="00100165">
      <w:pPr>
        <w:pStyle w:val="ListParagraph"/>
        <w:numPr>
          <w:ilvl w:val="0"/>
          <w:numId w:val="1"/>
        </w:numPr>
        <w:overflowPunct w:val="0"/>
        <w:adjustRightInd w:val="0"/>
        <w:snapToGrid w:val="0"/>
        <w:spacing w:after="0" w:line="360" w:lineRule="auto"/>
        <w:contextualSpacing w:val="0"/>
        <w:jc w:val="both"/>
        <w:rPr>
          <w:lang w:eastAsia="zh-TW"/>
        </w:rPr>
      </w:pPr>
      <w:r w:rsidRPr="0076238B">
        <w:rPr>
          <w:lang w:eastAsia="zh-TW"/>
        </w:rPr>
        <w:t>All in all, I am not satisfied that the defendant had abused the privileged occasion in publishing the 2</w:t>
      </w:r>
      <w:r w:rsidRPr="0076238B">
        <w:rPr>
          <w:vertAlign w:val="superscript"/>
          <w:lang w:eastAsia="zh-TW"/>
        </w:rPr>
        <w:t>nd</w:t>
      </w:r>
      <w:r w:rsidR="001336D2" w:rsidRPr="0076238B">
        <w:rPr>
          <w:lang w:eastAsia="zh-TW"/>
        </w:rPr>
        <w:t xml:space="preserve"> </w:t>
      </w:r>
      <w:r w:rsidRPr="0076238B">
        <w:rPr>
          <w:lang w:eastAsia="zh-TW"/>
        </w:rPr>
        <w:t xml:space="preserve">Article.  </w:t>
      </w:r>
    </w:p>
    <w:p w:rsidR="0076238B" w:rsidRPr="0076238B" w:rsidRDefault="0076238B" w:rsidP="0076238B">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483B69">
      <w:pPr>
        <w:rPr>
          <w:i/>
          <w:lang w:eastAsia="zh-TW"/>
        </w:rPr>
      </w:pPr>
      <w:r w:rsidRPr="00483B69">
        <w:rPr>
          <w:i/>
          <w:lang w:eastAsia="zh-TW"/>
        </w:rPr>
        <w:t>D3.</w:t>
      </w:r>
      <w:r w:rsidRPr="00483B69">
        <w:rPr>
          <w:i/>
          <w:lang w:eastAsia="zh-TW"/>
        </w:rPr>
        <w:tab/>
        <w:t>The 3</w:t>
      </w:r>
      <w:r w:rsidRPr="00A80844">
        <w:rPr>
          <w:i/>
          <w:vertAlign w:val="superscript"/>
          <w:lang w:eastAsia="zh-TW"/>
        </w:rPr>
        <w:t>rd</w:t>
      </w:r>
      <w:r w:rsidR="00A80844">
        <w:rPr>
          <w:i/>
          <w:lang w:eastAsia="zh-TW"/>
        </w:rPr>
        <w:t xml:space="preserve"> </w:t>
      </w:r>
      <w:r w:rsidRPr="00483B69">
        <w:rPr>
          <w:i/>
          <w:lang w:eastAsia="zh-TW"/>
        </w:rPr>
        <w:t>Article</w:t>
      </w:r>
    </w:p>
    <w:p w:rsidR="006E1E24" w:rsidRDefault="006E1E24" w:rsidP="0076238B">
      <w:pPr>
        <w:spacing w:after="0" w:line="360" w:lineRule="auto"/>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3</w:t>
      </w:r>
      <w:r w:rsidRPr="009401B7">
        <w:rPr>
          <w:vertAlign w:val="superscript"/>
          <w:lang w:eastAsia="zh-TW"/>
        </w:rPr>
        <w:t>rd</w:t>
      </w:r>
      <w:r w:rsidR="009401B7">
        <w:rPr>
          <w:lang w:eastAsia="zh-TW"/>
        </w:rPr>
        <w:t xml:space="preserve"> </w:t>
      </w:r>
      <w:r w:rsidRPr="00483B69">
        <w:rPr>
          <w:lang w:eastAsia="zh-TW"/>
        </w:rPr>
        <w:t>Article, dated 25 April 2013, was published by the defendant in the name of the IO to all the owners</w:t>
      </w:r>
      <w:r w:rsidR="006F79D9">
        <w:rPr>
          <w:lang w:eastAsia="zh-TW"/>
        </w:rPr>
        <w:t xml:space="preserve"> of the Estate</w:t>
      </w:r>
      <w:r w:rsidRPr="00483B69">
        <w:rPr>
          <w:lang w:eastAsia="zh-TW"/>
        </w:rPr>
        <w:t>.  A copy of the article is at [A1/31].</w:t>
      </w:r>
    </w:p>
    <w:p w:rsidR="0054553E" w:rsidRDefault="0054553E" w:rsidP="0054553E">
      <w:pPr>
        <w:pStyle w:val="ListParagraph"/>
        <w:overflowPunct w:val="0"/>
        <w:adjustRightInd w:val="0"/>
        <w:snapToGrid w:val="0"/>
        <w:spacing w:after="0" w:line="360" w:lineRule="auto"/>
        <w:ind w:left="0"/>
        <w:contextualSpacing w:val="0"/>
        <w:jc w:val="both"/>
        <w:rPr>
          <w:lang w:eastAsia="zh-TW"/>
        </w:rPr>
      </w:pPr>
    </w:p>
    <w:p w:rsidR="005A3C04" w:rsidRPr="00483B69" w:rsidRDefault="006F79D9" w:rsidP="005A3C04">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The article wa</w:t>
      </w:r>
      <w:r w:rsidR="005A3C04">
        <w:rPr>
          <w:lang w:eastAsia="zh-TW"/>
        </w:rPr>
        <w:t>s concerned with what happened at the 7th meeting of the 2</w:t>
      </w:r>
      <w:r w:rsidR="005A3C04" w:rsidRPr="005A3C04">
        <w:rPr>
          <w:vertAlign w:val="superscript"/>
          <w:lang w:eastAsia="zh-TW"/>
        </w:rPr>
        <w:t>nd</w:t>
      </w:r>
      <w:r w:rsidR="005A3C04">
        <w:rPr>
          <w:lang w:eastAsia="zh-TW"/>
        </w:rPr>
        <w:t xml:space="preserve"> MC held </w:t>
      </w:r>
      <w:r w:rsidR="005A3C04" w:rsidRPr="00483B69">
        <w:t>on 20 April 2013</w:t>
      </w:r>
      <w:r w:rsidR="005A3C04">
        <w:t xml:space="preserve">.  It </w:t>
      </w:r>
      <w:r w:rsidR="001C1F09">
        <w:rPr>
          <w:lang w:eastAsia="zh-TW"/>
        </w:rPr>
        <w:t>contain</w:t>
      </w:r>
      <w:r>
        <w:rPr>
          <w:lang w:eastAsia="zh-TW"/>
        </w:rPr>
        <w:t>ed</w:t>
      </w:r>
      <w:r w:rsidR="005A3C04">
        <w:rPr>
          <w:lang w:eastAsia="zh-TW"/>
        </w:rPr>
        <w:t xml:space="preserve"> five </w:t>
      </w:r>
      <w:r w:rsidR="001C1F09">
        <w:rPr>
          <w:lang w:eastAsia="zh-TW"/>
        </w:rPr>
        <w:t>sections,</w:t>
      </w:r>
      <w:r w:rsidR="005A3C04">
        <w:rPr>
          <w:lang w:eastAsia="zh-TW"/>
        </w:rPr>
        <w:t xml:space="preserve"> with the following headings: “</w:t>
      </w:r>
      <w:r w:rsidR="005A3C04" w:rsidRPr="005A3C04">
        <w:rPr>
          <w:rFonts w:hint="eastAsia"/>
          <w:lang w:eastAsia="zh-TW"/>
        </w:rPr>
        <w:t>政治與黑勢力</w:t>
      </w:r>
      <w:r w:rsidR="005A3C04">
        <w:t>”, “</w:t>
      </w:r>
      <w:r w:rsidR="005A3C04" w:rsidRPr="005A3C04">
        <w:rPr>
          <w:rFonts w:hint="eastAsia"/>
          <w:lang w:eastAsia="zh-TW"/>
        </w:rPr>
        <w:t>克制令事件降溫</w:t>
      </w:r>
      <w:r w:rsidR="005A3C04">
        <w:t>”, “</w:t>
      </w:r>
      <w:r w:rsidR="005A3C04" w:rsidRPr="005A3C04">
        <w:rPr>
          <w:rFonts w:hint="eastAsia"/>
          <w:lang w:eastAsia="zh-TW"/>
        </w:rPr>
        <w:t>政治角力，永無寧日</w:t>
      </w:r>
      <w:r w:rsidR="005A3C04">
        <w:t>”, “</w:t>
      </w:r>
      <w:r w:rsidR="005A3C04" w:rsidRPr="005A3C04">
        <w:rPr>
          <w:rFonts w:hint="eastAsia"/>
          <w:lang w:eastAsia="zh-TW"/>
        </w:rPr>
        <w:t>是非謠言滿園飛</w:t>
      </w:r>
      <w:r w:rsidR="005A3C04">
        <w:t>” and “</w:t>
      </w:r>
      <w:r w:rsidR="005A3C04" w:rsidRPr="005A3C04">
        <w:rPr>
          <w:rFonts w:hint="eastAsia"/>
          <w:lang w:eastAsia="zh-TW"/>
        </w:rPr>
        <w:t>富怡和諧，需你我齊心打造</w:t>
      </w:r>
      <w:r w:rsidR="005A3C04">
        <w:t>”.</w:t>
      </w:r>
    </w:p>
    <w:p w:rsidR="006E1E24" w:rsidRDefault="00483B69" w:rsidP="003C021E">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DDJ found that a reasonable reader would understand it to mean that the plaintiff had connections with triads (</w:t>
      </w:r>
      <w:r w:rsidRPr="00483B69">
        <w:rPr>
          <w:rFonts w:hint="eastAsia"/>
          <w:lang w:eastAsia="zh-TW"/>
        </w:rPr>
        <w:t>黑勢力</w:t>
      </w:r>
      <w:r w:rsidRPr="00483B69">
        <w:rPr>
          <w:lang w:eastAsia="zh-TW"/>
        </w:rPr>
        <w:t>) and she mobilized those members to cause chaos and disruptions to meetin</w:t>
      </w:r>
      <w:r w:rsidR="006F79D9">
        <w:rPr>
          <w:lang w:eastAsia="zh-TW"/>
        </w:rPr>
        <w:t xml:space="preserve">gs </w:t>
      </w:r>
      <w:r w:rsidRPr="00483B69">
        <w:rPr>
          <w:lang w:eastAsia="zh-TW"/>
        </w:rPr>
        <w:t>which required police intervention.</w:t>
      </w:r>
      <w:r w:rsidRPr="00483B69">
        <w:rPr>
          <w:vertAlign w:val="superscript"/>
          <w:lang w:eastAsia="zh-TW"/>
        </w:rPr>
        <w:footnoteReference w:id="71"/>
      </w:r>
      <w:r w:rsidRPr="00483B69">
        <w:rPr>
          <w:lang w:eastAsia="zh-TW"/>
        </w:rPr>
        <w:t xml:space="preserve">  </w:t>
      </w:r>
    </w:p>
    <w:p w:rsidR="002D3E1C" w:rsidRDefault="002D3E1C" w:rsidP="002D3E1C">
      <w:pPr>
        <w:pStyle w:val="ListParagraph"/>
        <w:spacing w:after="0" w:line="360" w:lineRule="auto"/>
        <w:rPr>
          <w:lang w:eastAsia="zh-TW"/>
        </w:rPr>
      </w:pPr>
    </w:p>
    <w:p w:rsidR="00483B69" w:rsidRDefault="001C1F09" w:rsidP="003C021E">
      <w:pPr>
        <w:pStyle w:val="ListParagraph"/>
        <w:numPr>
          <w:ilvl w:val="0"/>
          <w:numId w:val="1"/>
        </w:numPr>
        <w:overflowPunct w:val="0"/>
        <w:adjustRightInd w:val="0"/>
        <w:snapToGrid w:val="0"/>
        <w:spacing w:after="0" w:line="360" w:lineRule="auto"/>
        <w:contextualSpacing w:val="0"/>
        <w:jc w:val="both"/>
      </w:pPr>
      <w:r>
        <w:rPr>
          <w:lang w:eastAsia="zh-TW"/>
        </w:rPr>
        <w:t>T</w:t>
      </w:r>
      <w:r w:rsidR="00483B69" w:rsidRPr="00483B69">
        <w:rPr>
          <w:lang w:eastAsia="zh-TW"/>
        </w:rPr>
        <w:t>he defendant</w:t>
      </w:r>
      <w:r>
        <w:rPr>
          <w:lang w:eastAsia="zh-TW"/>
        </w:rPr>
        <w:t xml:space="preserve"> </w:t>
      </w:r>
      <w:r w:rsidR="00483B69" w:rsidRPr="00483B69">
        <w:rPr>
          <w:lang w:eastAsia="zh-TW"/>
        </w:rPr>
        <w:t>s</w:t>
      </w:r>
      <w:r>
        <w:rPr>
          <w:lang w:eastAsia="zh-TW"/>
        </w:rPr>
        <w:t>aid</w:t>
      </w:r>
      <w:r w:rsidR="00483B69" w:rsidRPr="00483B69">
        <w:rPr>
          <w:lang w:eastAsia="zh-TW"/>
        </w:rPr>
        <w:t xml:space="preserve"> that he published the article in response to what he described as “</w:t>
      </w:r>
      <w:r w:rsidR="00483B69" w:rsidRPr="00483B69">
        <w:rPr>
          <w:rFonts w:hint="eastAsia"/>
          <w:lang w:eastAsia="zh-TW"/>
        </w:rPr>
        <w:t>史上最大嘅騷動</w:t>
      </w:r>
      <w:r w:rsidR="00483B69" w:rsidRPr="00483B69">
        <w:rPr>
          <w:lang w:eastAsia="zh-TW"/>
        </w:rPr>
        <w:t xml:space="preserve">”.  </w:t>
      </w:r>
      <w:r>
        <w:t>He gave this account to the police</w:t>
      </w:r>
      <w:r w:rsidR="00483B69" w:rsidRPr="00483B69">
        <w:t>:</w:t>
      </w:r>
    </w:p>
    <w:p w:rsidR="00747D22" w:rsidRPr="00483B69" w:rsidRDefault="00747D22" w:rsidP="00747D22">
      <w:pPr>
        <w:pStyle w:val="ListParagraph"/>
        <w:overflowPunct w:val="0"/>
        <w:adjustRightInd w:val="0"/>
        <w:snapToGrid w:val="0"/>
        <w:spacing w:after="0" w:line="360" w:lineRule="auto"/>
        <w:ind w:left="0"/>
        <w:contextualSpacing w:val="0"/>
        <w:jc w:val="both"/>
      </w:pPr>
    </w:p>
    <w:p w:rsidR="004F52AC" w:rsidRPr="001C1F09" w:rsidRDefault="00483B69" w:rsidP="009B573B">
      <w:pPr>
        <w:ind w:left="1418"/>
        <w:jc w:val="both"/>
        <w:rPr>
          <w:rFonts w:eastAsia="PMingLiU"/>
          <w:sz w:val="24"/>
          <w:szCs w:val="24"/>
          <w:lang w:eastAsia="zh-TW"/>
        </w:rPr>
      </w:pPr>
      <w:r w:rsidRPr="001C1F09">
        <w:rPr>
          <w:rFonts w:eastAsia="PMingLiU"/>
          <w:sz w:val="24"/>
          <w:szCs w:val="24"/>
          <w:lang w:eastAsia="zh-TW"/>
        </w:rPr>
        <w:t>“</w:t>
      </w:r>
      <w:r w:rsidRPr="001C1F09">
        <w:rPr>
          <w:rFonts w:eastAsia="PMingLiU" w:hint="eastAsia"/>
          <w:sz w:val="24"/>
          <w:szCs w:val="24"/>
          <w:lang w:eastAsia="zh-TW"/>
        </w:rPr>
        <w:t>於</w:t>
      </w:r>
      <w:r w:rsidRPr="001C1F09">
        <w:rPr>
          <w:rFonts w:eastAsia="PMingLiU" w:hint="eastAsia"/>
          <w:sz w:val="24"/>
          <w:szCs w:val="24"/>
          <w:lang w:eastAsia="zh-TW"/>
        </w:rPr>
        <w:t>2</w:t>
      </w:r>
      <w:r w:rsidRPr="001C1F09">
        <w:rPr>
          <w:rFonts w:eastAsia="PMingLiU"/>
          <w:sz w:val="24"/>
          <w:szCs w:val="24"/>
          <w:lang w:eastAsia="zh-TW"/>
        </w:rPr>
        <w:t>013</w:t>
      </w:r>
      <w:r w:rsidRPr="001C1F09">
        <w:rPr>
          <w:rFonts w:eastAsia="PMingLiU" w:hint="eastAsia"/>
          <w:sz w:val="24"/>
          <w:szCs w:val="24"/>
          <w:lang w:eastAsia="zh-TW"/>
        </w:rPr>
        <w:t>年</w:t>
      </w:r>
      <w:r w:rsidRPr="001C1F09">
        <w:rPr>
          <w:rFonts w:eastAsia="PMingLiU" w:hint="eastAsia"/>
          <w:sz w:val="24"/>
          <w:szCs w:val="24"/>
          <w:lang w:eastAsia="zh-TW"/>
        </w:rPr>
        <w:t>4</w:t>
      </w:r>
      <w:r w:rsidRPr="001C1F09">
        <w:rPr>
          <w:rFonts w:eastAsia="PMingLiU" w:hint="eastAsia"/>
          <w:sz w:val="24"/>
          <w:szCs w:val="24"/>
          <w:lang w:eastAsia="zh-TW"/>
        </w:rPr>
        <w:t>月</w:t>
      </w:r>
      <w:r w:rsidRPr="001C1F09">
        <w:rPr>
          <w:rFonts w:eastAsia="PMingLiU" w:hint="eastAsia"/>
          <w:sz w:val="24"/>
          <w:szCs w:val="24"/>
          <w:lang w:eastAsia="zh-TW"/>
        </w:rPr>
        <w:t>2</w:t>
      </w:r>
      <w:r w:rsidRPr="001C1F09">
        <w:rPr>
          <w:rFonts w:eastAsia="PMingLiU"/>
          <w:sz w:val="24"/>
          <w:szCs w:val="24"/>
          <w:lang w:eastAsia="zh-TW"/>
        </w:rPr>
        <w:t>0</w:t>
      </w:r>
      <w:r w:rsidRPr="001C1F09">
        <w:rPr>
          <w:rFonts w:eastAsia="PMingLiU" w:hint="eastAsia"/>
          <w:sz w:val="24"/>
          <w:szCs w:val="24"/>
          <w:lang w:eastAsia="zh-TW"/>
        </w:rPr>
        <w:t>日，</w:t>
      </w:r>
      <w:r w:rsidR="004F52AC" w:rsidRPr="001C1F09">
        <w:rPr>
          <w:rFonts w:eastAsia="PMingLiU" w:hint="eastAsia"/>
          <w:sz w:val="24"/>
          <w:szCs w:val="24"/>
          <w:lang w:eastAsia="zh-TW"/>
        </w:rPr>
        <w:t>晚上</w:t>
      </w:r>
      <w:r w:rsidR="004F52AC" w:rsidRPr="001C1F09">
        <w:rPr>
          <w:rFonts w:eastAsia="PMingLiU" w:hint="eastAsia"/>
          <w:sz w:val="24"/>
          <w:szCs w:val="24"/>
          <w:lang w:eastAsia="zh-TW"/>
        </w:rPr>
        <w:t>8</w:t>
      </w:r>
      <w:r w:rsidR="004F52AC" w:rsidRPr="001C1F09">
        <w:rPr>
          <w:rFonts w:eastAsia="PMingLiU" w:hint="eastAsia"/>
          <w:sz w:val="24"/>
          <w:szCs w:val="24"/>
          <w:lang w:eastAsia="zh-TW"/>
        </w:rPr>
        <w:t>時</w:t>
      </w:r>
      <w:r w:rsidR="004F52AC" w:rsidRPr="001C1F09">
        <w:rPr>
          <w:rFonts w:eastAsia="PMingLiU" w:hint="eastAsia"/>
          <w:sz w:val="24"/>
          <w:szCs w:val="24"/>
          <w:lang w:eastAsia="zh-TW"/>
        </w:rPr>
        <w:t>30</w:t>
      </w:r>
      <w:r w:rsidR="004F52AC" w:rsidRPr="001C1F09">
        <w:rPr>
          <w:rFonts w:eastAsia="PMingLiU" w:hint="eastAsia"/>
          <w:sz w:val="24"/>
          <w:szCs w:val="24"/>
          <w:lang w:eastAsia="zh-TW"/>
        </w:rPr>
        <w:t>分我哋法團喺富怡花園法團辦公室開會，我事先準備咗</w:t>
      </w:r>
      <w:r w:rsidR="004F52AC" w:rsidRPr="001C1F09">
        <w:rPr>
          <w:rFonts w:eastAsia="PMingLiU" w:hint="eastAsia"/>
          <w:sz w:val="24"/>
          <w:szCs w:val="24"/>
          <w:lang w:eastAsia="zh-TW"/>
        </w:rPr>
        <w:t>10</w:t>
      </w:r>
      <w:r w:rsidR="004F52AC" w:rsidRPr="001C1F09">
        <w:rPr>
          <w:rFonts w:eastAsia="PMingLiU" w:hint="eastAsia"/>
          <w:sz w:val="24"/>
          <w:szCs w:val="24"/>
          <w:lang w:eastAsia="zh-TW"/>
        </w:rPr>
        <w:t>名保安員喺法團辦公室外戒備，及依法例設咗</w:t>
      </w:r>
      <w:r w:rsidR="004F52AC" w:rsidRPr="001C1F09">
        <w:rPr>
          <w:rFonts w:eastAsia="PMingLiU" w:hint="eastAsia"/>
          <w:sz w:val="24"/>
          <w:szCs w:val="24"/>
          <w:lang w:eastAsia="zh-TW"/>
        </w:rPr>
        <w:t>8</w:t>
      </w:r>
      <w:r w:rsidR="004F52AC" w:rsidRPr="001C1F09">
        <w:rPr>
          <w:rFonts w:eastAsia="PMingLiU" w:hint="eastAsia"/>
          <w:sz w:val="24"/>
          <w:szCs w:val="24"/>
          <w:lang w:eastAsia="zh-TW"/>
        </w:rPr>
        <w:t>個業主列席位置喺會場內，並俾佢哋呢班反對我哋嘅前法團成員及支持者代表入場，共</w:t>
      </w:r>
      <w:r w:rsidR="004F52AC" w:rsidRPr="001C1F09">
        <w:rPr>
          <w:rFonts w:eastAsia="PMingLiU" w:hint="eastAsia"/>
          <w:sz w:val="24"/>
          <w:szCs w:val="24"/>
          <w:lang w:eastAsia="zh-TW"/>
        </w:rPr>
        <w:t>5</w:t>
      </w:r>
      <w:r w:rsidR="004F52AC" w:rsidRPr="001C1F09">
        <w:rPr>
          <w:rFonts w:eastAsia="PMingLiU" w:hint="eastAsia"/>
          <w:sz w:val="24"/>
          <w:szCs w:val="24"/>
          <w:lang w:eastAsia="zh-TW"/>
        </w:rPr>
        <w:t>人入場，無登記姓名，其中一名男子年約</w:t>
      </w:r>
      <w:r w:rsidR="004F52AC" w:rsidRPr="001C1F09">
        <w:rPr>
          <w:rFonts w:eastAsia="PMingLiU" w:hint="eastAsia"/>
          <w:sz w:val="24"/>
          <w:szCs w:val="24"/>
          <w:lang w:eastAsia="zh-TW"/>
        </w:rPr>
        <w:t>40</w:t>
      </w:r>
      <w:r w:rsidR="004F52AC" w:rsidRPr="001C1F09">
        <w:rPr>
          <w:rFonts w:eastAsia="PMingLiU" w:hint="eastAsia"/>
          <w:sz w:val="24"/>
          <w:szCs w:val="24"/>
          <w:lang w:eastAsia="zh-TW"/>
        </w:rPr>
        <w:t>－</w:t>
      </w:r>
      <w:r w:rsidR="004F52AC" w:rsidRPr="001C1F09">
        <w:rPr>
          <w:rFonts w:eastAsia="PMingLiU" w:hint="eastAsia"/>
          <w:sz w:val="24"/>
          <w:szCs w:val="24"/>
          <w:lang w:eastAsia="zh-TW"/>
        </w:rPr>
        <w:t>50</w:t>
      </w:r>
      <w:r w:rsidR="004F52AC" w:rsidRPr="001C1F09">
        <w:rPr>
          <w:rFonts w:eastAsia="PMingLiU" w:hint="eastAsia"/>
          <w:sz w:val="24"/>
          <w:szCs w:val="24"/>
          <w:lang w:eastAsia="zh-TW"/>
        </w:rPr>
        <w:t>歲，高約</w:t>
      </w:r>
      <w:r w:rsidR="004F52AC" w:rsidRPr="001C1F09">
        <w:rPr>
          <w:rFonts w:eastAsia="PMingLiU" w:hint="eastAsia"/>
          <w:sz w:val="24"/>
          <w:szCs w:val="24"/>
          <w:lang w:eastAsia="zh-TW"/>
        </w:rPr>
        <w:t>1.78</w:t>
      </w:r>
      <w:r w:rsidR="004F52AC" w:rsidRPr="001C1F09">
        <w:rPr>
          <w:rFonts w:eastAsia="PMingLiU" w:hint="eastAsia"/>
          <w:sz w:val="24"/>
          <w:szCs w:val="24"/>
          <w:lang w:eastAsia="zh-TW"/>
        </w:rPr>
        <w:t>米，強壯身材，帶眼鏡，</w:t>
      </w:r>
      <w:r w:rsidR="004F52AC" w:rsidRPr="001C1F09">
        <w:rPr>
          <w:rFonts w:eastAsia="PMingLiU" w:hint="eastAsia"/>
          <w:sz w:val="24"/>
          <w:szCs w:val="24"/>
          <w:lang w:eastAsia="zh-TW"/>
        </w:rPr>
        <w:t>skin hair</w:t>
      </w:r>
      <w:r w:rsidR="004F52AC" w:rsidRPr="001C1F09">
        <w:rPr>
          <w:rFonts w:eastAsia="PMingLiU" w:hint="eastAsia"/>
          <w:sz w:val="24"/>
          <w:szCs w:val="24"/>
          <w:lang w:eastAsia="zh-TW"/>
        </w:rPr>
        <w:t>，身穿</w:t>
      </w:r>
      <w:r w:rsidR="00916C36" w:rsidRPr="001C1F09">
        <w:rPr>
          <w:rFonts w:eastAsia="PMingLiU"/>
          <w:sz w:val="24"/>
          <w:szCs w:val="24"/>
          <w:lang w:eastAsia="zh-TW"/>
        </w:rPr>
        <w:t>“</w:t>
      </w:r>
      <w:r w:rsidR="004F52AC" w:rsidRPr="001C1F09">
        <w:rPr>
          <w:rFonts w:eastAsia="PMingLiU" w:hint="eastAsia"/>
          <w:sz w:val="24"/>
          <w:szCs w:val="24"/>
          <w:lang w:eastAsia="zh-TW"/>
        </w:rPr>
        <w:t>新巴</w:t>
      </w:r>
      <w:r w:rsidR="00916C36" w:rsidRPr="001C1F09">
        <w:rPr>
          <w:rFonts w:eastAsia="PMingLiU"/>
          <w:sz w:val="24"/>
          <w:szCs w:val="24"/>
          <w:lang w:eastAsia="zh-TW"/>
        </w:rPr>
        <w:t>”</w:t>
      </w:r>
      <w:r w:rsidR="004F52AC" w:rsidRPr="001C1F09">
        <w:rPr>
          <w:rFonts w:eastAsia="PMingLiU" w:hint="eastAsia"/>
          <w:sz w:val="24"/>
          <w:szCs w:val="24"/>
          <w:lang w:eastAsia="zh-TW"/>
        </w:rPr>
        <w:t>公司制服。下稱</w:t>
      </w:r>
      <w:r w:rsidR="004F52AC" w:rsidRPr="001C1F09">
        <w:rPr>
          <w:rFonts w:eastAsia="PMingLiU" w:hint="eastAsia"/>
          <w:sz w:val="24"/>
          <w:szCs w:val="24"/>
          <w:lang w:eastAsia="zh-TW"/>
        </w:rPr>
        <w:t>WP</w:t>
      </w:r>
      <w:r w:rsidR="004F52AC" w:rsidRPr="001C1F09">
        <w:rPr>
          <w:rFonts w:eastAsia="PMingLiU" w:hint="eastAsia"/>
          <w:sz w:val="24"/>
          <w:szCs w:val="24"/>
          <w:lang w:eastAsia="zh-TW"/>
        </w:rPr>
        <w:t>。</w:t>
      </w:r>
    </w:p>
    <w:p w:rsidR="004F52AC" w:rsidRPr="001C1F09" w:rsidRDefault="004F52AC" w:rsidP="009B573B">
      <w:pPr>
        <w:ind w:left="1418"/>
        <w:jc w:val="both"/>
        <w:rPr>
          <w:rFonts w:eastAsia="PMingLiU"/>
          <w:sz w:val="24"/>
          <w:szCs w:val="24"/>
          <w:lang w:eastAsia="zh-TW"/>
        </w:rPr>
      </w:pPr>
      <w:proofErr w:type="gramStart"/>
      <w:r w:rsidRPr="001C1F09">
        <w:rPr>
          <w:rFonts w:eastAsia="PMingLiU" w:hint="eastAsia"/>
          <w:sz w:val="24"/>
          <w:szCs w:val="24"/>
          <w:lang w:eastAsia="zh-TW"/>
        </w:rPr>
        <w:t>佢</w:t>
      </w:r>
      <w:proofErr w:type="gramEnd"/>
      <w:r w:rsidRPr="001C1F09">
        <w:rPr>
          <w:rFonts w:eastAsia="PMingLiU" w:hint="eastAsia"/>
          <w:sz w:val="24"/>
          <w:szCs w:val="24"/>
          <w:lang w:eastAsia="zh-TW"/>
        </w:rPr>
        <w:t>哋集結咗一班居民在辦公室外，大約有</w:t>
      </w:r>
      <w:r w:rsidRPr="001C1F09">
        <w:rPr>
          <w:rFonts w:eastAsia="PMingLiU" w:hint="eastAsia"/>
          <w:sz w:val="24"/>
          <w:szCs w:val="24"/>
          <w:lang w:eastAsia="zh-TW"/>
        </w:rPr>
        <w:t>100</w:t>
      </w:r>
      <w:r w:rsidRPr="001C1F09">
        <w:rPr>
          <w:rFonts w:eastAsia="PMingLiU" w:hint="eastAsia"/>
          <w:sz w:val="24"/>
          <w:szCs w:val="24"/>
          <w:lang w:eastAsia="zh-TW"/>
        </w:rPr>
        <w:t>人鼓譟並拍打</w:t>
      </w:r>
      <w:proofErr w:type="gramStart"/>
      <w:r w:rsidRPr="001C1F09">
        <w:rPr>
          <w:rFonts w:eastAsia="PMingLiU" w:hint="eastAsia"/>
          <w:sz w:val="24"/>
          <w:szCs w:val="24"/>
          <w:lang w:eastAsia="zh-TW"/>
        </w:rPr>
        <w:t>窗門，佢</w:t>
      </w:r>
      <w:proofErr w:type="gramEnd"/>
      <w:r w:rsidRPr="001C1F09">
        <w:rPr>
          <w:rFonts w:eastAsia="PMingLiU" w:hint="eastAsia"/>
          <w:sz w:val="24"/>
          <w:szCs w:val="24"/>
          <w:lang w:eastAsia="zh-TW"/>
        </w:rPr>
        <w:t>哋要求我哋</w:t>
      </w:r>
      <w:proofErr w:type="gramStart"/>
      <w:r w:rsidRPr="001C1F09">
        <w:rPr>
          <w:rFonts w:eastAsia="PMingLiU" w:hint="eastAsia"/>
          <w:sz w:val="24"/>
          <w:szCs w:val="24"/>
          <w:lang w:eastAsia="zh-TW"/>
        </w:rPr>
        <w:t>停止法團之前</w:t>
      </w:r>
      <w:proofErr w:type="gramEnd"/>
      <w:r w:rsidRPr="001C1F09">
        <w:rPr>
          <w:rFonts w:eastAsia="PMingLiU" w:hint="eastAsia"/>
          <w:sz w:val="24"/>
          <w:szCs w:val="24"/>
          <w:lang w:eastAsia="zh-TW"/>
        </w:rPr>
        <w:t>所有嘅議決，並重選</w:t>
      </w:r>
      <w:proofErr w:type="gramStart"/>
      <w:r w:rsidRPr="001C1F09">
        <w:rPr>
          <w:rFonts w:eastAsia="PMingLiU" w:hint="eastAsia"/>
          <w:sz w:val="24"/>
          <w:szCs w:val="24"/>
          <w:lang w:eastAsia="zh-TW"/>
        </w:rPr>
        <w:t>立案法團</w:t>
      </w:r>
      <w:proofErr w:type="gramEnd"/>
      <w:r w:rsidRPr="001C1F09">
        <w:rPr>
          <w:rFonts w:eastAsia="PMingLiU" w:hint="eastAsia"/>
          <w:sz w:val="24"/>
          <w:szCs w:val="24"/>
          <w:lang w:eastAsia="zh-TW"/>
        </w:rPr>
        <w:t>。我哋</w:t>
      </w:r>
      <w:proofErr w:type="gramStart"/>
      <w:r w:rsidRPr="001C1F09">
        <w:rPr>
          <w:rFonts w:eastAsia="PMingLiU" w:hint="eastAsia"/>
          <w:sz w:val="24"/>
          <w:szCs w:val="24"/>
          <w:lang w:eastAsia="zh-TW"/>
        </w:rPr>
        <w:t>法團無理</w:t>
      </w:r>
      <w:proofErr w:type="gramEnd"/>
      <w:r w:rsidRPr="001C1F09">
        <w:rPr>
          <w:rFonts w:eastAsia="PMingLiU" w:hint="eastAsia"/>
          <w:sz w:val="24"/>
          <w:szCs w:val="24"/>
          <w:lang w:eastAsia="zh-TW"/>
        </w:rPr>
        <w:t>會</w:t>
      </w:r>
      <w:proofErr w:type="gramStart"/>
      <w:r w:rsidRPr="001C1F09">
        <w:rPr>
          <w:rFonts w:eastAsia="PMingLiU" w:hint="eastAsia"/>
          <w:sz w:val="24"/>
          <w:szCs w:val="24"/>
          <w:lang w:eastAsia="zh-TW"/>
        </w:rPr>
        <w:t>佢</w:t>
      </w:r>
      <w:proofErr w:type="gramEnd"/>
      <w:r w:rsidRPr="001C1F09">
        <w:rPr>
          <w:rFonts w:eastAsia="PMingLiU" w:hint="eastAsia"/>
          <w:sz w:val="24"/>
          <w:szCs w:val="24"/>
          <w:lang w:eastAsia="zh-TW"/>
        </w:rPr>
        <w:t>哋嘅要求繼續開會，開會時有民政事務署</w:t>
      </w:r>
      <w:proofErr w:type="gramStart"/>
      <w:r w:rsidRPr="001C1F09">
        <w:rPr>
          <w:rFonts w:eastAsia="PMingLiU" w:hint="eastAsia"/>
          <w:sz w:val="24"/>
          <w:szCs w:val="24"/>
          <w:lang w:eastAsia="zh-TW"/>
        </w:rPr>
        <w:t>職員在場列席</w:t>
      </w:r>
      <w:proofErr w:type="gramEnd"/>
      <w:r w:rsidRPr="001C1F09">
        <w:rPr>
          <w:rFonts w:eastAsia="PMingLiU" w:hint="eastAsia"/>
          <w:sz w:val="24"/>
          <w:szCs w:val="24"/>
          <w:lang w:eastAsia="zh-TW"/>
        </w:rPr>
        <w:t>。出面鼓譟</w:t>
      </w:r>
      <w:proofErr w:type="gramStart"/>
      <w:r w:rsidRPr="001C1F09">
        <w:rPr>
          <w:rFonts w:eastAsia="PMingLiU" w:hint="eastAsia"/>
          <w:sz w:val="24"/>
          <w:szCs w:val="24"/>
          <w:lang w:eastAsia="zh-TW"/>
        </w:rPr>
        <w:t>者仲報警</w:t>
      </w:r>
      <w:proofErr w:type="gramEnd"/>
      <w:r w:rsidRPr="001C1F09">
        <w:rPr>
          <w:rFonts w:eastAsia="PMingLiU" w:hint="eastAsia"/>
          <w:sz w:val="24"/>
          <w:szCs w:val="24"/>
          <w:lang w:eastAsia="zh-TW"/>
        </w:rPr>
        <w:t>求助要求進入會場。</w:t>
      </w:r>
    </w:p>
    <w:p w:rsidR="004F52AC" w:rsidRPr="001C1F09" w:rsidRDefault="004F52AC" w:rsidP="009B573B">
      <w:pPr>
        <w:ind w:left="1418"/>
        <w:jc w:val="both"/>
        <w:rPr>
          <w:rFonts w:eastAsia="PMingLiU"/>
          <w:sz w:val="24"/>
          <w:szCs w:val="24"/>
          <w:lang w:eastAsia="zh-TW"/>
        </w:rPr>
      </w:pPr>
      <w:r w:rsidRPr="001C1F09">
        <w:rPr>
          <w:rFonts w:eastAsia="PMingLiU" w:hint="eastAsia"/>
          <w:sz w:val="24"/>
          <w:szCs w:val="24"/>
          <w:lang w:eastAsia="zh-TW"/>
        </w:rPr>
        <w:t>於同日晚上大約</w:t>
      </w:r>
      <w:r w:rsidRPr="001C1F09">
        <w:rPr>
          <w:rFonts w:eastAsia="PMingLiU" w:hint="eastAsia"/>
          <w:sz w:val="24"/>
          <w:szCs w:val="24"/>
          <w:lang w:eastAsia="zh-TW"/>
        </w:rPr>
        <w:t>10</w:t>
      </w:r>
      <w:r w:rsidRPr="001C1F09">
        <w:rPr>
          <w:rFonts w:eastAsia="PMingLiU" w:hint="eastAsia"/>
          <w:sz w:val="24"/>
          <w:szCs w:val="24"/>
          <w:lang w:eastAsia="zh-TW"/>
        </w:rPr>
        <w:t>時</w:t>
      </w:r>
      <w:r w:rsidRPr="001C1F09">
        <w:rPr>
          <w:rFonts w:eastAsia="PMingLiU" w:hint="eastAsia"/>
          <w:sz w:val="24"/>
          <w:szCs w:val="24"/>
          <w:lang w:eastAsia="zh-TW"/>
        </w:rPr>
        <w:t>15</w:t>
      </w:r>
      <w:r w:rsidRPr="001C1F09">
        <w:rPr>
          <w:rFonts w:eastAsia="PMingLiU" w:hint="eastAsia"/>
          <w:sz w:val="24"/>
          <w:szCs w:val="24"/>
          <w:lang w:eastAsia="zh-TW"/>
        </w:rPr>
        <w:t>分會議完畢，現場有保安員及警察保護我哋</w:t>
      </w:r>
      <w:r w:rsidRPr="001C1F09">
        <w:rPr>
          <w:rFonts w:eastAsia="PMingLiU" w:hint="eastAsia"/>
          <w:sz w:val="24"/>
          <w:szCs w:val="24"/>
          <w:lang w:eastAsia="zh-TW"/>
        </w:rPr>
        <w:t>8</w:t>
      </w:r>
      <w:r w:rsidRPr="001C1F09">
        <w:rPr>
          <w:rFonts w:eastAsia="PMingLiU" w:hint="eastAsia"/>
          <w:sz w:val="24"/>
          <w:szCs w:val="24"/>
          <w:lang w:eastAsia="zh-TW"/>
        </w:rPr>
        <w:t>名委員離開會議場地，當我行出門口時成班人已包圍我推撞，</w:t>
      </w:r>
      <w:r w:rsidRPr="001C1F09">
        <w:rPr>
          <w:rFonts w:eastAsia="PMingLiU" w:hint="eastAsia"/>
          <w:sz w:val="24"/>
          <w:szCs w:val="24"/>
          <w:lang w:eastAsia="zh-TW"/>
        </w:rPr>
        <w:t>WP</w:t>
      </w:r>
      <w:r w:rsidRPr="001C1F09">
        <w:rPr>
          <w:rFonts w:eastAsia="PMingLiU" w:hint="eastAsia"/>
          <w:sz w:val="24"/>
          <w:szCs w:val="24"/>
          <w:lang w:eastAsia="zh-TW"/>
        </w:rPr>
        <w:t>向我</w:t>
      </w:r>
      <w:proofErr w:type="gramStart"/>
      <w:r w:rsidRPr="001C1F09">
        <w:rPr>
          <w:rFonts w:eastAsia="PMingLiU" w:hint="eastAsia"/>
          <w:sz w:val="24"/>
          <w:szCs w:val="24"/>
          <w:lang w:eastAsia="zh-TW"/>
        </w:rPr>
        <w:t>衝</w:t>
      </w:r>
      <w:proofErr w:type="gramEnd"/>
      <w:r w:rsidRPr="001C1F09">
        <w:rPr>
          <w:rFonts w:eastAsia="PMingLiU" w:hint="eastAsia"/>
          <w:sz w:val="24"/>
          <w:szCs w:val="24"/>
          <w:lang w:eastAsia="zh-TW"/>
        </w:rPr>
        <w:t>過嚟揮動左拳打中我右下腹，然後不斷拉扯我外套，當時保安經理李生立即捉住</w:t>
      </w:r>
      <w:r w:rsidRPr="001C1F09">
        <w:rPr>
          <w:rFonts w:eastAsia="PMingLiU" w:hint="eastAsia"/>
          <w:sz w:val="24"/>
          <w:szCs w:val="24"/>
          <w:lang w:eastAsia="zh-TW"/>
        </w:rPr>
        <w:t>WP</w:t>
      </w:r>
      <w:r w:rsidRPr="001C1F09">
        <w:rPr>
          <w:rFonts w:eastAsia="PMingLiU" w:hint="eastAsia"/>
          <w:sz w:val="24"/>
          <w:szCs w:val="24"/>
          <w:lang w:eastAsia="zh-TW"/>
        </w:rPr>
        <w:t>隻手保護我，我繼續向前行，</w:t>
      </w:r>
      <w:r w:rsidRPr="001C1F09">
        <w:rPr>
          <w:rFonts w:eastAsia="PMingLiU" w:hint="eastAsia"/>
          <w:sz w:val="24"/>
          <w:szCs w:val="24"/>
          <w:lang w:eastAsia="zh-TW"/>
        </w:rPr>
        <w:t>WP</w:t>
      </w:r>
      <w:r w:rsidRPr="001C1F09">
        <w:rPr>
          <w:rFonts w:eastAsia="PMingLiU" w:hint="eastAsia"/>
          <w:sz w:val="24"/>
          <w:szCs w:val="24"/>
          <w:lang w:eastAsia="zh-TW"/>
        </w:rPr>
        <w:t>再</w:t>
      </w:r>
      <w:proofErr w:type="gramStart"/>
      <w:r w:rsidRPr="001C1F09">
        <w:rPr>
          <w:rFonts w:eastAsia="PMingLiU" w:hint="eastAsia"/>
          <w:sz w:val="24"/>
          <w:szCs w:val="24"/>
          <w:lang w:eastAsia="zh-TW"/>
        </w:rPr>
        <w:t>衝</w:t>
      </w:r>
      <w:proofErr w:type="gramEnd"/>
      <w:r w:rsidRPr="001C1F09">
        <w:rPr>
          <w:rFonts w:eastAsia="PMingLiU" w:hint="eastAsia"/>
          <w:sz w:val="24"/>
          <w:szCs w:val="24"/>
          <w:lang w:eastAsia="zh-TW"/>
        </w:rPr>
        <w:t>上嚟</w:t>
      </w:r>
      <w:proofErr w:type="gramStart"/>
      <w:r w:rsidRPr="001C1F09">
        <w:rPr>
          <w:rFonts w:eastAsia="PMingLiU" w:hint="eastAsia"/>
          <w:sz w:val="24"/>
          <w:szCs w:val="24"/>
          <w:lang w:eastAsia="zh-TW"/>
        </w:rPr>
        <w:t>揮右拳</w:t>
      </w:r>
      <w:proofErr w:type="gramEnd"/>
      <w:r w:rsidRPr="001C1F09">
        <w:rPr>
          <w:rFonts w:eastAsia="PMingLiU" w:hint="eastAsia"/>
          <w:sz w:val="24"/>
          <w:szCs w:val="24"/>
          <w:lang w:eastAsia="zh-TW"/>
        </w:rPr>
        <w:t>打中我左前胸。</w:t>
      </w:r>
    </w:p>
    <w:p w:rsidR="004F52AC" w:rsidRPr="001C1F09" w:rsidRDefault="004F52AC" w:rsidP="009B573B">
      <w:pPr>
        <w:ind w:left="1418"/>
        <w:jc w:val="both"/>
        <w:rPr>
          <w:rFonts w:eastAsia="PMingLiU"/>
          <w:sz w:val="24"/>
          <w:szCs w:val="24"/>
          <w:lang w:eastAsia="zh-TW"/>
        </w:rPr>
      </w:pPr>
      <w:r w:rsidRPr="001C1F09">
        <w:rPr>
          <w:rFonts w:eastAsia="PMingLiU" w:hint="eastAsia"/>
          <w:sz w:val="24"/>
          <w:szCs w:val="24"/>
          <w:lang w:eastAsia="zh-TW"/>
        </w:rPr>
        <w:t>現場軍裝警察目擊過程擔心我受傷害，就叫我</w:t>
      </w:r>
      <w:proofErr w:type="gramStart"/>
      <w:r w:rsidRPr="001C1F09">
        <w:rPr>
          <w:rFonts w:eastAsia="PMingLiU" w:hint="eastAsia"/>
          <w:sz w:val="24"/>
          <w:szCs w:val="24"/>
          <w:lang w:eastAsia="zh-TW"/>
        </w:rPr>
        <w:t>返入立案法團</w:t>
      </w:r>
      <w:proofErr w:type="gramEnd"/>
      <w:r w:rsidRPr="001C1F09">
        <w:rPr>
          <w:rFonts w:eastAsia="PMingLiU" w:hint="eastAsia"/>
          <w:sz w:val="24"/>
          <w:szCs w:val="24"/>
          <w:lang w:eastAsia="zh-TW"/>
        </w:rPr>
        <w:t>辦公室迴避，於是由警察同保安員在辦公室外保護我。我檢查自己身體，發現</w:t>
      </w:r>
      <w:proofErr w:type="gramStart"/>
      <w:r w:rsidRPr="001C1F09">
        <w:rPr>
          <w:rFonts w:eastAsia="PMingLiU" w:hint="eastAsia"/>
          <w:sz w:val="24"/>
          <w:szCs w:val="24"/>
          <w:lang w:eastAsia="zh-TW"/>
        </w:rPr>
        <w:t>右腹有紅腫及擦損</w:t>
      </w:r>
      <w:proofErr w:type="gramEnd"/>
      <w:r w:rsidRPr="001C1F09">
        <w:rPr>
          <w:rFonts w:eastAsia="PMingLiU" w:hint="eastAsia"/>
          <w:sz w:val="24"/>
          <w:szCs w:val="24"/>
          <w:lang w:eastAsia="zh-TW"/>
        </w:rPr>
        <w:t>，左胸疼痛。</w:t>
      </w:r>
    </w:p>
    <w:p w:rsidR="00483B69" w:rsidRDefault="004F52AC" w:rsidP="009B573B">
      <w:pPr>
        <w:ind w:left="1418"/>
        <w:jc w:val="both"/>
        <w:rPr>
          <w:rFonts w:eastAsia="PMingLiU"/>
          <w:sz w:val="24"/>
          <w:szCs w:val="24"/>
          <w:lang w:eastAsia="zh-TW"/>
        </w:rPr>
      </w:pPr>
      <w:proofErr w:type="gramStart"/>
      <w:r w:rsidRPr="001C1F09">
        <w:rPr>
          <w:rFonts w:eastAsia="PMingLiU" w:hint="eastAsia"/>
          <w:sz w:val="24"/>
          <w:szCs w:val="24"/>
          <w:lang w:eastAsia="zh-TW"/>
        </w:rPr>
        <w:t>直致</w:t>
      </w:r>
      <w:r w:rsidRPr="001C1F09">
        <w:rPr>
          <w:rFonts w:eastAsia="PMingLiU" w:hint="eastAsia"/>
          <w:sz w:val="24"/>
          <w:szCs w:val="24"/>
          <w:lang w:eastAsia="zh-TW"/>
        </w:rPr>
        <w:t>2013</w:t>
      </w:r>
      <w:r w:rsidRPr="001C1F09">
        <w:rPr>
          <w:rFonts w:eastAsia="PMingLiU" w:hint="eastAsia"/>
          <w:sz w:val="24"/>
          <w:szCs w:val="24"/>
          <w:lang w:eastAsia="zh-TW"/>
        </w:rPr>
        <w:t>年</w:t>
      </w:r>
      <w:r w:rsidRPr="001C1F09">
        <w:rPr>
          <w:rFonts w:eastAsia="PMingLiU" w:hint="eastAsia"/>
          <w:sz w:val="24"/>
          <w:szCs w:val="24"/>
          <w:lang w:eastAsia="zh-TW"/>
        </w:rPr>
        <w:t>4</w:t>
      </w:r>
      <w:r w:rsidRPr="001C1F09">
        <w:rPr>
          <w:rFonts w:eastAsia="PMingLiU" w:hint="eastAsia"/>
          <w:sz w:val="24"/>
          <w:szCs w:val="24"/>
          <w:lang w:eastAsia="zh-TW"/>
        </w:rPr>
        <w:t>月</w:t>
      </w:r>
      <w:r w:rsidRPr="001C1F09">
        <w:rPr>
          <w:rFonts w:eastAsia="PMingLiU" w:hint="eastAsia"/>
          <w:sz w:val="24"/>
          <w:szCs w:val="24"/>
          <w:lang w:eastAsia="zh-TW"/>
        </w:rPr>
        <w:t>21</w:t>
      </w:r>
      <w:r w:rsidRPr="001C1F09">
        <w:rPr>
          <w:rFonts w:eastAsia="PMingLiU" w:hint="eastAsia"/>
          <w:sz w:val="24"/>
          <w:szCs w:val="24"/>
          <w:lang w:eastAsia="zh-TW"/>
        </w:rPr>
        <w:t>日</w:t>
      </w:r>
      <w:proofErr w:type="gramEnd"/>
      <w:r w:rsidRPr="001C1F09">
        <w:rPr>
          <w:rFonts w:eastAsia="PMingLiU" w:hint="eastAsia"/>
          <w:sz w:val="24"/>
          <w:szCs w:val="24"/>
          <w:lang w:eastAsia="zh-TW"/>
        </w:rPr>
        <w:t>，凌晨</w:t>
      </w:r>
      <w:r w:rsidRPr="001C1F09">
        <w:rPr>
          <w:rFonts w:eastAsia="PMingLiU" w:hint="eastAsia"/>
          <w:sz w:val="24"/>
          <w:szCs w:val="24"/>
          <w:lang w:eastAsia="zh-TW"/>
        </w:rPr>
        <w:t>2</w:t>
      </w:r>
      <w:r w:rsidRPr="001C1F09">
        <w:rPr>
          <w:rFonts w:eastAsia="PMingLiU" w:hint="eastAsia"/>
          <w:sz w:val="24"/>
          <w:szCs w:val="24"/>
          <w:lang w:eastAsia="zh-TW"/>
        </w:rPr>
        <w:t>時左右，班居民開始散，我先由警察保護去醫院治療</w:t>
      </w:r>
      <w:r w:rsidR="00483B69" w:rsidRPr="001C1F09">
        <w:rPr>
          <w:rFonts w:eastAsia="PMingLiU" w:hint="eastAsia"/>
          <w:sz w:val="24"/>
          <w:szCs w:val="24"/>
          <w:lang w:eastAsia="zh-TW"/>
        </w:rPr>
        <w:t>。</w:t>
      </w:r>
      <w:r w:rsidR="00483B69" w:rsidRPr="001C1F09">
        <w:rPr>
          <w:rFonts w:eastAsia="PMingLiU"/>
          <w:sz w:val="24"/>
          <w:szCs w:val="24"/>
          <w:lang w:eastAsia="zh-TW"/>
        </w:rPr>
        <w:t>…”</w:t>
      </w:r>
    </w:p>
    <w:p w:rsidR="00BC24E3" w:rsidRDefault="00BC24E3" w:rsidP="00BC24E3">
      <w:pPr>
        <w:pStyle w:val="ListParagraph"/>
        <w:numPr>
          <w:ilvl w:val="0"/>
          <w:numId w:val="1"/>
        </w:numPr>
        <w:overflowPunct w:val="0"/>
        <w:adjustRightInd w:val="0"/>
        <w:snapToGrid w:val="0"/>
        <w:spacing w:after="0" w:line="360" w:lineRule="auto"/>
        <w:contextualSpacing w:val="0"/>
        <w:jc w:val="both"/>
      </w:pPr>
      <w:r w:rsidRPr="00483B69">
        <w:t>He was informed by the police that triad element was involved in the incident:</w:t>
      </w:r>
    </w:p>
    <w:p w:rsidR="00BC24E3" w:rsidRPr="00483B69" w:rsidRDefault="00BC24E3" w:rsidP="00BC24E3">
      <w:pPr>
        <w:pStyle w:val="ListParagraph"/>
        <w:overflowPunct w:val="0"/>
        <w:adjustRightInd w:val="0"/>
        <w:snapToGrid w:val="0"/>
        <w:spacing w:after="0" w:line="360" w:lineRule="auto"/>
        <w:ind w:left="0"/>
        <w:contextualSpacing w:val="0"/>
        <w:jc w:val="both"/>
      </w:pPr>
    </w:p>
    <w:p w:rsidR="00BC24E3" w:rsidRDefault="00BC24E3" w:rsidP="00BC24E3">
      <w:pPr>
        <w:ind w:left="1418"/>
        <w:jc w:val="both"/>
        <w:rPr>
          <w:lang w:eastAsia="zh-TW"/>
        </w:rPr>
      </w:pPr>
      <w:r w:rsidRPr="001C1F09">
        <w:rPr>
          <w:rFonts w:eastAsia="PMingLiU"/>
          <w:sz w:val="24"/>
          <w:szCs w:val="24"/>
          <w:lang w:eastAsia="zh-TW"/>
        </w:rPr>
        <w:t>“</w:t>
      </w:r>
      <w:r w:rsidRPr="001C1F09">
        <w:rPr>
          <w:rFonts w:eastAsia="PMingLiU" w:hint="eastAsia"/>
          <w:sz w:val="24"/>
          <w:szCs w:val="24"/>
          <w:lang w:eastAsia="zh-TW"/>
        </w:rPr>
        <w:t>當晚，我獲其中一批到場警員告知</w:t>
      </w:r>
      <w:r w:rsidRPr="001C1F09">
        <w:rPr>
          <w:rFonts w:eastAsia="PMingLiU" w:hint="eastAsia"/>
          <w:sz w:val="24"/>
          <w:szCs w:val="24"/>
          <w:lang w:eastAsia="zh-TW"/>
        </w:rPr>
        <w:t xml:space="preserve"> </w:t>
      </w:r>
      <w:r w:rsidRPr="001C1F09">
        <w:rPr>
          <w:rFonts w:eastAsia="PMingLiU" w:hint="eastAsia"/>
          <w:sz w:val="24"/>
          <w:szCs w:val="24"/>
          <w:lang w:eastAsia="zh-TW"/>
        </w:rPr>
        <w:t>，他們是反黑組的探員，原因是有線報指區內的黑勢力派人到場生事。事後，警方安排了</w:t>
      </w:r>
      <w:proofErr w:type="gramStart"/>
      <w:r w:rsidRPr="001C1F09">
        <w:rPr>
          <w:rFonts w:eastAsia="PMingLiU" w:hint="eastAsia"/>
          <w:sz w:val="24"/>
          <w:szCs w:val="24"/>
          <w:lang w:eastAsia="zh-TW"/>
        </w:rPr>
        <w:t>反黑組的</w:t>
      </w:r>
      <w:proofErr w:type="gramEnd"/>
      <w:r w:rsidRPr="001C1F09">
        <w:rPr>
          <w:rFonts w:eastAsia="PMingLiU" w:hint="eastAsia"/>
          <w:sz w:val="24"/>
          <w:szCs w:val="24"/>
          <w:lang w:eastAsia="zh-TW"/>
        </w:rPr>
        <w:t>探員</w:t>
      </w:r>
      <w:proofErr w:type="gramStart"/>
      <w:r w:rsidRPr="001C1F09">
        <w:rPr>
          <w:rFonts w:eastAsia="PMingLiU" w:hint="eastAsia"/>
          <w:sz w:val="24"/>
          <w:szCs w:val="24"/>
          <w:lang w:eastAsia="zh-TW"/>
        </w:rPr>
        <w:t>跟進法團的</w:t>
      </w:r>
      <w:proofErr w:type="gramEnd"/>
      <w:r w:rsidRPr="001C1F09">
        <w:rPr>
          <w:rFonts w:eastAsia="PMingLiU" w:hint="eastAsia"/>
          <w:sz w:val="24"/>
          <w:szCs w:val="24"/>
          <w:lang w:eastAsia="zh-TW"/>
        </w:rPr>
        <w:t>狀況，並</w:t>
      </w:r>
      <w:proofErr w:type="gramStart"/>
      <w:r w:rsidRPr="001C1F09">
        <w:rPr>
          <w:rFonts w:eastAsia="PMingLiU" w:hint="eastAsia"/>
          <w:sz w:val="24"/>
          <w:szCs w:val="24"/>
          <w:lang w:eastAsia="zh-TW"/>
        </w:rPr>
        <w:t>在法團開會</w:t>
      </w:r>
      <w:proofErr w:type="gramEnd"/>
      <w:r w:rsidRPr="001C1F09">
        <w:rPr>
          <w:rFonts w:eastAsia="PMingLiU" w:hint="eastAsia"/>
          <w:sz w:val="24"/>
          <w:szCs w:val="24"/>
          <w:lang w:eastAsia="zh-TW"/>
        </w:rPr>
        <w:t>前，反</w:t>
      </w:r>
      <w:proofErr w:type="gramStart"/>
      <w:r w:rsidRPr="001C1F09">
        <w:rPr>
          <w:rFonts w:eastAsia="PMingLiU" w:hint="eastAsia"/>
          <w:sz w:val="24"/>
          <w:szCs w:val="24"/>
          <w:lang w:eastAsia="zh-TW"/>
        </w:rPr>
        <w:t>黑組均與</w:t>
      </w:r>
      <w:proofErr w:type="gramEnd"/>
      <w:r w:rsidRPr="001C1F09">
        <w:rPr>
          <w:rFonts w:eastAsia="PMingLiU" w:hint="eastAsia"/>
          <w:sz w:val="24"/>
          <w:szCs w:val="24"/>
          <w:lang w:eastAsia="zh-TW"/>
        </w:rPr>
        <w:t>我保持聯絡，為時約</w:t>
      </w:r>
      <w:r w:rsidRPr="001C1F09">
        <w:rPr>
          <w:rFonts w:eastAsia="PMingLiU" w:hint="eastAsia"/>
          <w:sz w:val="24"/>
          <w:szCs w:val="24"/>
          <w:lang w:eastAsia="zh-TW"/>
        </w:rPr>
        <w:t>1</w:t>
      </w:r>
      <w:r w:rsidRPr="001C1F09">
        <w:rPr>
          <w:rFonts w:eastAsia="PMingLiU" w:hint="eastAsia"/>
          <w:sz w:val="24"/>
          <w:szCs w:val="24"/>
          <w:lang w:eastAsia="zh-TW"/>
        </w:rPr>
        <w:t>年。這次大規模的騷亂，</w:t>
      </w:r>
      <w:proofErr w:type="gramStart"/>
      <w:r w:rsidRPr="001C1F09">
        <w:rPr>
          <w:rFonts w:eastAsia="PMingLiU" w:hint="eastAsia"/>
          <w:sz w:val="24"/>
          <w:szCs w:val="24"/>
          <w:lang w:eastAsia="zh-TW"/>
        </w:rPr>
        <w:t>令屋苑業</w:t>
      </w:r>
      <w:proofErr w:type="gramEnd"/>
      <w:r w:rsidRPr="001C1F09">
        <w:rPr>
          <w:rFonts w:eastAsia="PMingLiU" w:hint="eastAsia"/>
          <w:sz w:val="24"/>
          <w:szCs w:val="24"/>
          <w:lang w:eastAsia="zh-TW"/>
        </w:rPr>
        <w:t>戶都非常擔心及感到不安；</w:t>
      </w:r>
      <w:r w:rsidRPr="001C1F09">
        <w:rPr>
          <w:rFonts w:eastAsiaTheme="minorEastAsia"/>
          <w:sz w:val="24"/>
          <w:szCs w:val="24"/>
          <w:lang w:eastAsia="zh-TW"/>
        </w:rPr>
        <w:t>…</w:t>
      </w:r>
      <w:r w:rsidRPr="001C1F09">
        <w:rPr>
          <w:rFonts w:eastAsia="PMingLiU"/>
          <w:sz w:val="24"/>
          <w:szCs w:val="24"/>
          <w:lang w:eastAsia="zh-TW"/>
        </w:rPr>
        <w:t>”</w:t>
      </w:r>
      <w:r>
        <w:rPr>
          <w:rStyle w:val="FootnoteReference"/>
          <w:rFonts w:eastAsia="PMingLiU"/>
          <w:sz w:val="24"/>
          <w:szCs w:val="24"/>
          <w:lang w:eastAsia="zh-TW"/>
        </w:rPr>
        <w:footnoteReference w:id="72"/>
      </w:r>
    </w:p>
    <w:p w:rsidR="00BC24E3" w:rsidRPr="00483B69" w:rsidRDefault="00BC24E3" w:rsidP="00BC24E3">
      <w:pPr>
        <w:spacing w:after="0" w:line="360" w:lineRule="auto"/>
        <w:ind w:left="720"/>
        <w:rPr>
          <w:lang w:eastAsia="zh-TW"/>
        </w:rPr>
      </w:pPr>
    </w:p>
    <w:p w:rsidR="00483B69" w:rsidRPr="00570086" w:rsidRDefault="001C1F09" w:rsidP="002E409B">
      <w:pPr>
        <w:pStyle w:val="ListParagraph"/>
        <w:numPr>
          <w:ilvl w:val="0"/>
          <w:numId w:val="1"/>
        </w:numPr>
        <w:overflowPunct w:val="0"/>
        <w:adjustRightInd w:val="0"/>
        <w:snapToGrid w:val="0"/>
        <w:spacing w:after="0" w:line="360" w:lineRule="auto"/>
        <w:contextualSpacing w:val="0"/>
        <w:jc w:val="both"/>
      </w:pPr>
      <w:r>
        <w:rPr>
          <w:lang w:eastAsia="zh-TW"/>
        </w:rPr>
        <w:t>It i</w:t>
      </w:r>
      <w:r w:rsidRPr="00483B69">
        <w:rPr>
          <w:lang w:eastAsia="zh-TW"/>
        </w:rPr>
        <w:t xml:space="preserve">s the defendant’s evidence </w:t>
      </w:r>
      <w:r>
        <w:rPr>
          <w:lang w:eastAsia="zh-TW"/>
        </w:rPr>
        <w:t xml:space="preserve">that </w:t>
      </w:r>
      <w:r w:rsidR="00483B69" w:rsidRPr="00483B69">
        <w:t>the 3</w:t>
      </w:r>
      <w:r w:rsidR="00483B69" w:rsidRPr="006B7629">
        <w:rPr>
          <w:vertAlign w:val="superscript"/>
        </w:rPr>
        <w:t>rd</w:t>
      </w:r>
      <w:r w:rsidR="006B7629">
        <w:t xml:space="preserve"> </w:t>
      </w:r>
      <w:r w:rsidR="00483B69" w:rsidRPr="00483B69">
        <w:t>Article served two purposes:</w:t>
      </w:r>
      <w:r w:rsidR="00570086" w:rsidRPr="00570086">
        <w:rPr>
          <w:rFonts w:eastAsia="PMingLiU"/>
        </w:rPr>
        <w:t xml:space="preserve"> </w:t>
      </w:r>
      <w:r w:rsidR="00570086">
        <w:rPr>
          <w:rFonts w:eastAsia="PMingLiU"/>
        </w:rPr>
        <w:t>t</w:t>
      </w:r>
      <w:r w:rsidR="00570086" w:rsidRPr="00483B69">
        <w:rPr>
          <w:rFonts w:eastAsia="PMingLiU"/>
        </w:rPr>
        <w:t>o inform the owners of what happened on 20 April 2013</w:t>
      </w:r>
      <w:r w:rsidR="00570086">
        <w:rPr>
          <w:rFonts w:eastAsia="PMingLiU"/>
        </w:rPr>
        <w:t xml:space="preserve"> and</w:t>
      </w:r>
      <w:r w:rsidR="00570086" w:rsidRPr="00570086">
        <w:rPr>
          <w:rFonts w:eastAsia="PMingLiU"/>
        </w:rPr>
        <w:t xml:space="preserve"> </w:t>
      </w:r>
      <w:r w:rsidR="00570086">
        <w:rPr>
          <w:rFonts w:eastAsia="PMingLiU"/>
        </w:rPr>
        <w:t>t</w:t>
      </w:r>
      <w:r w:rsidR="00570086" w:rsidRPr="00483B69">
        <w:rPr>
          <w:rFonts w:eastAsia="PMingLiU"/>
        </w:rPr>
        <w:t>o counter the various rumors spread against the 2</w:t>
      </w:r>
      <w:r w:rsidR="00570086" w:rsidRPr="004F3311">
        <w:rPr>
          <w:rFonts w:eastAsia="PMingLiU"/>
          <w:vertAlign w:val="superscript"/>
        </w:rPr>
        <w:t>nd</w:t>
      </w:r>
      <w:r w:rsidR="00570086">
        <w:rPr>
          <w:rFonts w:eastAsia="PMingLiU"/>
        </w:rPr>
        <w:t xml:space="preserve"> </w:t>
      </w:r>
      <w:r w:rsidR="00570086" w:rsidRPr="00483B69">
        <w:rPr>
          <w:rFonts w:eastAsia="PMingLiU"/>
        </w:rPr>
        <w:t>MC at th</w:t>
      </w:r>
      <w:r w:rsidR="00570086">
        <w:rPr>
          <w:rFonts w:eastAsia="PMingLiU"/>
        </w:rPr>
        <w:t>at</w:t>
      </w:r>
      <w:r w:rsidR="00570086" w:rsidRPr="00483B69">
        <w:rPr>
          <w:rFonts w:eastAsia="PMingLiU"/>
        </w:rPr>
        <w:t xml:space="preserve"> time</w:t>
      </w:r>
      <w:r w:rsidR="00570086">
        <w:rPr>
          <w:rFonts w:eastAsia="PMingLiU"/>
        </w:rPr>
        <w:t>.</w:t>
      </w:r>
    </w:p>
    <w:p w:rsidR="00570086" w:rsidRDefault="00570086" w:rsidP="00570086">
      <w:pPr>
        <w:pStyle w:val="ListParagraph"/>
        <w:overflowPunct w:val="0"/>
        <w:adjustRightInd w:val="0"/>
        <w:snapToGrid w:val="0"/>
        <w:spacing w:after="0" w:line="360" w:lineRule="auto"/>
        <w:ind w:left="0"/>
        <w:contextualSpacing w:val="0"/>
        <w:jc w:val="both"/>
        <w:rPr>
          <w:rFonts w:eastAsia="PMingLiU"/>
        </w:rPr>
      </w:pPr>
    </w:p>
    <w:p w:rsidR="00570086" w:rsidRPr="00570086" w:rsidRDefault="00570086" w:rsidP="00570086">
      <w:pPr>
        <w:pStyle w:val="ListParagraph"/>
        <w:overflowPunct w:val="0"/>
        <w:adjustRightInd w:val="0"/>
        <w:snapToGrid w:val="0"/>
        <w:spacing w:after="0" w:line="240" w:lineRule="auto"/>
        <w:ind w:left="1440"/>
        <w:contextualSpacing w:val="0"/>
        <w:jc w:val="both"/>
        <w:rPr>
          <w:sz w:val="24"/>
          <w:szCs w:val="24"/>
          <w:lang w:eastAsia="zh-TW"/>
        </w:rPr>
      </w:pPr>
      <w:r w:rsidRPr="00570086">
        <w:rPr>
          <w:rFonts w:eastAsia="PMingLiU"/>
          <w:sz w:val="24"/>
          <w:szCs w:val="24"/>
          <w:lang w:eastAsia="zh-TW"/>
        </w:rPr>
        <w:t>“</w:t>
      </w:r>
      <w:r>
        <w:rPr>
          <w:rFonts w:eastAsia="PMingLiU"/>
          <w:sz w:val="24"/>
          <w:szCs w:val="24"/>
          <w:lang w:eastAsia="zh-TW"/>
        </w:rPr>
        <w:t xml:space="preserve">… </w:t>
      </w:r>
      <w:r w:rsidRPr="00570086">
        <w:rPr>
          <w:rFonts w:eastAsia="PMingLiU" w:cs="PMingLiU" w:hint="eastAsia"/>
          <w:snapToGrid w:val="0"/>
          <w:sz w:val="24"/>
          <w:szCs w:val="24"/>
          <w:lang w:eastAsia="zh-HK"/>
        </w:rPr>
        <w:t>第三篇由頭到尾冇講過佢㗎喎，最主要就話畀</w:t>
      </w:r>
      <w:r w:rsidRPr="00570086">
        <w:rPr>
          <w:rFonts w:eastAsia="PMingLiU" w:cs="PMingLiU"/>
          <w:snapToGrid w:val="0"/>
          <w:sz w:val="24"/>
          <w:szCs w:val="24"/>
          <w:lang w:eastAsia="zh-HK"/>
        </w:rPr>
        <w:t>啲</w:t>
      </w:r>
      <w:r w:rsidRPr="00570086">
        <w:rPr>
          <w:rFonts w:eastAsia="PMingLiU" w:cs="PMingLiU" w:hint="eastAsia"/>
          <w:snapToGrid w:val="0"/>
          <w:sz w:val="24"/>
          <w:szCs w:val="24"/>
          <w:lang w:eastAsia="zh-HK"/>
        </w:rPr>
        <w:t>居民聽，喂，嗰晚係史上</w:t>
      </w:r>
      <w:r w:rsidRPr="00570086">
        <w:rPr>
          <w:rFonts w:eastAsia="PMingLiU" w:cs="PMingLiU"/>
          <w:snapToGrid w:val="0"/>
          <w:sz w:val="24"/>
          <w:szCs w:val="24"/>
          <w:lang w:eastAsia="zh-HK"/>
        </w:rPr>
        <w:t>--</w:t>
      </w:r>
      <w:r w:rsidRPr="00570086">
        <w:rPr>
          <w:rFonts w:eastAsia="PMingLiU" w:cs="PMingLiU" w:hint="eastAsia"/>
          <w:snapToGrid w:val="0"/>
          <w:sz w:val="24"/>
          <w:szCs w:val="24"/>
          <w:lang w:eastAsia="zh-HK"/>
        </w:rPr>
        <w:t>即係好大件事，成個柴灣，咁</w:t>
      </w:r>
      <w:r w:rsidRPr="00570086">
        <w:rPr>
          <w:rFonts w:eastAsia="PMingLiU" w:cs="PMingLiU"/>
          <w:snapToGrid w:val="0"/>
          <w:sz w:val="24"/>
          <w:szCs w:val="24"/>
          <w:lang w:eastAsia="zh-HK"/>
        </w:rPr>
        <w:t>啲</w:t>
      </w:r>
      <w:r w:rsidRPr="00570086">
        <w:rPr>
          <w:rFonts w:eastAsia="PMingLiU" w:cs="PMingLiU" w:hint="eastAsia"/>
          <w:snapToGrid w:val="0"/>
          <w:sz w:val="24"/>
          <w:szCs w:val="24"/>
          <w:lang w:eastAsia="zh-HK"/>
        </w:rPr>
        <w:t>居民真係要知㗎嘛</w:t>
      </w:r>
      <w:r w:rsidRPr="00570086">
        <w:rPr>
          <w:rFonts w:eastAsia="PMingLiU" w:cs="PMingLiU"/>
          <w:snapToGrid w:val="0"/>
          <w:sz w:val="24"/>
          <w:szCs w:val="24"/>
          <w:lang w:eastAsia="zh-HK"/>
        </w:rPr>
        <w:t>，</w:t>
      </w:r>
      <w:r w:rsidRPr="00570086">
        <w:rPr>
          <w:rFonts w:eastAsia="PMingLiU" w:cs="PMingLiU" w:hint="eastAsia"/>
          <w:snapToGrid w:val="0"/>
          <w:sz w:val="24"/>
          <w:szCs w:val="24"/>
          <w:lang w:eastAsia="zh-HK"/>
        </w:rPr>
        <w:t>咁大件事</w:t>
      </w:r>
      <w:r w:rsidRPr="00570086">
        <w:rPr>
          <w:rFonts w:eastAsia="PMingLiU" w:cs="PMingLiU"/>
          <w:snapToGrid w:val="0"/>
          <w:sz w:val="24"/>
          <w:szCs w:val="24"/>
          <w:lang w:eastAsia="zh-HK"/>
        </w:rPr>
        <w:t>，</w:t>
      </w:r>
      <w:r w:rsidRPr="00570086">
        <w:rPr>
          <w:rFonts w:eastAsia="PMingLiU" w:cs="PMingLiU" w:hint="eastAsia"/>
          <w:snapToGrid w:val="0"/>
          <w:sz w:val="24"/>
          <w:szCs w:val="24"/>
          <w:lang w:eastAsia="zh-HK"/>
        </w:rPr>
        <w:t>咁根本我都唔</w:t>
      </w:r>
      <w:r w:rsidRPr="00570086">
        <w:rPr>
          <w:rFonts w:eastAsia="PMingLiU-ExtB" w:cs="PMingLiU-ExtB"/>
          <w:snapToGrid w:val="0"/>
          <w:sz w:val="24"/>
          <w:szCs w:val="24"/>
          <w:lang w:eastAsia="zh-HK"/>
        </w:rPr>
        <w:t>--</w:t>
      </w:r>
      <w:r w:rsidRPr="00570086">
        <w:rPr>
          <w:rFonts w:eastAsia="PMingLiU" w:cs="PMingLiU" w:hint="eastAsia"/>
          <w:snapToGrid w:val="0"/>
          <w:sz w:val="24"/>
          <w:szCs w:val="24"/>
          <w:lang w:eastAsia="zh-HK"/>
        </w:rPr>
        <w:t>即係你問我</w:t>
      </w:r>
      <w:r w:rsidRPr="00570086">
        <w:rPr>
          <w:rFonts w:eastAsia="PMingLiU" w:cs="PMingLiU"/>
          <w:snapToGrid w:val="0"/>
          <w:sz w:val="24"/>
          <w:szCs w:val="24"/>
          <w:lang w:eastAsia="zh-HK"/>
        </w:rPr>
        <w:t>，</w:t>
      </w:r>
      <w:r w:rsidRPr="00570086">
        <w:rPr>
          <w:rFonts w:eastAsia="PMingLiU" w:cs="PMingLiU" w:hint="eastAsia"/>
          <w:snapToGrid w:val="0"/>
          <w:sz w:val="24"/>
          <w:szCs w:val="24"/>
          <w:lang w:eastAsia="zh-HK"/>
        </w:rPr>
        <w:t>我都唔明點解擺咗喺第三篇落嚟，由頭到尾冇</w:t>
      </w:r>
      <w:r w:rsidRPr="00570086">
        <w:rPr>
          <w:rFonts w:eastAsia="PMingLiU" w:cs="PMingLiU" w:hint="eastAsia"/>
          <w:snapToGrid w:val="0"/>
          <w:sz w:val="24"/>
          <w:szCs w:val="24"/>
          <w:lang w:eastAsia="zh-HK"/>
        </w:rPr>
        <w:t>mention</w:t>
      </w:r>
      <w:r w:rsidRPr="00570086">
        <w:rPr>
          <w:rFonts w:eastAsia="PMingLiU" w:cs="PMingLiU" w:hint="eastAsia"/>
          <w:snapToGrid w:val="0"/>
          <w:sz w:val="24"/>
          <w:szCs w:val="24"/>
          <w:lang w:eastAsia="zh-HK"/>
        </w:rPr>
        <w:t>過佢，最主要就話屘二嗰段，講緊就係話喂，好多人喺度亂噏嘢喇，咁然之後我哋會出</w:t>
      </w:r>
      <w:r w:rsidRPr="00570086">
        <w:rPr>
          <w:rFonts w:eastAsia="PMingLiU" w:cs="PMingLiU"/>
          <w:snapToGrid w:val="0"/>
          <w:sz w:val="24"/>
          <w:szCs w:val="24"/>
          <w:lang w:eastAsia="zh-HK"/>
        </w:rPr>
        <w:t>啲</w:t>
      </w:r>
      <w:r w:rsidRPr="00570086">
        <w:rPr>
          <w:rFonts w:eastAsia="PMingLiU" w:cs="PMingLiU" w:hint="eastAsia"/>
          <w:snapToGrid w:val="0"/>
          <w:sz w:val="24"/>
          <w:szCs w:val="24"/>
          <w:lang w:eastAsia="zh-HK"/>
        </w:rPr>
        <w:t>通告，解釋番晒之前嘅嘢</w:t>
      </w:r>
      <w:r>
        <w:rPr>
          <w:rFonts w:eastAsia="PMingLiU" w:cs="PMingLiU" w:hint="eastAsia"/>
          <w:snapToGrid w:val="0"/>
          <w:sz w:val="24"/>
          <w:szCs w:val="24"/>
          <w:lang w:eastAsia="zh-HK"/>
        </w:rPr>
        <w:t xml:space="preserve"> </w:t>
      </w:r>
      <w:r>
        <w:rPr>
          <w:rFonts w:eastAsia="PMingLiU" w:cs="PMingLiU"/>
          <w:snapToGrid w:val="0"/>
          <w:sz w:val="24"/>
          <w:szCs w:val="24"/>
          <w:lang w:eastAsia="zh-HK"/>
        </w:rPr>
        <w:t>…</w:t>
      </w:r>
      <w:r w:rsidRPr="00570086">
        <w:rPr>
          <w:rFonts w:eastAsia="PMingLiU"/>
          <w:sz w:val="24"/>
          <w:szCs w:val="24"/>
          <w:lang w:eastAsia="zh-TW"/>
        </w:rPr>
        <w:t>”</w:t>
      </w:r>
      <w:r>
        <w:rPr>
          <w:rStyle w:val="FootnoteReference"/>
          <w:rFonts w:eastAsia="PMingLiU"/>
          <w:sz w:val="24"/>
          <w:szCs w:val="24"/>
          <w:lang w:eastAsia="zh-TW"/>
        </w:rPr>
        <w:footnoteReference w:id="73"/>
      </w:r>
    </w:p>
    <w:p w:rsidR="001C1F09" w:rsidRDefault="001C1F09" w:rsidP="001C1F09">
      <w:pPr>
        <w:pStyle w:val="ListParagraph"/>
        <w:overflowPunct w:val="0"/>
        <w:adjustRightInd w:val="0"/>
        <w:snapToGrid w:val="0"/>
        <w:spacing w:after="0" w:line="360" w:lineRule="auto"/>
        <w:ind w:left="0"/>
        <w:contextualSpacing w:val="0"/>
        <w:jc w:val="both"/>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In closing argument, the plaintiff’s counsel </w:t>
      </w:r>
      <w:r w:rsidR="00625243">
        <w:t>submitted</w:t>
      </w:r>
      <w:r w:rsidRPr="00483B69">
        <w:t xml:space="preserve"> that:</w:t>
      </w:r>
    </w:p>
    <w:p w:rsidR="00F41E90" w:rsidRDefault="00F41E90" w:rsidP="00F41E90">
      <w:pPr>
        <w:pStyle w:val="ListParagraph"/>
        <w:overflowPunct w:val="0"/>
        <w:adjustRightInd w:val="0"/>
        <w:snapToGrid w:val="0"/>
        <w:spacing w:after="0" w:line="360" w:lineRule="auto"/>
        <w:ind w:left="0"/>
        <w:contextualSpacing w:val="0"/>
        <w:jc w:val="both"/>
      </w:pPr>
    </w:p>
    <w:p w:rsidR="00483B69" w:rsidRDefault="00483B69" w:rsidP="0085326A">
      <w:pPr>
        <w:ind w:left="1418"/>
        <w:jc w:val="both"/>
        <w:rPr>
          <w:rFonts w:eastAsia="PMingLiU"/>
          <w:sz w:val="24"/>
          <w:szCs w:val="24"/>
        </w:rPr>
      </w:pPr>
      <w:r w:rsidRPr="001C1F09">
        <w:rPr>
          <w:rFonts w:eastAsia="PMingLiU"/>
          <w:sz w:val="24"/>
          <w:szCs w:val="24"/>
        </w:rPr>
        <w:t>“The context was that 4 days after this incident, D published the 3</w:t>
      </w:r>
      <w:r w:rsidRPr="001C1F09">
        <w:rPr>
          <w:rFonts w:eastAsia="PMingLiU"/>
          <w:sz w:val="24"/>
          <w:szCs w:val="24"/>
          <w:vertAlign w:val="superscript"/>
        </w:rPr>
        <w:t>rd</w:t>
      </w:r>
      <w:r w:rsidR="0085326A" w:rsidRPr="001C1F09">
        <w:rPr>
          <w:rFonts w:eastAsia="PMingLiU"/>
          <w:sz w:val="24"/>
          <w:szCs w:val="24"/>
        </w:rPr>
        <w:t xml:space="preserve"> </w:t>
      </w:r>
      <w:r w:rsidRPr="001C1F09">
        <w:rPr>
          <w:rFonts w:eastAsia="PMingLiU"/>
          <w:sz w:val="24"/>
          <w:szCs w:val="24"/>
        </w:rPr>
        <w:t xml:space="preserve">Article, plainly using the event as a basis to argue for his continued election as chairman of the IO.  During cross-examination …, it was </w:t>
      </w:r>
      <w:r w:rsidR="0085326A" w:rsidRPr="001C1F09">
        <w:rPr>
          <w:rFonts w:eastAsia="PMingLiU"/>
          <w:sz w:val="24"/>
          <w:szCs w:val="24"/>
        </w:rPr>
        <w:t xml:space="preserve">suggested </w:t>
      </w:r>
      <w:r w:rsidRPr="001C1F09">
        <w:rPr>
          <w:rFonts w:eastAsia="PMingLiU"/>
          <w:sz w:val="24"/>
          <w:szCs w:val="24"/>
        </w:rPr>
        <w:t>to D that his real intention was to snatch for the IO (</w:t>
      </w:r>
      <w:r w:rsidRPr="001C1F09">
        <w:rPr>
          <w:rFonts w:eastAsia="PMingLiU" w:hint="eastAsia"/>
          <w:sz w:val="24"/>
          <w:szCs w:val="24"/>
        </w:rPr>
        <w:t>真正用心係爭奪法團</w:t>
      </w:r>
      <w:r w:rsidRPr="001C1F09">
        <w:rPr>
          <w:rFonts w:eastAsia="PMingLiU"/>
          <w:sz w:val="24"/>
          <w:szCs w:val="24"/>
        </w:rPr>
        <w:t>).  D agreed.  His agreement comes from the fact that D did not believe in the allegations in the Article, and he published the same with reckless indifference as to the truthfulness or falsity of them.  He did not see P, but chose to nonetheless say he did.  He made the publication as a way to tarnish P’s reputation in order to secure his chairmanship and to resist the EGM request to remove him.  D’s conduct fell beyond the scope of the QP Purpose, and the privilege was accordingly destroyed.”</w:t>
      </w:r>
      <w:r w:rsidRPr="001C1F09">
        <w:rPr>
          <w:vertAlign w:val="superscript"/>
        </w:rPr>
        <w:footnoteReference w:id="74"/>
      </w:r>
    </w:p>
    <w:p w:rsidR="00747D22" w:rsidRDefault="00747D22" w:rsidP="00D8152F">
      <w:pPr>
        <w:spacing w:after="0" w:line="360" w:lineRule="auto"/>
      </w:pPr>
    </w:p>
    <w:p w:rsidR="00D8152F" w:rsidRDefault="00D8152F" w:rsidP="00D8152F">
      <w:pPr>
        <w:pStyle w:val="ListParagraph"/>
        <w:numPr>
          <w:ilvl w:val="0"/>
          <w:numId w:val="1"/>
        </w:numPr>
        <w:overflowPunct w:val="0"/>
        <w:adjustRightInd w:val="0"/>
        <w:snapToGrid w:val="0"/>
        <w:spacing w:after="0" w:line="360" w:lineRule="auto"/>
        <w:contextualSpacing w:val="0"/>
        <w:jc w:val="both"/>
      </w:pPr>
      <w:r>
        <w:t xml:space="preserve">To start with, it is inaccurate for the plaintiff’s counsel to say </w:t>
      </w:r>
      <w:r w:rsidRPr="00D8152F">
        <w:rPr>
          <w:szCs w:val="28"/>
        </w:rPr>
        <w:t>that the defendant agreed that “</w:t>
      </w:r>
      <w:r w:rsidRPr="00D8152F">
        <w:rPr>
          <w:rFonts w:eastAsia="PMingLiU"/>
          <w:szCs w:val="28"/>
        </w:rPr>
        <w:t>his real intention was to snatch for the IO (</w:t>
      </w:r>
      <w:r w:rsidRPr="00D8152F">
        <w:rPr>
          <w:rFonts w:eastAsia="PMingLiU" w:hint="eastAsia"/>
          <w:szCs w:val="28"/>
        </w:rPr>
        <w:t>真正用心係爭奪法團</w:t>
      </w:r>
      <w:r w:rsidRPr="00D8152F">
        <w:rPr>
          <w:rFonts w:eastAsia="PMingLiU"/>
          <w:szCs w:val="28"/>
        </w:rPr>
        <w:t>)</w:t>
      </w:r>
      <w:r w:rsidRPr="00D8152F">
        <w:rPr>
          <w:szCs w:val="28"/>
        </w:rPr>
        <w:t>”</w:t>
      </w:r>
      <w:r>
        <w:rPr>
          <w:szCs w:val="28"/>
        </w:rPr>
        <w:t>.  The evidence is that</w:t>
      </w:r>
      <w:r w:rsidRPr="00D8152F">
        <w:rPr>
          <w:szCs w:val="28"/>
        </w:rPr>
        <w:t>:</w:t>
      </w:r>
    </w:p>
    <w:p w:rsidR="00D8152F" w:rsidRPr="00483B69" w:rsidRDefault="00D8152F" w:rsidP="00D8152F">
      <w:pPr>
        <w:pStyle w:val="ListParagraph"/>
        <w:overflowPunct w:val="0"/>
        <w:adjustRightInd w:val="0"/>
        <w:snapToGrid w:val="0"/>
        <w:spacing w:after="0" w:line="360" w:lineRule="auto"/>
        <w:ind w:left="0"/>
        <w:contextualSpacing w:val="0"/>
        <w:jc w:val="both"/>
      </w:pPr>
    </w:p>
    <w:p w:rsidR="00D8152F" w:rsidRPr="00483B69" w:rsidRDefault="00D8152F" w:rsidP="00D8152F">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你唔止係回應</w:t>
      </w:r>
      <w:r w:rsidRPr="00483B69">
        <w:rPr>
          <w:rFonts w:eastAsia="PMingLiU" w:hint="eastAsia"/>
          <w:sz w:val="24"/>
          <w:szCs w:val="24"/>
          <w:lang w:eastAsia="zh-TW"/>
        </w:rPr>
        <w:t>4</w:t>
      </w:r>
      <w:r w:rsidRPr="00483B69">
        <w:rPr>
          <w:rFonts w:eastAsia="PMingLiU" w:hint="eastAsia"/>
          <w:sz w:val="24"/>
          <w:szCs w:val="24"/>
          <w:lang w:eastAsia="zh-TW"/>
        </w:rPr>
        <w:t>月</w:t>
      </w:r>
      <w:r w:rsidRPr="00483B69">
        <w:rPr>
          <w:rFonts w:eastAsia="PMingLiU" w:hint="eastAsia"/>
          <w:sz w:val="24"/>
          <w:szCs w:val="24"/>
          <w:lang w:eastAsia="zh-TW"/>
        </w:rPr>
        <w:t>20</w:t>
      </w:r>
      <w:r w:rsidRPr="00483B69">
        <w:rPr>
          <w:rFonts w:eastAsia="PMingLiU" w:hint="eastAsia"/>
          <w:sz w:val="24"/>
          <w:szCs w:val="24"/>
          <w:lang w:eastAsia="zh-TW"/>
        </w:rPr>
        <w:t>日裡面發生咩嘢事，你係借呢個場</w:t>
      </w:r>
      <w:r>
        <w:rPr>
          <w:rFonts w:eastAsia="PMingLiU"/>
          <w:sz w:val="24"/>
          <w:szCs w:val="24"/>
          <w:lang w:eastAsia="zh-TW"/>
        </w:rPr>
        <w:tab/>
      </w:r>
      <w:r w:rsidRPr="00483B69">
        <w:rPr>
          <w:rFonts w:eastAsia="PMingLiU" w:hint="eastAsia"/>
          <w:sz w:val="24"/>
          <w:szCs w:val="24"/>
          <w:lang w:eastAsia="zh-TW"/>
        </w:rPr>
        <w:t>合、借呢個機會講咗</w:t>
      </w:r>
      <w:r w:rsidRPr="00483B69">
        <w:rPr>
          <w:rFonts w:eastAsia="PMingLiU" w:hint="eastAsia"/>
          <w:sz w:val="24"/>
          <w:szCs w:val="24"/>
          <w:lang w:eastAsia="zh-TW"/>
        </w:rPr>
        <w:t>4</w:t>
      </w:r>
      <w:r w:rsidRPr="00483B69">
        <w:rPr>
          <w:rFonts w:eastAsia="PMingLiU" w:hint="eastAsia"/>
          <w:sz w:val="24"/>
          <w:szCs w:val="24"/>
          <w:lang w:eastAsia="zh-TW"/>
        </w:rPr>
        <w:t>月</w:t>
      </w:r>
      <w:r w:rsidRPr="00483B69">
        <w:rPr>
          <w:rFonts w:eastAsia="PMingLiU" w:hint="eastAsia"/>
          <w:sz w:val="24"/>
          <w:szCs w:val="24"/>
          <w:lang w:eastAsia="zh-TW"/>
        </w:rPr>
        <w:t>20</w:t>
      </w:r>
      <w:r w:rsidRPr="00483B69">
        <w:rPr>
          <w:rFonts w:eastAsia="PMingLiU" w:hint="eastAsia"/>
          <w:sz w:val="24"/>
          <w:szCs w:val="24"/>
          <w:lang w:eastAsia="zh-TW"/>
        </w:rPr>
        <w:t>日之後，其實你嘅真正用心係</w:t>
      </w:r>
      <w:r>
        <w:rPr>
          <w:rFonts w:eastAsia="PMingLiU"/>
          <w:sz w:val="24"/>
          <w:szCs w:val="24"/>
          <w:lang w:eastAsia="zh-TW"/>
        </w:rPr>
        <w:tab/>
      </w:r>
      <w:r w:rsidRPr="00483B69">
        <w:rPr>
          <w:rFonts w:eastAsia="PMingLiU" w:hint="eastAsia"/>
          <w:sz w:val="24"/>
          <w:szCs w:val="24"/>
          <w:lang w:eastAsia="zh-TW"/>
        </w:rPr>
        <w:t>愛嚟講，「有外來不明力量協助爭奪法團」，同唔同意</w:t>
      </w:r>
      <w:r>
        <w:rPr>
          <w:rFonts w:eastAsia="PMingLiU"/>
          <w:sz w:val="24"/>
          <w:szCs w:val="24"/>
          <w:lang w:eastAsia="zh-TW"/>
        </w:rPr>
        <w:tab/>
      </w:r>
      <w:r w:rsidRPr="00483B69">
        <w:rPr>
          <w:rFonts w:eastAsia="PMingLiU" w:hint="eastAsia"/>
          <w:sz w:val="24"/>
          <w:szCs w:val="24"/>
          <w:lang w:eastAsia="zh-TW"/>
        </w:rPr>
        <w:t>呀？</w:t>
      </w:r>
    </w:p>
    <w:p w:rsidR="00D8152F" w:rsidRDefault="00D8152F" w:rsidP="00D8152F">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同意，同意呀，因為一直以嚟，</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有班人死心不息去</w:t>
      </w:r>
      <w:r>
        <w:rPr>
          <w:rFonts w:eastAsiaTheme="minorEastAsia"/>
          <w:sz w:val="24"/>
          <w:szCs w:val="24"/>
          <w:lang w:eastAsia="zh-TW"/>
        </w:rPr>
        <w:tab/>
      </w:r>
      <w:proofErr w:type="gramStart"/>
      <w:r w:rsidRPr="00483B69">
        <w:rPr>
          <w:rFonts w:eastAsia="PMingLiU" w:hint="eastAsia"/>
          <w:sz w:val="24"/>
          <w:szCs w:val="24"/>
          <w:lang w:eastAsia="zh-TW"/>
        </w:rPr>
        <w:t>爭法團</w:t>
      </w:r>
      <w:proofErr w:type="gramEnd"/>
      <w:r w:rsidRPr="00483B69">
        <w:rPr>
          <w:rFonts w:eastAsia="PMingLiU" w:hint="eastAsia"/>
          <w:sz w:val="24"/>
          <w:szCs w:val="24"/>
          <w:lang w:eastAsia="zh-TW"/>
        </w:rPr>
        <w:t>，而且我哋都好驚訝</w:t>
      </w:r>
      <w:proofErr w:type="gramStart"/>
      <w:r w:rsidRPr="00483B69">
        <w:rPr>
          <w:rFonts w:eastAsia="PMingLiU" w:hint="eastAsia"/>
          <w:sz w:val="24"/>
          <w:szCs w:val="24"/>
          <w:lang w:eastAsia="zh-TW"/>
        </w:rPr>
        <w:t>就係話點</w:t>
      </w:r>
      <w:proofErr w:type="gramEnd"/>
      <w:r w:rsidRPr="00483B69">
        <w:rPr>
          <w:rFonts w:eastAsia="PMingLiU" w:hint="eastAsia"/>
          <w:sz w:val="24"/>
          <w:szCs w:val="24"/>
          <w:lang w:eastAsia="zh-TW"/>
        </w:rPr>
        <w:t>能夠可以動用到</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大</w:t>
      </w:r>
      <w:r>
        <w:rPr>
          <w:rFonts w:eastAsia="PMingLiU"/>
          <w:sz w:val="24"/>
          <w:szCs w:val="24"/>
          <w:lang w:eastAsia="zh-TW"/>
        </w:rPr>
        <w:tab/>
      </w:r>
      <w:r w:rsidRPr="00483B69">
        <w:rPr>
          <w:rFonts w:eastAsia="PMingLiU" w:hint="eastAsia"/>
          <w:sz w:val="24"/>
          <w:szCs w:val="24"/>
          <w:lang w:eastAsia="zh-TW"/>
        </w:rPr>
        <w:t>量嘅人力物力，有</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多孭</w:t>
      </w:r>
      <w:proofErr w:type="gramStart"/>
      <w:r w:rsidRPr="00483B69">
        <w:rPr>
          <w:rFonts w:eastAsia="PMingLiU" w:hint="eastAsia"/>
          <w:sz w:val="24"/>
          <w:szCs w:val="24"/>
          <w:lang w:eastAsia="zh-TW"/>
        </w:rPr>
        <w:t>晒斜袋</w:t>
      </w:r>
      <w:proofErr w:type="gramEnd"/>
      <w:r w:rsidRPr="00483B69">
        <w:rPr>
          <w:rFonts w:eastAsia="PMingLiU" w:hint="eastAsia"/>
          <w:sz w:val="24"/>
          <w:szCs w:val="24"/>
          <w:lang w:eastAsia="zh-TW"/>
        </w:rPr>
        <w:t>嘅外來人士，坦白講，我</w:t>
      </w:r>
      <w:r>
        <w:rPr>
          <w:rFonts w:eastAsia="PMingLiU"/>
          <w:sz w:val="24"/>
          <w:szCs w:val="24"/>
          <w:lang w:eastAsia="zh-TW"/>
        </w:rPr>
        <w:tab/>
      </w:r>
      <w:r w:rsidRPr="00483B69">
        <w:rPr>
          <w:rFonts w:eastAsia="PMingLiU" w:hint="eastAsia"/>
          <w:sz w:val="24"/>
          <w:szCs w:val="24"/>
          <w:lang w:eastAsia="zh-TW"/>
        </w:rPr>
        <w:t>哋認為</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黑社會嘅人走入嚟搞，</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你</w:t>
      </w:r>
      <w:proofErr w:type="gramStart"/>
      <w:r w:rsidRPr="00483B69">
        <w:rPr>
          <w:rFonts w:eastAsia="PMingLiU" w:hint="eastAsia"/>
          <w:sz w:val="24"/>
          <w:szCs w:val="24"/>
          <w:lang w:eastAsia="zh-TW"/>
        </w:rPr>
        <w:t>諗</w:t>
      </w:r>
      <w:proofErr w:type="gramEnd"/>
      <w:r w:rsidRPr="00483B69">
        <w:rPr>
          <w:rFonts w:eastAsia="PMingLiU" w:hint="eastAsia"/>
          <w:sz w:val="24"/>
          <w:szCs w:val="24"/>
          <w:lang w:eastAsia="zh-TW"/>
        </w:rPr>
        <w:t>下，為</w:t>
      </w:r>
      <w:proofErr w:type="gramStart"/>
      <w:r w:rsidRPr="00483B69">
        <w:rPr>
          <w:rFonts w:eastAsia="PMingLiU" w:hint="eastAsia"/>
          <w:sz w:val="24"/>
          <w:szCs w:val="24"/>
          <w:lang w:eastAsia="zh-TW"/>
        </w:rPr>
        <w:t>乜</w:t>
      </w:r>
      <w:proofErr w:type="gramEnd"/>
      <w:r w:rsidRPr="00483B69">
        <w:rPr>
          <w:rFonts w:eastAsia="PMingLiU" w:hint="eastAsia"/>
          <w:sz w:val="24"/>
          <w:szCs w:val="24"/>
          <w:lang w:eastAsia="zh-TW"/>
        </w:rPr>
        <w:t>嘢啫其</w:t>
      </w:r>
      <w:r>
        <w:rPr>
          <w:rFonts w:eastAsia="PMingLiU"/>
          <w:sz w:val="24"/>
          <w:szCs w:val="24"/>
          <w:lang w:eastAsia="zh-TW"/>
        </w:rPr>
        <w:tab/>
      </w:r>
      <w:r w:rsidRPr="00483B69">
        <w:rPr>
          <w:rFonts w:eastAsia="PMingLiU" w:hint="eastAsia"/>
          <w:sz w:val="24"/>
          <w:szCs w:val="24"/>
          <w:lang w:eastAsia="zh-TW"/>
        </w:rPr>
        <w:t>實？</w:t>
      </w:r>
      <w:r w:rsidRPr="00483B69">
        <w:rPr>
          <w:rFonts w:eastAsia="PMingLiU"/>
          <w:sz w:val="24"/>
          <w:szCs w:val="24"/>
          <w:lang w:eastAsia="zh-TW"/>
        </w:rPr>
        <w:t>”</w:t>
      </w:r>
      <w:r w:rsidRPr="00483B69">
        <w:rPr>
          <w:vertAlign w:val="superscript"/>
        </w:rPr>
        <w:footnoteReference w:id="75"/>
      </w:r>
    </w:p>
    <w:p w:rsidR="00B74CCB" w:rsidRDefault="00B74CCB" w:rsidP="00D8152F">
      <w:pPr>
        <w:spacing w:after="0" w:line="360" w:lineRule="auto"/>
        <w:rPr>
          <w:lang w:eastAsia="zh-TW"/>
        </w:rPr>
      </w:pPr>
    </w:p>
    <w:p w:rsidR="00D8152F" w:rsidRDefault="00B74CCB" w:rsidP="00AE3DB6">
      <w:pPr>
        <w:spacing w:after="0" w:line="360" w:lineRule="auto"/>
        <w:jc w:val="both"/>
      </w:pPr>
      <w:r>
        <w:t>So, the defendant was referring to “</w:t>
      </w:r>
      <w:r w:rsidRPr="00B74CCB">
        <w:rPr>
          <w:rFonts w:hint="eastAsia"/>
        </w:rPr>
        <w:t>有外來不明力量協助爭奪法團</w:t>
      </w:r>
      <w:r>
        <w:t>”</w:t>
      </w:r>
      <w:r w:rsidR="00AE3DB6">
        <w:t xml:space="preserve"> and not his own intention.</w:t>
      </w:r>
    </w:p>
    <w:p w:rsidR="00B74CCB" w:rsidRPr="00483B69" w:rsidRDefault="00B74CCB" w:rsidP="00D8152F">
      <w:pPr>
        <w:spacing w:after="0" w:line="360" w:lineRule="auto"/>
      </w:pPr>
    </w:p>
    <w:p w:rsidR="00C84449" w:rsidRDefault="004E28B1" w:rsidP="00C84449">
      <w:pPr>
        <w:pStyle w:val="ListParagraph"/>
        <w:numPr>
          <w:ilvl w:val="0"/>
          <w:numId w:val="1"/>
        </w:numPr>
        <w:overflowPunct w:val="0"/>
        <w:adjustRightInd w:val="0"/>
        <w:snapToGrid w:val="0"/>
        <w:spacing w:after="0" w:line="360" w:lineRule="auto"/>
        <w:contextualSpacing w:val="0"/>
        <w:jc w:val="both"/>
      </w:pPr>
      <w:r>
        <w:t>T</w:t>
      </w:r>
      <w:r w:rsidR="00483B69" w:rsidRPr="001C1F09">
        <w:t xml:space="preserve">he </w:t>
      </w:r>
      <w:proofErr w:type="spellStart"/>
      <w:r w:rsidR="00543AC6" w:rsidRPr="001C1F09">
        <w:t>defen</w:t>
      </w:r>
      <w:r w:rsidR="009B24B5">
        <w:t>ce</w:t>
      </w:r>
      <w:proofErr w:type="spellEnd"/>
      <w:r w:rsidR="00483B69" w:rsidRPr="001C1F09">
        <w:t xml:space="preserve"> counsel </w:t>
      </w:r>
      <w:r>
        <w:t xml:space="preserve">also </w:t>
      </w:r>
      <w:r w:rsidR="00483B69" w:rsidRPr="001C1F09">
        <w:t xml:space="preserve">pointed out that the plaintiff </w:t>
      </w:r>
      <w:r w:rsidR="001C1F09">
        <w:t>must have</w:t>
      </w:r>
      <w:r>
        <w:t xml:space="preserve"> mixed up the evidence, as t</w:t>
      </w:r>
      <w:r w:rsidR="00483B69" w:rsidRPr="001C1F09">
        <w:t>he 3</w:t>
      </w:r>
      <w:r w:rsidR="00483B69" w:rsidRPr="001C1F09">
        <w:rPr>
          <w:vertAlign w:val="superscript"/>
        </w:rPr>
        <w:t>rd</w:t>
      </w:r>
      <w:r w:rsidR="00702BDB" w:rsidRPr="001C1F09">
        <w:t xml:space="preserve"> </w:t>
      </w:r>
      <w:r w:rsidR="00483B69" w:rsidRPr="001C1F09">
        <w:t xml:space="preserve">Article made no reference to the plaintiff and the defendant only </w:t>
      </w:r>
      <w:r w:rsidR="009B24B5">
        <w:t>referred to</w:t>
      </w:r>
      <w:r w:rsidR="00483B69" w:rsidRPr="001C1F09">
        <w:t xml:space="preserve"> </w:t>
      </w:r>
      <w:r w:rsidR="001C1F09">
        <w:t xml:space="preserve">her </w:t>
      </w:r>
      <w:r w:rsidR="001C1F09" w:rsidRPr="001C1F09">
        <w:t>in his witness statement</w:t>
      </w:r>
      <w:r w:rsidR="00483B69" w:rsidRPr="001C1F09">
        <w:t>.</w:t>
      </w:r>
    </w:p>
    <w:p w:rsidR="00227009" w:rsidRDefault="00227009" w:rsidP="00227009">
      <w:pPr>
        <w:pStyle w:val="ListParagraph"/>
        <w:overflowPunct w:val="0"/>
        <w:adjustRightInd w:val="0"/>
        <w:snapToGrid w:val="0"/>
        <w:spacing w:after="0" w:line="360" w:lineRule="auto"/>
        <w:ind w:left="0"/>
        <w:contextualSpacing w:val="0"/>
        <w:jc w:val="both"/>
      </w:pPr>
    </w:p>
    <w:p w:rsidR="001D6297" w:rsidRDefault="001D6297" w:rsidP="001D6297">
      <w:pPr>
        <w:pStyle w:val="ListParagraph"/>
        <w:numPr>
          <w:ilvl w:val="0"/>
          <w:numId w:val="1"/>
        </w:numPr>
        <w:overflowPunct w:val="0"/>
        <w:adjustRightInd w:val="0"/>
        <w:snapToGrid w:val="0"/>
        <w:spacing w:after="0" w:line="360" w:lineRule="auto"/>
        <w:contextualSpacing w:val="0"/>
        <w:jc w:val="both"/>
      </w:pPr>
      <w:r>
        <w:t>The defendant</w:t>
      </w:r>
      <w:r w:rsidRPr="00483B69">
        <w:t xml:space="preserve"> </w:t>
      </w:r>
      <w:r>
        <w:t>stated i</w:t>
      </w:r>
      <w:r w:rsidRPr="00483B69">
        <w:t xml:space="preserve">n his witness statement that the plaintiff was present </w:t>
      </w:r>
      <w:r>
        <w:t>during</w:t>
      </w:r>
      <w:r w:rsidRPr="00483B69">
        <w:t xml:space="preserve"> the incident (</w:t>
      </w:r>
      <w:proofErr w:type="gramStart"/>
      <w:r w:rsidRPr="00483B69">
        <w:rPr>
          <w:rFonts w:hint="eastAsia"/>
        </w:rPr>
        <w:t>原告人及其同伙到場滋擾</w:t>
      </w:r>
      <w:r w:rsidRPr="00E269BD">
        <w:rPr>
          <w:vertAlign w:val="superscript"/>
        </w:rPr>
        <w:t xml:space="preserve"> </w:t>
      </w:r>
      <w:proofErr w:type="gramEnd"/>
      <w:r w:rsidRPr="00483B69">
        <w:rPr>
          <w:vertAlign w:val="superscript"/>
        </w:rPr>
        <w:footnoteReference w:id="76"/>
      </w:r>
      <w:r w:rsidRPr="00483B69">
        <w:t xml:space="preserve">). </w:t>
      </w:r>
      <w:r>
        <w:t xml:space="preserve"> It is the</w:t>
      </w:r>
      <w:r w:rsidRPr="00483B69">
        <w:t xml:space="preserve"> plaintiff</w:t>
      </w:r>
      <w:r>
        <w:t>’s case that</w:t>
      </w:r>
      <w:r w:rsidRPr="00483B69">
        <w:t xml:space="preserve"> she could not have participated in the commotion as she was not in </w:t>
      </w:r>
      <w:r w:rsidRPr="001C1F09">
        <w:t>Hong Kong.  The defendant confirmed at the re-trial that he did</w:t>
      </w:r>
      <w:r w:rsidRPr="00483B69">
        <w:t xml:space="preserve"> not in fact see the plaintiff and his witness statement was inaccurate.  He </w:t>
      </w:r>
      <w:r>
        <w:t>said</w:t>
      </w:r>
      <w:r w:rsidRPr="00483B69">
        <w:t xml:space="preserve"> that if he had seen the plaintiff, he would have mentioned that in the article. </w:t>
      </w:r>
    </w:p>
    <w:p w:rsidR="00C84449" w:rsidRDefault="00C84449" w:rsidP="00C84449">
      <w:pPr>
        <w:pStyle w:val="ListParagraph"/>
        <w:overflowPunct w:val="0"/>
        <w:adjustRightInd w:val="0"/>
        <w:snapToGrid w:val="0"/>
        <w:spacing w:after="0" w:line="360" w:lineRule="auto"/>
        <w:ind w:left="0"/>
        <w:contextualSpacing w:val="0"/>
        <w:jc w:val="both"/>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As to why he </w:t>
      </w:r>
      <w:r w:rsidR="009B24B5">
        <w:t xml:space="preserve">made a mistake in </w:t>
      </w:r>
      <w:r w:rsidRPr="00483B69">
        <w:t>his witness statement, he explained:</w:t>
      </w:r>
    </w:p>
    <w:p w:rsidR="00747D22" w:rsidRPr="00483B69" w:rsidRDefault="00747D22" w:rsidP="00747D22">
      <w:pPr>
        <w:pStyle w:val="ListParagraph"/>
        <w:overflowPunct w:val="0"/>
        <w:adjustRightInd w:val="0"/>
        <w:snapToGrid w:val="0"/>
        <w:spacing w:after="0" w:line="360" w:lineRule="auto"/>
        <w:ind w:left="0"/>
        <w:contextualSpacing w:val="0"/>
        <w:jc w:val="both"/>
      </w:pPr>
    </w:p>
    <w:p w:rsidR="00E74FD5" w:rsidRDefault="00483B69" w:rsidP="00352D4B">
      <w:pPr>
        <w:ind w:left="1418"/>
        <w:jc w:val="both"/>
        <w:rPr>
          <w:lang w:eastAsia="zh-TW"/>
        </w:rPr>
      </w:pPr>
      <w:r w:rsidRPr="00483B69">
        <w:rPr>
          <w:rFonts w:eastAsia="PMingLiU"/>
          <w:sz w:val="24"/>
          <w:szCs w:val="24"/>
          <w:lang w:eastAsia="zh-TW"/>
        </w:rPr>
        <w:t xml:space="preserve">“… </w:t>
      </w:r>
      <w:r w:rsidRPr="00483B69">
        <w:rPr>
          <w:rFonts w:eastAsia="PMingLiU" w:hint="eastAsia"/>
          <w:sz w:val="24"/>
          <w:szCs w:val="24"/>
          <w:lang w:eastAsia="zh-TW"/>
        </w:rPr>
        <w:t>我再想補充就係話四年之後落口供，我真係講錯咗嘢嘅，即係個記憶</w:t>
      </w:r>
      <w:r w:rsidRPr="00483B69">
        <w:rPr>
          <w:rFonts w:eastAsia="PMingLiU" w:hint="eastAsia"/>
          <w:sz w:val="24"/>
          <w:szCs w:val="24"/>
          <w:lang w:eastAsia="zh-TW"/>
        </w:rPr>
        <w:t>--</w:t>
      </w:r>
      <w:r w:rsidRPr="00483B69">
        <w:rPr>
          <w:rFonts w:eastAsia="PMingLiU" w:hint="eastAsia"/>
          <w:sz w:val="24"/>
          <w:szCs w:val="24"/>
          <w:lang w:eastAsia="zh-TW"/>
        </w:rPr>
        <w:t>用個印象去講係錯咗嘅，但係</w:t>
      </w:r>
      <w:r w:rsidRPr="00483B69">
        <w:rPr>
          <w:rFonts w:eastAsia="PMingLiU" w:hint="eastAsia"/>
          <w:sz w:val="24"/>
          <w:szCs w:val="24"/>
          <w:lang w:eastAsia="zh-TW"/>
        </w:rPr>
        <w:t>--</w:t>
      </w:r>
      <w:r w:rsidRPr="00483B69">
        <w:rPr>
          <w:rFonts w:eastAsia="PMingLiU" w:hint="eastAsia"/>
          <w:sz w:val="24"/>
          <w:szCs w:val="24"/>
          <w:lang w:eastAsia="zh-TW"/>
        </w:rPr>
        <w:t>所以你見到第三份嘅文件裡面呢，因為當時啱啱發生，</w:t>
      </w:r>
      <w:r w:rsidRPr="00483B69">
        <w:rPr>
          <w:rFonts w:eastAsia="PMingLiU" w:hint="eastAsia"/>
          <w:sz w:val="24"/>
          <w:szCs w:val="24"/>
          <w:lang w:eastAsia="zh-TW"/>
        </w:rPr>
        <w:t>20</w:t>
      </w:r>
      <w:r w:rsidRPr="00483B69">
        <w:rPr>
          <w:rFonts w:eastAsia="PMingLiU" w:hint="eastAsia"/>
          <w:sz w:val="24"/>
          <w:szCs w:val="24"/>
          <w:lang w:eastAsia="zh-TW"/>
        </w:rPr>
        <w:t>號發生，我哋二十二</w:t>
      </w:r>
      <w:r w:rsidRPr="00483B69">
        <w:rPr>
          <w:rFonts w:eastAsia="PMingLiU" w:hint="eastAsia"/>
          <w:sz w:val="24"/>
          <w:szCs w:val="24"/>
          <w:lang w:eastAsia="zh-TW"/>
        </w:rPr>
        <w:t>/</w:t>
      </w:r>
      <w:r w:rsidRPr="00483B69">
        <w:rPr>
          <w:rFonts w:eastAsia="PMingLiU" w:hint="eastAsia"/>
          <w:sz w:val="24"/>
          <w:szCs w:val="24"/>
          <w:lang w:eastAsia="zh-TW"/>
        </w:rPr>
        <w:t>三號寫呢份文件，所以</w:t>
      </w:r>
      <w:r w:rsidRPr="00483B69">
        <w:rPr>
          <w:rFonts w:eastAsia="PMingLiU" w:hint="eastAsia"/>
          <w:sz w:val="24"/>
          <w:szCs w:val="24"/>
          <w:lang w:eastAsia="zh-TW"/>
        </w:rPr>
        <w:t>--</w:t>
      </w:r>
      <w:r w:rsidRPr="00483B69">
        <w:rPr>
          <w:rFonts w:eastAsia="PMingLiU" w:hint="eastAsia"/>
          <w:sz w:val="24"/>
          <w:szCs w:val="24"/>
          <w:lang w:eastAsia="zh-TW"/>
        </w:rPr>
        <w:t>如果坦白講吖，如果當時呀，當晚如果我見到佢在場，我冇可能呢份嘢</w:t>
      </w:r>
      <w:r w:rsidRPr="00483B69">
        <w:rPr>
          <w:rFonts w:eastAsia="PMingLiU" w:hint="eastAsia"/>
          <w:sz w:val="24"/>
          <w:szCs w:val="24"/>
          <w:lang w:eastAsia="zh-TW"/>
        </w:rPr>
        <w:t>--</w:t>
      </w:r>
      <w:r w:rsidRPr="00483B69">
        <w:rPr>
          <w:rFonts w:eastAsia="PMingLiU" w:hint="eastAsia"/>
          <w:sz w:val="24"/>
          <w:szCs w:val="24"/>
          <w:lang w:eastAsia="zh-TW"/>
        </w:rPr>
        <w:t>即係我哋</w:t>
      </w:r>
      <w:r w:rsidRPr="00483B69">
        <w:rPr>
          <w:rFonts w:eastAsia="PMingLiU" w:hint="eastAsia"/>
          <w:sz w:val="24"/>
          <w:szCs w:val="24"/>
          <w:lang w:eastAsia="zh-TW"/>
        </w:rPr>
        <w:t>--</w:t>
      </w:r>
      <w:r w:rsidRPr="00483B69">
        <w:rPr>
          <w:rFonts w:eastAsia="PMingLiU" w:hint="eastAsia"/>
          <w:sz w:val="24"/>
          <w:szCs w:val="24"/>
          <w:lang w:eastAsia="zh-TW"/>
        </w:rPr>
        <w:t>我同埋管委會冇可能唔拎佢出嚟，我一定拎佢出嚟，即係嗰份嘢寫錯我真係抱歉喇。</w:t>
      </w:r>
      <w:r w:rsidRPr="00483B69">
        <w:rPr>
          <w:rFonts w:eastAsia="PMingLiU"/>
          <w:sz w:val="24"/>
          <w:szCs w:val="24"/>
          <w:lang w:eastAsia="zh-TW"/>
        </w:rPr>
        <w:t>”</w:t>
      </w:r>
      <w:r w:rsidRPr="00483B69">
        <w:rPr>
          <w:vertAlign w:val="superscript"/>
        </w:rPr>
        <w:footnoteReference w:id="77"/>
      </w:r>
    </w:p>
    <w:p w:rsidR="00352D4B" w:rsidRPr="00352D4B" w:rsidRDefault="00352D4B" w:rsidP="00352D4B">
      <w:pPr>
        <w:jc w:val="both"/>
        <w:rPr>
          <w:lang w:eastAsia="zh-TW"/>
        </w:rPr>
      </w:pPr>
    </w:p>
    <w:p w:rsidR="00483B69" w:rsidRDefault="004A7772" w:rsidP="002E409B">
      <w:pPr>
        <w:pStyle w:val="ListParagraph"/>
        <w:numPr>
          <w:ilvl w:val="0"/>
          <w:numId w:val="1"/>
        </w:numPr>
        <w:overflowPunct w:val="0"/>
        <w:adjustRightInd w:val="0"/>
        <w:snapToGrid w:val="0"/>
        <w:spacing w:after="0" w:line="360" w:lineRule="auto"/>
        <w:contextualSpacing w:val="0"/>
        <w:jc w:val="both"/>
      </w:pPr>
      <w:r>
        <w:t xml:space="preserve">I accept the defendant’s explanation of the misstatement in his witness statement.  </w:t>
      </w:r>
      <w:r w:rsidR="009D2CDD">
        <w:t>There is really nothing to show that the defendant did not believe that what he stated in the 3</w:t>
      </w:r>
      <w:r w:rsidR="009D2CDD" w:rsidRPr="009D2CDD">
        <w:rPr>
          <w:vertAlign w:val="superscript"/>
        </w:rPr>
        <w:t>rd</w:t>
      </w:r>
      <w:r w:rsidR="009D2CDD">
        <w:t xml:space="preserve"> Article was true.  </w:t>
      </w:r>
      <w:r w:rsidR="00483B69" w:rsidRPr="00483B69">
        <w:t>If the defendant ha</w:t>
      </w:r>
      <w:r w:rsidR="00E269BD">
        <w:t xml:space="preserve">d been reckless or indifferent </w:t>
      </w:r>
      <w:r w:rsidR="00483B69" w:rsidRPr="00483B69">
        <w:t>as suggested by the plaintiff, he could easily have mentioned the plaintiff in the article to drag her through the mud.</w:t>
      </w:r>
      <w:r w:rsidR="00DF6BA4">
        <w:t xml:space="preserve">  </w:t>
      </w:r>
    </w:p>
    <w:p w:rsidR="00E74FD5" w:rsidRDefault="00E74FD5" w:rsidP="00E74FD5">
      <w:pPr>
        <w:pStyle w:val="ListParagraph"/>
        <w:overflowPunct w:val="0"/>
        <w:adjustRightInd w:val="0"/>
        <w:snapToGrid w:val="0"/>
        <w:spacing w:after="0" w:line="360" w:lineRule="auto"/>
        <w:ind w:left="0"/>
        <w:contextualSpacing w:val="0"/>
        <w:jc w:val="both"/>
      </w:pPr>
    </w:p>
    <w:p w:rsidR="00352D4B" w:rsidRDefault="00352D4B" w:rsidP="00352D4B">
      <w:pPr>
        <w:pStyle w:val="ListParagraph"/>
        <w:numPr>
          <w:ilvl w:val="0"/>
          <w:numId w:val="1"/>
        </w:numPr>
        <w:overflowPunct w:val="0"/>
        <w:adjustRightInd w:val="0"/>
        <w:snapToGrid w:val="0"/>
        <w:spacing w:after="0" w:line="360" w:lineRule="auto"/>
        <w:contextualSpacing w:val="0"/>
        <w:jc w:val="both"/>
      </w:pPr>
      <w:r>
        <w:t xml:space="preserve">As to the defendant’s evidence </w:t>
      </w:r>
      <w:r w:rsidR="00AD6062">
        <w:t xml:space="preserve">as to his </w:t>
      </w:r>
      <w:r>
        <w:t>purposes in publishing this article:</w:t>
      </w:r>
    </w:p>
    <w:p w:rsidR="00352D4B" w:rsidRPr="00483B69" w:rsidRDefault="00352D4B" w:rsidP="00352D4B">
      <w:pPr>
        <w:pStyle w:val="ListParagraph"/>
        <w:overflowPunct w:val="0"/>
        <w:adjustRightInd w:val="0"/>
        <w:snapToGrid w:val="0"/>
        <w:spacing w:after="0" w:line="360" w:lineRule="auto"/>
        <w:ind w:left="0"/>
        <w:contextualSpacing w:val="0"/>
        <w:jc w:val="both"/>
      </w:pPr>
    </w:p>
    <w:p w:rsidR="00352D4B" w:rsidRDefault="00352D4B" w:rsidP="00352D4B">
      <w:pPr>
        <w:pStyle w:val="ListParagraph"/>
        <w:numPr>
          <w:ilvl w:val="0"/>
          <w:numId w:val="12"/>
        </w:numPr>
        <w:overflowPunct w:val="0"/>
        <w:spacing w:after="0" w:line="360" w:lineRule="auto"/>
        <w:ind w:left="2127" w:hanging="709"/>
        <w:contextualSpacing w:val="0"/>
        <w:jc w:val="both"/>
        <w:rPr>
          <w:rFonts w:eastAsia="PMingLiU"/>
        </w:rPr>
      </w:pPr>
      <w:r w:rsidRPr="00483B69">
        <w:rPr>
          <w:rFonts w:eastAsia="PMingLiU"/>
        </w:rPr>
        <w:t>The article ended with a plea to the owners to say no to violence (</w:t>
      </w:r>
      <w:r w:rsidRPr="00483B69">
        <w:rPr>
          <w:rFonts w:eastAsia="PMingLiU" w:hint="eastAsia"/>
        </w:rPr>
        <w:t>請大家一同以和平理性的原則，保護自己的家園，向暴力者說不。</w:t>
      </w:r>
      <w:r w:rsidRPr="00483B69">
        <w:rPr>
          <w:rFonts w:eastAsia="PMingLiU"/>
        </w:rPr>
        <w:t xml:space="preserve">).  This was an echo to the incident mentioned earlier </w:t>
      </w:r>
      <w:r>
        <w:rPr>
          <w:rFonts w:eastAsia="PMingLiU"/>
        </w:rPr>
        <w:t>in the section entitled</w:t>
      </w:r>
      <w:r w:rsidRPr="00483B69">
        <w:rPr>
          <w:rFonts w:eastAsia="PMingLiU"/>
        </w:rPr>
        <w:t xml:space="preserve"> “</w:t>
      </w:r>
      <w:r w:rsidRPr="00483B69">
        <w:rPr>
          <w:rFonts w:eastAsia="PMingLiU" w:hint="eastAsia"/>
        </w:rPr>
        <w:t>政治與黑勢力</w:t>
      </w:r>
      <w:r w:rsidRPr="00483B69">
        <w:rPr>
          <w:rFonts w:eastAsia="PMingLiU"/>
        </w:rPr>
        <w:t>”.  In my view, the internal consistency of the article confirms the first stated purpose of the defendant.</w:t>
      </w:r>
    </w:p>
    <w:p w:rsidR="00352D4B" w:rsidRPr="00483B69" w:rsidRDefault="00352D4B" w:rsidP="00352D4B">
      <w:pPr>
        <w:pStyle w:val="ListParagraph"/>
        <w:overflowPunct w:val="0"/>
        <w:spacing w:after="0" w:line="360" w:lineRule="auto"/>
        <w:ind w:left="2127"/>
        <w:contextualSpacing w:val="0"/>
        <w:jc w:val="both"/>
        <w:rPr>
          <w:rFonts w:eastAsia="PMingLiU"/>
        </w:rPr>
      </w:pPr>
    </w:p>
    <w:p w:rsidR="00352D4B" w:rsidRDefault="00352D4B" w:rsidP="00352D4B">
      <w:pPr>
        <w:pStyle w:val="ListParagraph"/>
        <w:numPr>
          <w:ilvl w:val="0"/>
          <w:numId w:val="12"/>
        </w:numPr>
        <w:overflowPunct w:val="0"/>
        <w:spacing w:after="0" w:line="360" w:lineRule="auto"/>
        <w:ind w:left="2127" w:hanging="709"/>
        <w:contextualSpacing w:val="0"/>
        <w:jc w:val="both"/>
        <w:rPr>
          <w:rFonts w:eastAsia="PMingLiU"/>
        </w:rPr>
      </w:pPr>
      <w:r w:rsidRPr="00483B69">
        <w:rPr>
          <w:rFonts w:eastAsia="PMingLiU"/>
        </w:rPr>
        <w:t xml:space="preserve">It was also stated in </w:t>
      </w:r>
      <w:r>
        <w:rPr>
          <w:rFonts w:eastAsia="PMingLiU"/>
        </w:rPr>
        <w:t>the section entitled</w:t>
      </w:r>
      <w:r w:rsidRPr="00483B69">
        <w:rPr>
          <w:rFonts w:eastAsia="PMingLiU"/>
        </w:rPr>
        <w:t xml:space="preserve"> “</w:t>
      </w:r>
      <w:r w:rsidRPr="005A3C04">
        <w:rPr>
          <w:rFonts w:hint="eastAsia"/>
          <w:lang w:eastAsia="zh-TW"/>
        </w:rPr>
        <w:t>是非謠言滿園飛</w:t>
      </w:r>
      <w:r>
        <w:rPr>
          <w:rFonts w:eastAsia="PMingLiU"/>
        </w:rPr>
        <w:t xml:space="preserve">” </w:t>
      </w:r>
      <w:r w:rsidRPr="00483B69">
        <w:rPr>
          <w:rFonts w:eastAsia="PMingLiU"/>
        </w:rPr>
        <w:t>that the 2</w:t>
      </w:r>
      <w:r w:rsidRPr="00B11545">
        <w:rPr>
          <w:rFonts w:eastAsia="PMingLiU"/>
          <w:vertAlign w:val="superscript"/>
        </w:rPr>
        <w:t>nd</w:t>
      </w:r>
      <w:r>
        <w:rPr>
          <w:rFonts w:eastAsia="PMingLiU"/>
        </w:rPr>
        <w:t xml:space="preserve"> </w:t>
      </w:r>
      <w:r w:rsidRPr="00483B69">
        <w:rPr>
          <w:rFonts w:eastAsia="PMingLiU"/>
        </w:rPr>
        <w:t xml:space="preserve">MC would </w:t>
      </w:r>
      <w:r>
        <w:rPr>
          <w:rFonts w:eastAsia="PMingLiU"/>
        </w:rPr>
        <w:t>display</w:t>
      </w:r>
      <w:r w:rsidRPr="00483B69">
        <w:rPr>
          <w:rFonts w:eastAsia="PMingLiU"/>
        </w:rPr>
        <w:t xml:space="preserve"> the relevant information to dispel the rumors (</w:t>
      </w:r>
      <w:r w:rsidRPr="00483B69">
        <w:rPr>
          <w:rFonts w:eastAsia="PMingLiU" w:hint="eastAsia"/>
        </w:rPr>
        <w:t>為了讓街坊不被謠言困惑，我們將運作資料濃縮，並張貼出來，以白紙黑字的具體事實，令街坊了解真相。</w:t>
      </w:r>
      <w:r w:rsidRPr="00483B69">
        <w:rPr>
          <w:rFonts w:eastAsia="PMingLiU"/>
        </w:rPr>
        <w:t xml:space="preserve">).  </w:t>
      </w:r>
      <w:r>
        <w:rPr>
          <w:rFonts w:eastAsia="PMingLiU"/>
        </w:rPr>
        <w:t>In my view</w:t>
      </w:r>
      <w:r w:rsidRPr="00483B69">
        <w:rPr>
          <w:rFonts w:eastAsia="PMingLiU"/>
        </w:rPr>
        <w:t>, that is evidence of the second stated purpose.</w:t>
      </w:r>
    </w:p>
    <w:p w:rsidR="00352D4B" w:rsidRPr="00E74FD5" w:rsidRDefault="00352D4B" w:rsidP="00352D4B">
      <w:pPr>
        <w:pStyle w:val="ListParagraph"/>
        <w:spacing w:after="0" w:line="360" w:lineRule="auto"/>
        <w:ind w:left="2127" w:hanging="709"/>
        <w:rPr>
          <w:rFonts w:eastAsia="PMingLiU"/>
        </w:rPr>
      </w:pPr>
    </w:p>
    <w:p w:rsidR="00352D4B" w:rsidRDefault="00352D4B" w:rsidP="008D0D76">
      <w:pPr>
        <w:pStyle w:val="ListParagraph"/>
        <w:numPr>
          <w:ilvl w:val="0"/>
          <w:numId w:val="12"/>
        </w:numPr>
        <w:overflowPunct w:val="0"/>
        <w:spacing w:after="0" w:line="360" w:lineRule="auto"/>
        <w:ind w:left="2127" w:hanging="709"/>
        <w:contextualSpacing w:val="0"/>
        <w:jc w:val="both"/>
        <w:rPr>
          <w:rFonts w:eastAsia="PMingLiU"/>
        </w:rPr>
      </w:pPr>
      <w:r w:rsidRPr="00483B69">
        <w:rPr>
          <w:rFonts w:eastAsia="PMingLiU"/>
        </w:rPr>
        <w:t xml:space="preserve">The statement relating to 118 Gate was </w:t>
      </w:r>
      <w:r>
        <w:rPr>
          <w:rFonts w:eastAsia="PMingLiU"/>
        </w:rPr>
        <w:t>put in quotation</w:t>
      </w:r>
      <w:r w:rsidRPr="00483B69">
        <w:rPr>
          <w:rFonts w:eastAsia="PMingLiU"/>
        </w:rPr>
        <w:t xml:space="preserve"> </w:t>
      </w:r>
      <w:r>
        <w:rPr>
          <w:rFonts w:eastAsia="PMingLiU"/>
        </w:rPr>
        <w:t>(</w:t>
      </w:r>
      <w:r w:rsidRPr="003A3BF2">
        <w:rPr>
          <w:rFonts w:eastAsia="PMingLiU" w:hint="eastAsia"/>
        </w:rPr>
        <w:t>「用</w:t>
      </w:r>
      <w:r w:rsidRPr="003A3BF2">
        <w:rPr>
          <w:rFonts w:eastAsia="PMingLiU" w:hint="eastAsia"/>
        </w:rPr>
        <w:t>200</w:t>
      </w:r>
      <w:r w:rsidRPr="003A3BF2">
        <w:rPr>
          <w:rFonts w:eastAsia="PMingLiU" w:hint="eastAsia"/>
        </w:rPr>
        <w:t>萬做</w:t>
      </w:r>
      <w:r w:rsidRPr="003A3BF2">
        <w:rPr>
          <w:rFonts w:eastAsia="PMingLiU" w:hint="eastAsia"/>
        </w:rPr>
        <w:t>118</w:t>
      </w:r>
      <w:r w:rsidRPr="003A3BF2">
        <w:rPr>
          <w:rFonts w:eastAsia="PMingLiU" w:hint="eastAsia"/>
        </w:rPr>
        <w:t>閘」</w:t>
      </w:r>
      <w:r>
        <w:rPr>
          <w:rFonts w:eastAsia="PMingLiU"/>
        </w:rPr>
        <w:t xml:space="preserve">) </w:t>
      </w:r>
      <w:r w:rsidRPr="00483B69">
        <w:rPr>
          <w:rFonts w:eastAsia="PMingLiU"/>
        </w:rPr>
        <w:t>and meant to be an example of the rumors spread against the 2</w:t>
      </w:r>
      <w:r w:rsidRPr="00B11545">
        <w:rPr>
          <w:rFonts w:eastAsia="PMingLiU"/>
          <w:vertAlign w:val="superscript"/>
        </w:rPr>
        <w:t>nd</w:t>
      </w:r>
      <w:r>
        <w:rPr>
          <w:rFonts w:eastAsia="PMingLiU"/>
        </w:rPr>
        <w:t xml:space="preserve"> </w:t>
      </w:r>
      <w:r w:rsidRPr="00483B69">
        <w:rPr>
          <w:rFonts w:eastAsia="PMingLiU"/>
        </w:rPr>
        <w:t>MC at the time.  It was actually stated in the article that that (as well as other rumors) was not true (</w:t>
      </w:r>
      <w:r w:rsidRPr="00483B69">
        <w:rPr>
          <w:rFonts w:eastAsia="PMingLiU" w:hint="eastAsia"/>
        </w:rPr>
        <w:t>以上的當然不是事實</w:t>
      </w:r>
      <w:r w:rsidRPr="00483B69">
        <w:rPr>
          <w:rFonts w:eastAsia="PMingLiU"/>
        </w:rPr>
        <w:t>).</w:t>
      </w:r>
    </w:p>
    <w:p w:rsidR="00DF2966" w:rsidRPr="00DF2966" w:rsidRDefault="00DF2966" w:rsidP="00DF2966">
      <w:pPr>
        <w:pStyle w:val="ListParagraph"/>
        <w:rPr>
          <w:rFonts w:eastAsia="PMingLiU"/>
        </w:rPr>
      </w:pPr>
    </w:p>
    <w:p w:rsidR="00DF2966" w:rsidRPr="00DF2966" w:rsidRDefault="00DF2966" w:rsidP="00DF2966">
      <w:pPr>
        <w:overflowPunct w:val="0"/>
        <w:spacing w:after="0" w:line="360" w:lineRule="auto"/>
        <w:jc w:val="both"/>
        <w:rPr>
          <w:rFonts w:eastAsia="PMingLiU"/>
        </w:rPr>
      </w:pPr>
      <w:r>
        <w:rPr>
          <w:rFonts w:eastAsia="PMingLiU"/>
        </w:rPr>
        <w:t>They all related to the management and administration of the Estate.</w:t>
      </w:r>
    </w:p>
    <w:p w:rsidR="00352D4B" w:rsidRPr="00483B69" w:rsidRDefault="00352D4B" w:rsidP="00E74FD5">
      <w:pPr>
        <w:pStyle w:val="ListParagraph"/>
        <w:overflowPunct w:val="0"/>
        <w:adjustRightInd w:val="0"/>
        <w:snapToGrid w:val="0"/>
        <w:spacing w:after="0" w:line="360" w:lineRule="auto"/>
        <w:ind w:left="0"/>
        <w:contextualSpacing w:val="0"/>
        <w:jc w:val="both"/>
      </w:pPr>
    </w:p>
    <w:p w:rsidR="001D6297" w:rsidRDefault="008D0D76" w:rsidP="008D0D76">
      <w:pPr>
        <w:pStyle w:val="ListParagraph"/>
        <w:numPr>
          <w:ilvl w:val="0"/>
          <w:numId w:val="1"/>
        </w:numPr>
        <w:overflowPunct w:val="0"/>
        <w:adjustRightInd w:val="0"/>
        <w:snapToGrid w:val="0"/>
        <w:spacing w:after="0" w:line="360" w:lineRule="auto"/>
        <w:contextualSpacing w:val="0"/>
        <w:jc w:val="both"/>
      </w:pPr>
      <w:r w:rsidRPr="008D0D76">
        <w:t>The purpose suggested by the plaintiff (to secure chairmanship and to resist removal) would not have deprived the defendant of the protection of the privilege as it was still a communication between the IO or MC and the owners regarding the management and administration of the Estate.</w:t>
      </w:r>
      <w:r>
        <w:t xml:space="preserve">  </w:t>
      </w:r>
      <w:r w:rsidR="001D6297">
        <w:t xml:space="preserve">It is noted in para 18-008 of </w:t>
      </w:r>
      <w:proofErr w:type="spellStart"/>
      <w:r w:rsidR="001D6297" w:rsidRPr="008D0D76">
        <w:rPr>
          <w:i/>
        </w:rPr>
        <w:t>Gatley</w:t>
      </w:r>
      <w:proofErr w:type="spellEnd"/>
      <w:r w:rsidR="001D6297" w:rsidRPr="008D0D76">
        <w:rPr>
          <w:i/>
        </w:rPr>
        <w:t xml:space="preserve"> on Libel and Slander</w:t>
      </w:r>
      <w:r w:rsidR="001D6297">
        <w:t xml:space="preserve"> that:</w:t>
      </w:r>
    </w:p>
    <w:p w:rsidR="001D6297" w:rsidRDefault="001D6297" w:rsidP="001D6297">
      <w:pPr>
        <w:pStyle w:val="ListParagraph"/>
      </w:pPr>
    </w:p>
    <w:p w:rsidR="001D6297" w:rsidRPr="0096676B" w:rsidRDefault="001D6297" w:rsidP="001D6297">
      <w:pPr>
        <w:pStyle w:val="ListParagraph"/>
        <w:overflowPunct w:val="0"/>
        <w:adjustRightInd w:val="0"/>
        <w:snapToGrid w:val="0"/>
        <w:spacing w:after="0" w:line="240" w:lineRule="auto"/>
        <w:ind w:left="1440"/>
        <w:contextualSpacing w:val="0"/>
        <w:jc w:val="both"/>
        <w:rPr>
          <w:sz w:val="24"/>
          <w:szCs w:val="24"/>
        </w:rPr>
      </w:pPr>
      <w:r w:rsidRPr="0096676B">
        <w:rPr>
          <w:sz w:val="24"/>
          <w:szCs w:val="24"/>
        </w:rPr>
        <w:t xml:space="preserve">“Although the contrary view was once held, it is not the law that the privilege is lost because one candidate makes the statement to draw votes away from the other and to ‘damage’ his reputation before the electorate.” </w:t>
      </w:r>
    </w:p>
    <w:p w:rsidR="008D0D76" w:rsidRDefault="008D0D76" w:rsidP="001D6297">
      <w:pPr>
        <w:pStyle w:val="ListParagraph"/>
        <w:overflowPunct w:val="0"/>
        <w:adjustRightInd w:val="0"/>
        <w:snapToGrid w:val="0"/>
        <w:spacing w:after="0" w:line="360" w:lineRule="auto"/>
        <w:ind w:left="0"/>
        <w:contextualSpacing w:val="0"/>
        <w:jc w:val="both"/>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t xml:space="preserve">All in all, </w:t>
      </w:r>
      <w:r w:rsidR="00592625">
        <w:t xml:space="preserve">the plaintiff has failed to rebut the </w:t>
      </w:r>
      <w:proofErr w:type="spellStart"/>
      <w:r w:rsidR="00592625">
        <w:t>defence</w:t>
      </w:r>
      <w:proofErr w:type="spellEnd"/>
      <w:r w:rsidR="00592625">
        <w:t xml:space="preserve"> </w:t>
      </w:r>
      <w:r w:rsidRPr="00483B69">
        <w:t>of qualified privilege</w:t>
      </w:r>
      <w:r w:rsidR="0091108D">
        <w:t xml:space="preserve"> for the 3</w:t>
      </w:r>
      <w:r w:rsidR="0091108D" w:rsidRPr="0091108D">
        <w:rPr>
          <w:vertAlign w:val="superscript"/>
        </w:rPr>
        <w:t>rd</w:t>
      </w:r>
      <w:r w:rsidR="0091108D">
        <w:t xml:space="preserve"> Article</w:t>
      </w:r>
      <w:r w:rsidRPr="00483B69">
        <w:t>.</w:t>
      </w:r>
    </w:p>
    <w:p w:rsidR="00E74FD5" w:rsidRDefault="00E74FD5" w:rsidP="00592625">
      <w:pPr>
        <w:spacing w:after="0" w:line="360" w:lineRule="auto"/>
        <w:rPr>
          <w:i/>
          <w:lang w:eastAsia="zh-TW"/>
        </w:rPr>
      </w:pPr>
    </w:p>
    <w:p w:rsidR="00483B69" w:rsidRPr="00483B69" w:rsidRDefault="00483B69" w:rsidP="00592625">
      <w:pPr>
        <w:spacing w:after="0" w:line="360" w:lineRule="auto"/>
        <w:rPr>
          <w:i/>
          <w:lang w:eastAsia="zh-TW"/>
        </w:rPr>
      </w:pPr>
      <w:r w:rsidRPr="00483B69">
        <w:rPr>
          <w:i/>
          <w:lang w:eastAsia="zh-TW"/>
        </w:rPr>
        <w:t>D4.</w:t>
      </w:r>
      <w:r w:rsidRPr="00483B69">
        <w:rPr>
          <w:i/>
          <w:lang w:eastAsia="zh-TW"/>
        </w:rPr>
        <w:tab/>
        <w:t>The 4</w:t>
      </w:r>
      <w:r w:rsidRPr="002916FB">
        <w:rPr>
          <w:i/>
          <w:vertAlign w:val="superscript"/>
          <w:lang w:eastAsia="zh-TW"/>
        </w:rPr>
        <w:t>th</w:t>
      </w:r>
      <w:r w:rsidR="002916FB">
        <w:rPr>
          <w:i/>
          <w:lang w:eastAsia="zh-TW"/>
        </w:rPr>
        <w:t xml:space="preserve"> </w:t>
      </w:r>
      <w:r w:rsidRPr="00483B69">
        <w:rPr>
          <w:i/>
          <w:lang w:eastAsia="zh-TW"/>
        </w:rPr>
        <w:t>Article</w:t>
      </w:r>
    </w:p>
    <w:p w:rsidR="00E74FD5" w:rsidRDefault="00E74FD5" w:rsidP="00592625">
      <w:pPr>
        <w:spacing w:after="0" w:line="360" w:lineRule="auto"/>
        <w:rPr>
          <w:lang w:eastAsia="zh-TW"/>
        </w:rPr>
      </w:pPr>
    </w:p>
    <w:p w:rsidR="00483B69" w:rsidRPr="00483B69" w:rsidRDefault="00483B69" w:rsidP="00995BFF">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4</w:t>
      </w:r>
      <w:r w:rsidRPr="009D0B34">
        <w:rPr>
          <w:vertAlign w:val="superscript"/>
          <w:lang w:eastAsia="zh-TW"/>
        </w:rPr>
        <w:t>th</w:t>
      </w:r>
      <w:r w:rsidR="009D0B34">
        <w:rPr>
          <w:lang w:eastAsia="zh-TW"/>
        </w:rPr>
        <w:t xml:space="preserve"> </w:t>
      </w:r>
      <w:r w:rsidRPr="00483B69">
        <w:rPr>
          <w:lang w:eastAsia="zh-TW"/>
        </w:rPr>
        <w:t>Article</w:t>
      </w:r>
      <w:r w:rsidR="00995BFF">
        <w:rPr>
          <w:lang w:eastAsia="zh-TW"/>
        </w:rPr>
        <w:t>, entitled “</w:t>
      </w:r>
      <w:r w:rsidR="00995BFF" w:rsidRPr="00995BFF">
        <w:rPr>
          <w:rFonts w:hint="eastAsia"/>
          <w:lang w:eastAsia="zh-TW"/>
        </w:rPr>
        <w:t>一夥人的出現，富怡就永無寧日</w:t>
      </w:r>
      <w:r w:rsidR="00995BFF">
        <w:rPr>
          <w:lang w:eastAsia="zh-TW"/>
        </w:rPr>
        <w:t>”,</w:t>
      </w:r>
      <w:r w:rsidRPr="00483B69">
        <w:rPr>
          <w:lang w:eastAsia="zh-TW"/>
        </w:rPr>
        <w:t xml:space="preserve"> was published by the defendant on 10 January 2014 in the name of the IO to the owners of the Estate.  A copy of the article is at [A1/32].</w:t>
      </w:r>
    </w:p>
    <w:p w:rsidR="00E74FD5" w:rsidRDefault="00E74FD5"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The article was found to be defamatory of the plaintiff </w:t>
      </w:r>
      <w:r w:rsidR="00717AB6">
        <w:rPr>
          <w:lang w:eastAsia="zh-TW"/>
        </w:rPr>
        <w:t>in that</w:t>
      </w:r>
      <w:r w:rsidRPr="00483B69">
        <w:rPr>
          <w:lang w:eastAsia="zh-TW"/>
        </w:rPr>
        <w:t>:</w:t>
      </w:r>
    </w:p>
    <w:p w:rsidR="003D5E8E" w:rsidRPr="00483B69" w:rsidRDefault="003D5E8E" w:rsidP="003D5E8E">
      <w:pPr>
        <w:pStyle w:val="ListParagraph"/>
        <w:overflowPunct w:val="0"/>
        <w:adjustRightInd w:val="0"/>
        <w:snapToGrid w:val="0"/>
        <w:spacing w:after="0" w:line="360" w:lineRule="auto"/>
        <w:ind w:left="0"/>
        <w:contextualSpacing w:val="0"/>
        <w:jc w:val="both"/>
        <w:rPr>
          <w:lang w:eastAsia="zh-TW"/>
        </w:rPr>
      </w:pPr>
    </w:p>
    <w:p w:rsidR="00E74FD5" w:rsidRPr="00E74FD5" w:rsidRDefault="00483B69" w:rsidP="002E409B">
      <w:pPr>
        <w:pStyle w:val="ListParagraph"/>
        <w:numPr>
          <w:ilvl w:val="0"/>
          <w:numId w:val="13"/>
        </w:numPr>
        <w:overflowPunct w:val="0"/>
        <w:spacing w:after="0" w:line="360" w:lineRule="auto"/>
        <w:ind w:left="2127" w:hanging="709"/>
        <w:contextualSpacing w:val="0"/>
        <w:jc w:val="both"/>
        <w:rPr>
          <w:lang w:eastAsia="zh-TW"/>
        </w:rPr>
      </w:pPr>
      <w:r w:rsidRPr="00483B69">
        <w:rPr>
          <w:color w:val="000000"/>
          <w:szCs w:val="28"/>
        </w:rPr>
        <w:t>A reasonable reader would understand the article to mean that the plaintiff attempted (although ultimately failed) to benefit herself from the major renovation, and since then she attempted to regain control of the IO so as to have a “re-run”.</w:t>
      </w:r>
      <w:r w:rsidRPr="00483B69">
        <w:rPr>
          <w:color w:val="000000"/>
          <w:szCs w:val="28"/>
          <w:vertAlign w:val="superscript"/>
        </w:rPr>
        <w:footnoteReference w:id="78"/>
      </w:r>
    </w:p>
    <w:p w:rsidR="00E74FD5" w:rsidRPr="00E74FD5" w:rsidRDefault="00E74FD5" w:rsidP="00E74FD5">
      <w:pPr>
        <w:pStyle w:val="ListParagraph"/>
        <w:overflowPunct w:val="0"/>
        <w:spacing w:after="0" w:line="360" w:lineRule="auto"/>
        <w:ind w:left="2127"/>
        <w:contextualSpacing w:val="0"/>
        <w:jc w:val="both"/>
        <w:rPr>
          <w:lang w:eastAsia="zh-TW"/>
        </w:rPr>
      </w:pPr>
    </w:p>
    <w:p w:rsidR="00E74FD5" w:rsidRPr="00E74FD5" w:rsidRDefault="00483B69" w:rsidP="002E409B">
      <w:pPr>
        <w:pStyle w:val="ListParagraph"/>
        <w:numPr>
          <w:ilvl w:val="0"/>
          <w:numId w:val="13"/>
        </w:numPr>
        <w:overflowPunct w:val="0"/>
        <w:spacing w:after="0" w:line="360" w:lineRule="auto"/>
        <w:ind w:left="2127" w:hanging="709"/>
        <w:contextualSpacing w:val="0"/>
        <w:jc w:val="both"/>
        <w:rPr>
          <w:lang w:eastAsia="zh-TW"/>
        </w:rPr>
      </w:pPr>
      <w:r w:rsidRPr="00E74FD5">
        <w:rPr>
          <w:rFonts w:eastAsia="PMingLiU"/>
        </w:rPr>
        <w:t>The</w:t>
      </w:r>
      <w:r w:rsidRPr="00E74FD5">
        <w:rPr>
          <w:color w:val="000000"/>
          <w:szCs w:val="28"/>
        </w:rPr>
        <w:t xml:space="preserve"> article also referred to the plaintiff using deceptive means to obtain proxies and signatures in order to take control of the IO.</w:t>
      </w:r>
      <w:r w:rsidRPr="00483B69">
        <w:rPr>
          <w:vertAlign w:val="superscript"/>
        </w:rPr>
        <w:footnoteReference w:id="79"/>
      </w:r>
    </w:p>
    <w:p w:rsidR="00483B69" w:rsidRPr="00717AB6" w:rsidRDefault="00483B69" w:rsidP="002E409B">
      <w:pPr>
        <w:pStyle w:val="ListParagraph"/>
        <w:numPr>
          <w:ilvl w:val="0"/>
          <w:numId w:val="13"/>
        </w:numPr>
        <w:overflowPunct w:val="0"/>
        <w:spacing w:after="0" w:line="360" w:lineRule="auto"/>
        <w:ind w:left="2127" w:hanging="709"/>
        <w:contextualSpacing w:val="0"/>
        <w:jc w:val="both"/>
        <w:rPr>
          <w:lang w:eastAsia="zh-TW"/>
        </w:rPr>
      </w:pPr>
      <w:r w:rsidRPr="00E74FD5">
        <w:rPr>
          <w:color w:val="000000"/>
          <w:szCs w:val="28"/>
        </w:rPr>
        <w:t>It would also be understood to mean that the plaintiff resorted to violence and verbal abuse to cause chaos and disturbances.</w:t>
      </w:r>
      <w:r w:rsidRPr="00483B69">
        <w:rPr>
          <w:vertAlign w:val="superscript"/>
        </w:rPr>
        <w:footnoteReference w:id="80"/>
      </w:r>
    </w:p>
    <w:p w:rsidR="00717AB6" w:rsidRPr="00E74FD5" w:rsidRDefault="00717AB6" w:rsidP="00717AB6">
      <w:pPr>
        <w:overflowPunct w:val="0"/>
        <w:spacing w:after="0" w:line="360" w:lineRule="auto"/>
        <w:jc w:val="both"/>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The DDJ also </w:t>
      </w:r>
      <w:r w:rsidR="00592625">
        <w:rPr>
          <w:lang w:eastAsia="zh-TW"/>
        </w:rPr>
        <w:t>said</w:t>
      </w:r>
      <w:r w:rsidRPr="00483B69">
        <w:rPr>
          <w:lang w:eastAsia="zh-TW"/>
        </w:rPr>
        <w:t>:</w:t>
      </w:r>
    </w:p>
    <w:p w:rsidR="00F30D07" w:rsidRPr="00483B69" w:rsidRDefault="00F30D07" w:rsidP="00F30D07">
      <w:pPr>
        <w:pStyle w:val="ListParagraph"/>
        <w:overflowPunct w:val="0"/>
        <w:adjustRightInd w:val="0"/>
        <w:snapToGrid w:val="0"/>
        <w:spacing w:after="0" w:line="360" w:lineRule="auto"/>
        <w:ind w:left="0"/>
        <w:contextualSpacing w:val="0"/>
        <w:jc w:val="both"/>
        <w:rPr>
          <w:lang w:eastAsia="zh-TW"/>
        </w:rPr>
      </w:pPr>
    </w:p>
    <w:p w:rsidR="00F30D07" w:rsidRDefault="00483B69" w:rsidP="002E409B">
      <w:pPr>
        <w:pStyle w:val="ListParagraph"/>
        <w:numPr>
          <w:ilvl w:val="0"/>
          <w:numId w:val="14"/>
        </w:numPr>
        <w:overflowPunct w:val="0"/>
        <w:spacing w:after="0" w:line="360" w:lineRule="auto"/>
        <w:ind w:left="2127" w:hanging="709"/>
        <w:contextualSpacing w:val="0"/>
        <w:jc w:val="both"/>
        <w:rPr>
          <w:lang w:eastAsia="zh-TW"/>
        </w:rPr>
      </w:pPr>
      <w:r w:rsidRPr="00483B69">
        <w:rPr>
          <w:lang w:eastAsia="zh-TW"/>
        </w:rPr>
        <w:t xml:space="preserve">“[I]n </w:t>
      </w:r>
      <w:r w:rsidRPr="00483B69">
        <w:rPr>
          <w:color w:val="000000"/>
          <w:szCs w:val="28"/>
        </w:rPr>
        <w:t>the</w:t>
      </w:r>
      <w:r w:rsidRPr="00483B69">
        <w:rPr>
          <w:lang w:eastAsia="zh-TW"/>
        </w:rPr>
        <w:t xml:space="preserve"> 4</w:t>
      </w:r>
      <w:r w:rsidRPr="00E66737">
        <w:rPr>
          <w:vertAlign w:val="superscript"/>
          <w:lang w:eastAsia="zh-TW"/>
        </w:rPr>
        <w:t>th</w:t>
      </w:r>
      <w:r w:rsidR="00E66737">
        <w:rPr>
          <w:lang w:eastAsia="zh-TW"/>
        </w:rPr>
        <w:t xml:space="preserve"> </w:t>
      </w:r>
      <w:r w:rsidRPr="00483B69">
        <w:rPr>
          <w:lang w:eastAsia="zh-TW"/>
        </w:rPr>
        <w:t>Article, the defendant contends that there were forged signatures when the plaintiff (and her team) pushed for a re-election.  Leaving aside the plaintiff’s involvement in this election campaign (the plaintiff’s evidence was that she was merely assisting others to become members of the MC), there is simply no evidence to justify the very serious allegation of forging signatures, still less that the plaintiff was implicated in that process.  Indeed, the police did not lay charges against anyone after the defendant reported the matter.”</w:t>
      </w:r>
      <w:r w:rsidRPr="00483B69">
        <w:rPr>
          <w:vertAlign w:val="superscript"/>
          <w:lang w:eastAsia="zh-TW"/>
        </w:rPr>
        <w:footnoteReference w:id="81"/>
      </w:r>
    </w:p>
    <w:p w:rsidR="00F30D07" w:rsidRDefault="00F30D07" w:rsidP="00F30D07">
      <w:pPr>
        <w:pStyle w:val="ListParagraph"/>
        <w:overflowPunct w:val="0"/>
        <w:spacing w:after="0" w:line="360" w:lineRule="auto"/>
        <w:ind w:left="2127"/>
        <w:contextualSpacing w:val="0"/>
        <w:jc w:val="both"/>
        <w:rPr>
          <w:lang w:eastAsia="zh-TW"/>
        </w:rPr>
      </w:pPr>
    </w:p>
    <w:p w:rsidR="00483B69" w:rsidRDefault="00483B69" w:rsidP="002E409B">
      <w:pPr>
        <w:pStyle w:val="ListParagraph"/>
        <w:numPr>
          <w:ilvl w:val="0"/>
          <w:numId w:val="14"/>
        </w:numPr>
        <w:overflowPunct w:val="0"/>
        <w:spacing w:after="0" w:line="360" w:lineRule="auto"/>
        <w:ind w:left="2127" w:hanging="709"/>
        <w:contextualSpacing w:val="0"/>
        <w:jc w:val="both"/>
        <w:rPr>
          <w:lang w:eastAsia="zh-TW"/>
        </w:rPr>
      </w:pPr>
      <w:r w:rsidRPr="00483B69">
        <w:rPr>
          <w:lang w:eastAsia="zh-TW"/>
        </w:rPr>
        <w:t>“</w:t>
      </w:r>
      <w:r w:rsidRPr="00483B69">
        <w:rPr>
          <w:rFonts w:hint="eastAsia"/>
          <w:lang w:eastAsia="zh-TW"/>
        </w:rPr>
        <w:t xml:space="preserve">As to the statement </w:t>
      </w:r>
      <w:r w:rsidRPr="00483B69">
        <w:t>‘</w:t>
      </w:r>
      <w:r w:rsidRPr="00483B69">
        <w:rPr>
          <w:rFonts w:hint="eastAsia"/>
          <w:lang w:eastAsia="zh-TW"/>
        </w:rPr>
        <w:t>絕不能讓別有用心的人，掌管富怡法團，他們食髓知味，必定狠狠的斬殺富怡這塊肥豬肉，翻炒天價維修</w:t>
      </w:r>
      <w:r w:rsidRPr="00483B69">
        <w:t>’</w:t>
      </w:r>
      <w:r w:rsidRPr="00483B69">
        <w:rPr>
          <w:rFonts w:hint="eastAsia"/>
          <w:lang w:eastAsia="zh-TW"/>
        </w:rPr>
        <w:t xml:space="preserve"> in the 4</w:t>
      </w:r>
      <w:r w:rsidRPr="00E66737">
        <w:rPr>
          <w:rFonts w:hint="eastAsia"/>
          <w:vertAlign w:val="superscript"/>
          <w:lang w:eastAsia="zh-TW"/>
        </w:rPr>
        <w:t>th</w:t>
      </w:r>
      <w:r w:rsidR="00E66737">
        <w:rPr>
          <w:lang w:eastAsia="zh-TW"/>
        </w:rPr>
        <w:t xml:space="preserve"> </w:t>
      </w:r>
      <w:r w:rsidRPr="00483B69">
        <w:rPr>
          <w:rFonts w:hint="eastAsia"/>
          <w:lang w:eastAsia="zh-TW"/>
        </w:rPr>
        <w:t>Article, the defendant accepted in cross-examination that there was no evidence that anyone was bringing up the renovation proposal again.  This defamatory statement is plainly</w:t>
      </w:r>
      <w:r w:rsidRPr="00483B69">
        <w:rPr>
          <w:lang w:eastAsia="zh-TW"/>
        </w:rPr>
        <w:t xml:space="preserve"> uncalled for ...”</w:t>
      </w:r>
      <w:r w:rsidRPr="00483B69">
        <w:rPr>
          <w:vertAlign w:val="superscript"/>
          <w:lang w:eastAsia="zh-TW"/>
        </w:rPr>
        <w:footnoteReference w:id="82"/>
      </w:r>
    </w:p>
    <w:p w:rsidR="00047661" w:rsidRDefault="00047661"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In closing argument</w:t>
      </w:r>
      <w:r w:rsidR="00592625">
        <w:rPr>
          <w:lang w:eastAsia="zh-TW"/>
        </w:rPr>
        <w:t xml:space="preserve">, </w:t>
      </w:r>
      <w:r>
        <w:rPr>
          <w:lang w:eastAsia="zh-TW"/>
        </w:rPr>
        <w:t>the plaintiff:</w:t>
      </w:r>
    </w:p>
    <w:p w:rsidR="00047661" w:rsidRDefault="00047661" w:rsidP="00047661">
      <w:pPr>
        <w:pStyle w:val="ListParagraph"/>
        <w:overflowPunct w:val="0"/>
        <w:adjustRightInd w:val="0"/>
        <w:snapToGrid w:val="0"/>
        <w:spacing w:after="0" w:line="360" w:lineRule="auto"/>
        <w:ind w:left="0"/>
        <w:contextualSpacing w:val="0"/>
        <w:jc w:val="both"/>
        <w:rPr>
          <w:lang w:eastAsia="zh-TW"/>
        </w:rPr>
      </w:pPr>
    </w:p>
    <w:p w:rsidR="00047661" w:rsidRDefault="00047661" w:rsidP="00047661">
      <w:pPr>
        <w:pStyle w:val="ListParagraph"/>
        <w:numPr>
          <w:ilvl w:val="0"/>
          <w:numId w:val="29"/>
        </w:numPr>
        <w:overflowPunct w:val="0"/>
        <w:adjustRightInd w:val="0"/>
        <w:snapToGrid w:val="0"/>
        <w:spacing w:after="0" w:line="360" w:lineRule="auto"/>
        <w:ind w:left="2160" w:hanging="720"/>
        <w:contextualSpacing w:val="0"/>
        <w:jc w:val="both"/>
        <w:rPr>
          <w:lang w:eastAsia="zh-TW"/>
        </w:rPr>
      </w:pPr>
      <w:r>
        <w:rPr>
          <w:lang w:eastAsia="zh-TW"/>
        </w:rPr>
        <w:t>submitted</w:t>
      </w:r>
      <w:r w:rsidR="00592625">
        <w:rPr>
          <w:lang w:eastAsia="zh-TW"/>
        </w:rPr>
        <w:t xml:space="preserve"> </w:t>
      </w:r>
      <w:r w:rsidR="00483B69" w:rsidRPr="00483B69">
        <w:rPr>
          <w:lang w:eastAsia="zh-TW"/>
        </w:rPr>
        <w:t>that the defendant should know by the</w:t>
      </w:r>
      <w:r>
        <w:rPr>
          <w:lang w:eastAsia="zh-TW"/>
        </w:rPr>
        <w:t xml:space="preserve"> time of the 4th Article</w:t>
      </w:r>
      <w:r w:rsidR="00483B69" w:rsidRPr="00483B69">
        <w:rPr>
          <w:lang w:eastAsia="zh-TW"/>
        </w:rPr>
        <w:t xml:space="preserve"> that the discussion over major renovation had ended in 2012 and that the plaintiff was no longer campaigning for renovation or </w:t>
      </w:r>
      <w:r>
        <w:rPr>
          <w:lang w:eastAsia="zh-TW"/>
        </w:rPr>
        <w:t>any position in the MC;</w:t>
      </w:r>
      <w:r w:rsidR="00483B69" w:rsidRPr="00995BFF">
        <w:rPr>
          <w:vertAlign w:val="superscript"/>
          <w:lang w:eastAsia="zh-TW"/>
        </w:rPr>
        <w:footnoteReference w:id="83"/>
      </w:r>
      <w:r w:rsidR="00483B69" w:rsidRPr="00995BFF">
        <w:rPr>
          <w:lang w:eastAsia="zh-TW"/>
        </w:rPr>
        <w:t xml:space="preserve">  </w:t>
      </w:r>
      <w:r>
        <w:rPr>
          <w:lang w:eastAsia="zh-TW"/>
        </w:rPr>
        <w:t>and</w:t>
      </w:r>
    </w:p>
    <w:p w:rsidR="00047661" w:rsidRDefault="00047661" w:rsidP="00047661">
      <w:pPr>
        <w:pStyle w:val="ListParagraph"/>
        <w:overflowPunct w:val="0"/>
        <w:adjustRightInd w:val="0"/>
        <w:snapToGrid w:val="0"/>
        <w:spacing w:after="0" w:line="360" w:lineRule="auto"/>
        <w:ind w:left="2160"/>
        <w:contextualSpacing w:val="0"/>
        <w:jc w:val="both"/>
        <w:rPr>
          <w:lang w:eastAsia="zh-TW"/>
        </w:rPr>
      </w:pPr>
    </w:p>
    <w:p w:rsidR="00483B69" w:rsidRPr="00483B69" w:rsidRDefault="00483B69" w:rsidP="00047661">
      <w:pPr>
        <w:pStyle w:val="ListParagraph"/>
        <w:numPr>
          <w:ilvl w:val="0"/>
          <w:numId w:val="29"/>
        </w:numPr>
        <w:overflowPunct w:val="0"/>
        <w:adjustRightInd w:val="0"/>
        <w:snapToGrid w:val="0"/>
        <w:spacing w:after="0" w:line="360" w:lineRule="auto"/>
        <w:ind w:left="2160" w:hanging="720"/>
        <w:contextualSpacing w:val="0"/>
        <w:jc w:val="both"/>
        <w:rPr>
          <w:lang w:eastAsia="zh-TW"/>
        </w:rPr>
      </w:pPr>
      <w:proofErr w:type="gramStart"/>
      <w:r w:rsidRPr="00995BFF">
        <w:rPr>
          <w:lang w:eastAsia="zh-TW"/>
        </w:rPr>
        <w:t>referred</w:t>
      </w:r>
      <w:proofErr w:type="gramEnd"/>
      <w:r w:rsidRPr="00995BFF">
        <w:rPr>
          <w:lang w:eastAsia="zh-TW"/>
        </w:rPr>
        <w:t xml:space="preserve"> to LDBM 268/20</w:t>
      </w:r>
      <w:r w:rsidR="00DB09C9" w:rsidRPr="00995BFF">
        <w:rPr>
          <w:lang w:eastAsia="zh-TW"/>
        </w:rPr>
        <w:t>13</w:t>
      </w:r>
      <w:r w:rsidRPr="00995BFF">
        <w:rPr>
          <w:lang w:eastAsia="zh-TW"/>
        </w:rPr>
        <w:t>,</w:t>
      </w:r>
      <w:r w:rsidRPr="00483B69">
        <w:rPr>
          <w:lang w:eastAsia="zh-TW"/>
        </w:rPr>
        <w:t xml:space="preserve"> which was an application by Tsang to the Lands Tribunal for an order to convene a</w:t>
      </w:r>
      <w:r w:rsidR="00775769">
        <w:rPr>
          <w:lang w:eastAsia="zh-TW"/>
        </w:rPr>
        <w:t>n owners’</w:t>
      </w:r>
      <w:r w:rsidRPr="00483B69">
        <w:rPr>
          <w:lang w:eastAsia="zh-TW"/>
        </w:rPr>
        <w:t xml:space="preserve"> meeting to discuss </w:t>
      </w:r>
      <w:r w:rsidRPr="00483B69">
        <w:t>“</w:t>
      </w:r>
      <w:r w:rsidRPr="00483B69">
        <w:rPr>
          <w:rFonts w:hint="eastAsia"/>
        </w:rPr>
        <w:t>議決改選富怡花園業主立案法團管理委員會</w:t>
      </w:r>
      <w:r w:rsidR="00995BFF">
        <w:t>”</w:t>
      </w:r>
      <w:r w:rsidR="00047661">
        <w:t>,</w:t>
      </w:r>
      <w:r w:rsidRPr="00483B69">
        <w:t xml:space="preserve"> and </w:t>
      </w:r>
      <w:r w:rsidRPr="00483B69">
        <w:rPr>
          <w:lang w:eastAsia="zh-TW"/>
        </w:rPr>
        <w:t>argued that “the 4</w:t>
      </w:r>
      <w:r w:rsidRPr="001C3D73">
        <w:rPr>
          <w:vertAlign w:val="superscript"/>
          <w:lang w:eastAsia="zh-TW"/>
        </w:rPr>
        <w:t>th</w:t>
      </w:r>
      <w:r w:rsidR="001C3D73">
        <w:rPr>
          <w:lang w:eastAsia="zh-TW"/>
        </w:rPr>
        <w:t xml:space="preserve"> </w:t>
      </w:r>
      <w:r w:rsidRPr="00483B69">
        <w:rPr>
          <w:lang w:eastAsia="zh-TW"/>
        </w:rPr>
        <w:t>Article was clearly published by D with his mind being applied to the result of this litigation.”</w:t>
      </w:r>
      <w:r w:rsidRPr="00483B69">
        <w:rPr>
          <w:vertAlign w:val="superscript"/>
          <w:lang w:eastAsia="zh-TW"/>
        </w:rPr>
        <w:footnoteReference w:id="84"/>
      </w:r>
      <w:r w:rsidRPr="00483B69">
        <w:rPr>
          <w:lang w:eastAsia="zh-TW"/>
        </w:rPr>
        <w:t xml:space="preserve"> </w:t>
      </w:r>
    </w:p>
    <w:p w:rsidR="004F4C82" w:rsidRDefault="004F4C82"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It is the defendant’s </w:t>
      </w:r>
      <w:r w:rsidR="00995BFF">
        <w:rPr>
          <w:lang w:eastAsia="zh-TW"/>
        </w:rPr>
        <w:t>evidence</w:t>
      </w:r>
      <w:r w:rsidRPr="00483B69">
        <w:rPr>
          <w:lang w:eastAsia="zh-TW"/>
        </w:rPr>
        <w:t xml:space="preserve"> that he published the article to communicate with the owners about what was happening at the </w:t>
      </w:r>
      <w:r w:rsidR="001D43C0">
        <w:rPr>
          <w:lang w:eastAsia="zh-TW"/>
        </w:rPr>
        <w:t>time</w:t>
      </w:r>
      <w:r w:rsidRPr="00483B69">
        <w:rPr>
          <w:lang w:eastAsia="zh-TW"/>
        </w:rPr>
        <w:t xml:space="preserve"> which had adversely affected the Estate.  According to him:</w:t>
      </w:r>
    </w:p>
    <w:p w:rsidR="001D01F8" w:rsidRPr="00483B69" w:rsidRDefault="001D01F8" w:rsidP="001D01F8">
      <w:pPr>
        <w:pStyle w:val="ListParagraph"/>
        <w:overflowPunct w:val="0"/>
        <w:adjustRightInd w:val="0"/>
        <w:snapToGrid w:val="0"/>
        <w:spacing w:after="0" w:line="360" w:lineRule="auto"/>
        <w:ind w:left="0"/>
        <w:contextualSpacing w:val="0"/>
        <w:jc w:val="both"/>
        <w:rPr>
          <w:lang w:eastAsia="zh-TW"/>
        </w:rPr>
      </w:pPr>
    </w:p>
    <w:p w:rsidR="00D47428" w:rsidRDefault="00483B69" w:rsidP="00F27BB2">
      <w:pPr>
        <w:pStyle w:val="ListParagraph"/>
        <w:numPr>
          <w:ilvl w:val="0"/>
          <w:numId w:val="15"/>
        </w:numPr>
        <w:overflowPunct w:val="0"/>
        <w:spacing w:after="0" w:line="360" w:lineRule="auto"/>
        <w:ind w:left="2127" w:hanging="709"/>
        <w:contextualSpacing w:val="0"/>
        <w:jc w:val="both"/>
      </w:pPr>
      <w:r w:rsidRPr="00483B69">
        <w:rPr>
          <w:lang w:eastAsia="zh-TW"/>
        </w:rPr>
        <w:t>Between May 2013 and February 2014, there were at least 39 incidents of the plaintiff and others causing nuisance at the Estate in their campaign to unseat the 2</w:t>
      </w:r>
      <w:r w:rsidRPr="00F27BB2">
        <w:rPr>
          <w:vertAlign w:val="superscript"/>
          <w:lang w:eastAsia="zh-TW"/>
        </w:rPr>
        <w:t>nd</w:t>
      </w:r>
      <w:r w:rsidR="00F27BB2">
        <w:rPr>
          <w:lang w:eastAsia="zh-TW"/>
        </w:rPr>
        <w:t xml:space="preserve"> </w:t>
      </w:r>
      <w:r w:rsidRPr="00483B69">
        <w:rPr>
          <w:lang w:eastAsia="zh-TW"/>
        </w:rPr>
        <w:t>MC.</w:t>
      </w:r>
      <w:r w:rsidRPr="00483B69">
        <w:rPr>
          <w:vertAlign w:val="superscript"/>
          <w:lang w:eastAsia="zh-TW"/>
        </w:rPr>
        <w:footnoteReference w:id="85"/>
      </w:r>
      <w:r w:rsidRPr="00483B69">
        <w:rPr>
          <w:lang w:eastAsia="zh-TW"/>
        </w:rPr>
        <w:t xml:space="preserve">  This is evidenced by the warning letter sent by Chevalier to the plaintiff (at [C5/1107]) which stated, “</w:t>
      </w:r>
      <w:r w:rsidRPr="00483B69">
        <w:rPr>
          <w:rFonts w:hint="eastAsia"/>
          <w:lang w:eastAsia="zh-TW"/>
        </w:rPr>
        <w:t>本處收到多名住戶投訴，閣下於</w:t>
      </w:r>
      <w:r w:rsidRPr="00483B69">
        <w:rPr>
          <w:rFonts w:hint="eastAsia"/>
          <w:lang w:eastAsia="zh-TW"/>
        </w:rPr>
        <w:t>2013</w:t>
      </w:r>
      <w:r w:rsidRPr="00483B69">
        <w:rPr>
          <w:rFonts w:hint="eastAsia"/>
          <w:lang w:eastAsia="zh-TW"/>
        </w:rPr>
        <w:t>年</w:t>
      </w:r>
      <w:r w:rsidRPr="00483B69">
        <w:rPr>
          <w:rFonts w:hint="eastAsia"/>
          <w:lang w:eastAsia="zh-TW"/>
        </w:rPr>
        <w:t>5</w:t>
      </w:r>
      <w:r w:rsidRPr="00483B69">
        <w:rPr>
          <w:rFonts w:hint="eastAsia"/>
          <w:lang w:eastAsia="zh-TW"/>
        </w:rPr>
        <w:t>月起，多次於富怡花園公眾地方擺放易拉架及橫額</w:t>
      </w:r>
      <w:r w:rsidRPr="00995BFF">
        <w:rPr>
          <w:rFonts w:hint="eastAsia"/>
          <w:lang w:eastAsia="zh-TW"/>
        </w:rPr>
        <w:t>等宣傳</w:t>
      </w:r>
      <w:r w:rsidR="00F27BB2" w:rsidRPr="00995BFF">
        <w:rPr>
          <w:rFonts w:hint="eastAsia"/>
          <w:lang w:eastAsia="zh-TW"/>
        </w:rPr>
        <w:t>物</w:t>
      </w:r>
      <w:r w:rsidRPr="00995BFF">
        <w:rPr>
          <w:rFonts w:hint="eastAsia"/>
          <w:lang w:eastAsia="zh-TW"/>
        </w:rPr>
        <w:t>、派發宣傳單張，影響其他住戶享用公共</w:t>
      </w:r>
      <w:r w:rsidRPr="00483B69">
        <w:rPr>
          <w:rFonts w:hint="eastAsia"/>
          <w:lang w:eastAsia="zh-TW"/>
        </w:rPr>
        <w:t>設施及空間的權利和自由，本苑保安員及職員曾不斷作出勸止，惟閣下未有理會，繼續執意進行。</w:t>
      </w:r>
      <w:r w:rsidRPr="00483B69">
        <w:rPr>
          <w:lang w:eastAsia="zh-TW"/>
        </w:rPr>
        <w:t>”</w:t>
      </w:r>
    </w:p>
    <w:p w:rsidR="00D47428" w:rsidRDefault="00D47428" w:rsidP="00D47428">
      <w:pPr>
        <w:pStyle w:val="ListParagraph"/>
        <w:overflowPunct w:val="0"/>
        <w:spacing w:after="0" w:line="360" w:lineRule="auto"/>
        <w:ind w:left="2127"/>
        <w:contextualSpacing w:val="0"/>
        <w:jc w:val="both"/>
      </w:pPr>
    </w:p>
    <w:p w:rsidR="00D47428" w:rsidRDefault="00483B69" w:rsidP="002E409B">
      <w:pPr>
        <w:pStyle w:val="ListParagraph"/>
        <w:numPr>
          <w:ilvl w:val="0"/>
          <w:numId w:val="15"/>
        </w:numPr>
        <w:overflowPunct w:val="0"/>
        <w:spacing w:after="0" w:line="360" w:lineRule="auto"/>
        <w:ind w:left="2127" w:hanging="709"/>
        <w:contextualSpacing w:val="0"/>
        <w:jc w:val="both"/>
      </w:pPr>
      <w:r w:rsidRPr="00483B69">
        <w:rPr>
          <w:lang w:eastAsia="zh-TW"/>
        </w:rPr>
        <w:t>On 27 June 2013, Tsang sent in signatures to request an EGM with the agenda to recall the 2</w:t>
      </w:r>
      <w:r w:rsidRPr="00C16112">
        <w:rPr>
          <w:vertAlign w:val="superscript"/>
          <w:lang w:eastAsia="zh-TW"/>
        </w:rPr>
        <w:t>nd</w:t>
      </w:r>
      <w:r w:rsidR="00C16112">
        <w:rPr>
          <w:lang w:eastAsia="zh-TW"/>
        </w:rPr>
        <w:t xml:space="preserve"> </w:t>
      </w:r>
      <w:r w:rsidRPr="00483B69">
        <w:rPr>
          <w:lang w:eastAsia="zh-TW"/>
        </w:rPr>
        <w:t>MC (</w:t>
      </w:r>
      <w:r w:rsidRPr="00483B69">
        <w:rPr>
          <w:rFonts w:hint="eastAsia"/>
          <w:lang w:eastAsia="zh-TW"/>
        </w:rPr>
        <w:t>議決改選富怡花園業主立案法團管理委員會</w:t>
      </w:r>
      <w:r w:rsidRPr="00483B69">
        <w:rPr>
          <w:lang w:eastAsia="zh-TW"/>
        </w:rPr>
        <w:t>).</w:t>
      </w:r>
      <w:r w:rsidRPr="00483B69">
        <w:rPr>
          <w:vertAlign w:val="superscript"/>
        </w:rPr>
        <w:footnoteReference w:id="86"/>
      </w:r>
      <w:r w:rsidRPr="00483B69">
        <w:rPr>
          <w:lang w:eastAsia="zh-TW"/>
        </w:rPr>
        <w:t xml:space="preserve">  </w:t>
      </w:r>
      <w:r w:rsidRPr="00483B69">
        <w:t>Upon checking, the defendant suspected that some of the signatures tendered were forged and reported the matter to the police.</w:t>
      </w:r>
      <w:r w:rsidRPr="00483B69">
        <w:rPr>
          <w:vertAlign w:val="superscript"/>
        </w:rPr>
        <w:footnoteReference w:id="87"/>
      </w:r>
    </w:p>
    <w:p w:rsidR="00D47428" w:rsidRDefault="00D47428" w:rsidP="00995BFF">
      <w:pPr>
        <w:pStyle w:val="ListParagraph"/>
        <w:spacing w:after="0" w:line="360" w:lineRule="auto"/>
        <w:jc w:val="both"/>
      </w:pPr>
    </w:p>
    <w:p w:rsidR="00D47428" w:rsidRDefault="00483B69" w:rsidP="002E409B">
      <w:pPr>
        <w:pStyle w:val="ListParagraph"/>
        <w:numPr>
          <w:ilvl w:val="0"/>
          <w:numId w:val="15"/>
        </w:numPr>
        <w:overflowPunct w:val="0"/>
        <w:spacing w:after="0" w:line="360" w:lineRule="auto"/>
        <w:ind w:left="2127" w:hanging="709"/>
        <w:contextualSpacing w:val="0"/>
        <w:jc w:val="both"/>
      </w:pPr>
      <w:r w:rsidRPr="00483B69">
        <w:t>On 22 July 2013, the plaintiff and others disrupted the 8</w:t>
      </w:r>
      <w:r w:rsidRPr="00735115">
        <w:rPr>
          <w:vertAlign w:val="superscript"/>
        </w:rPr>
        <w:t>th</w:t>
      </w:r>
      <w:r w:rsidR="00735115">
        <w:t xml:space="preserve"> </w:t>
      </w:r>
      <w:r w:rsidRPr="00483B69">
        <w:t>meeting of the 2</w:t>
      </w:r>
      <w:r w:rsidRPr="00735115">
        <w:rPr>
          <w:vertAlign w:val="superscript"/>
        </w:rPr>
        <w:t>nd</w:t>
      </w:r>
      <w:r w:rsidR="00735115">
        <w:t xml:space="preserve"> </w:t>
      </w:r>
      <w:r w:rsidRPr="00483B69">
        <w:t>MC.</w:t>
      </w:r>
      <w:r w:rsidRPr="00483B69">
        <w:rPr>
          <w:vertAlign w:val="superscript"/>
        </w:rPr>
        <w:footnoteReference w:id="88"/>
      </w:r>
      <w:r w:rsidRPr="00483B69">
        <w:t xml:space="preserve">  According to the minutes of the meeting, representatives of the Home Affairs Department and the police were unable to attend the meeting because of the disruption.</w:t>
      </w:r>
      <w:r w:rsidRPr="00483B69">
        <w:rPr>
          <w:vertAlign w:val="superscript"/>
        </w:rPr>
        <w:footnoteReference w:id="89"/>
      </w:r>
      <w:r w:rsidRPr="00483B69">
        <w:t xml:space="preserve">  An owner later recalled, “… </w:t>
      </w:r>
      <w:r w:rsidRPr="00483B69">
        <w:rPr>
          <w:rFonts w:hint="eastAsia"/>
        </w:rPr>
        <w:t>當我一到會議室前面，已有一男一女向我咒罵</w:t>
      </w:r>
      <w:r w:rsidRPr="00483B69">
        <w:rPr>
          <w:rFonts w:hint="eastAsia"/>
        </w:rPr>
        <w:t xml:space="preserve"> ...</w:t>
      </w:r>
      <w:r w:rsidRPr="00483B69">
        <w:t xml:space="preserve"> </w:t>
      </w:r>
      <w:r w:rsidRPr="00483B69">
        <w:rPr>
          <w:rFonts w:hint="eastAsia"/>
        </w:rPr>
        <w:t>開會時我只見班委員個個認認真真在討論</w:t>
      </w:r>
      <w:r w:rsidRPr="00483B69">
        <w:rPr>
          <w:rFonts w:hint="eastAsia"/>
        </w:rPr>
        <w:t xml:space="preserve"> ...</w:t>
      </w:r>
      <w:r w:rsidRPr="00483B69">
        <w:t xml:space="preserve"> </w:t>
      </w:r>
      <w:r w:rsidRPr="00483B69">
        <w:rPr>
          <w:rFonts w:hint="eastAsia"/>
        </w:rPr>
        <w:t>但外面的暴民在不斷挑釁，敲打玻璃，粗言穢語的咒罵，到底他們居心何在？</w:t>
      </w:r>
      <w:r w:rsidRPr="00483B69">
        <w:rPr>
          <w:rFonts w:hint="eastAsia"/>
        </w:rPr>
        <w:t xml:space="preserve"> </w:t>
      </w:r>
      <w:r w:rsidRPr="00483B69">
        <w:t>…”.</w:t>
      </w:r>
      <w:r w:rsidRPr="00483B69">
        <w:rPr>
          <w:vertAlign w:val="superscript"/>
        </w:rPr>
        <w:footnoteReference w:id="90"/>
      </w:r>
    </w:p>
    <w:p w:rsidR="00D47428" w:rsidRDefault="00D47428" w:rsidP="00D47428">
      <w:pPr>
        <w:pStyle w:val="ListParagraph"/>
        <w:jc w:val="both"/>
      </w:pPr>
    </w:p>
    <w:p w:rsidR="00D47428" w:rsidRDefault="00483B69" w:rsidP="004143EA">
      <w:pPr>
        <w:pStyle w:val="ListParagraph"/>
        <w:numPr>
          <w:ilvl w:val="0"/>
          <w:numId w:val="15"/>
        </w:numPr>
        <w:overflowPunct w:val="0"/>
        <w:spacing w:after="0" w:line="360" w:lineRule="auto"/>
        <w:ind w:left="2127" w:hanging="709"/>
        <w:contextualSpacing w:val="0"/>
        <w:jc w:val="both"/>
      </w:pPr>
      <w:r w:rsidRPr="00483B69">
        <w:t>On 8 November 2013, the plaintiff and others disrupted another meeting of the 2</w:t>
      </w:r>
      <w:r w:rsidRPr="004110D1">
        <w:rPr>
          <w:vertAlign w:val="superscript"/>
        </w:rPr>
        <w:t>nd</w:t>
      </w:r>
      <w:r w:rsidR="004110D1">
        <w:t xml:space="preserve"> </w:t>
      </w:r>
      <w:r w:rsidRPr="00483B69">
        <w:t>MC.</w:t>
      </w:r>
      <w:r w:rsidRPr="00483B69">
        <w:rPr>
          <w:vertAlign w:val="superscript"/>
        </w:rPr>
        <w:footnoteReference w:id="91"/>
      </w:r>
    </w:p>
    <w:p w:rsidR="00D47428" w:rsidRDefault="00D47428" w:rsidP="004143EA">
      <w:pPr>
        <w:pStyle w:val="ListParagraph"/>
        <w:spacing w:after="0" w:line="360" w:lineRule="auto"/>
        <w:ind w:left="2127" w:hanging="709"/>
        <w:jc w:val="both"/>
      </w:pPr>
    </w:p>
    <w:p w:rsidR="00483B69" w:rsidRDefault="00483B69" w:rsidP="004143EA">
      <w:pPr>
        <w:pStyle w:val="ListParagraph"/>
        <w:numPr>
          <w:ilvl w:val="0"/>
          <w:numId w:val="15"/>
        </w:numPr>
        <w:overflowPunct w:val="0"/>
        <w:spacing w:after="0" w:line="360" w:lineRule="auto"/>
        <w:ind w:left="2127" w:hanging="709"/>
        <w:contextualSpacing w:val="0"/>
        <w:jc w:val="both"/>
      </w:pPr>
      <w:r w:rsidRPr="00483B69">
        <w:t>There were rumors spreading in the Estate against the 2</w:t>
      </w:r>
      <w:r w:rsidRPr="001C5E71">
        <w:rPr>
          <w:vertAlign w:val="superscript"/>
        </w:rPr>
        <w:t>nd</w:t>
      </w:r>
      <w:r w:rsidR="001C5E71">
        <w:t xml:space="preserve"> </w:t>
      </w:r>
      <w:r w:rsidRPr="00483B69">
        <w:t>MC, some of which were mentioned in the article (</w:t>
      </w:r>
      <w:r w:rsidR="004143EA" w:rsidRPr="004143EA">
        <w:rPr>
          <w:rFonts w:hint="eastAsia"/>
        </w:rPr>
        <w:t>「</w:t>
      </w:r>
      <w:r w:rsidR="004143EA">
        <w:t>…</w:t>
      </w:r>
      <w:r w:rsidRPr="00D47428">
        <w:rPr>
          <w:rFonts w:hint="eastAsia"/>
          <w:color w:val="000000"/>
          <w:szCs w:val="28"/>
          <w:lang w:eastAsia="zh-TW"/>
        </w:rPr>
        <w:t>工程嘥錢，法團呃錢，業主要夾錢</w:t>
      </w:r>
      <w:r w:rsidR="004143EA" w:rsidRPr="004143EA">
        <w:rPr>
          <w:rFonts w:hint="eastAsia"/>
        </w:rPr>
        <w:t>」</w:t>
      </w:r>
      <w:r w:rsidRPr="00483B69">
        <w:t xml:space="preserve">). </w:t>
      </w:r>
    </w:p>
    <w:p w:rsidR="00D47428" w:rsidRPr="00483B69" w:rsidRDefault="00D47428" w:rsidP="00D47428">
      <w:pPr>
        <w:overflowPunct w:val="0"/>
        <w:spacing w:after="0" w:line="360" w:lineRule="auto"/>
        <w:jc w:val="both"/>
      </w:pPr>
    </w:p>
    <w:p w:rsidR="00483B69" w:rsidRP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article began with a preamble about renovation (</w:t>
      </w:r>
      <w:r w:rsidRPr="00483B69">
        <w:rPr>
          <w:rFonts w:eastAsia="PMingLiU"/>
          <w:color w:val="000000"/>
          <w:szCs w:val="28"/>
        </w:rPr>
        <w:t>上任法團，管理法團事務一年，實事少幹，卻竟然在一眾反對聲中，硬推天價維修</w:t>
      </w:r>
      <w:r w:rsidRPr="00483B69">
        <w:rPr>
          <w:rFonts w:hint="eastAsia"/>
          <w:color w:val="000000"/>
          <w:szCs w:val="28"/>
        </w:rPr>
        <w:t xml:space="preserve"> </w:t>
      </w:r>
      <w:r w:rsidRPr="00483B69">
        <w:rPr>
          <w:rFonts w:eastAsia="PMingLiU"/>
          <w:color w:val="000000"/>
          <w:szCs w:val="28"/>
        </w:rPr>
        <w:t xml:space="preserve">... </w:t>
      </w:r>
      <w:r w:rsidRPr="00483B69">
        <w:rPr>
          <w:rFonts w:eastAsia="PMingLiU"/>
          <w:color w:val="000000"/>
          <w:szCs w:val="28"/>
          <w:lang w:eastAsia="zh-TW"/>
        </w:rPr>
        <w:t>已經到口的肥肉溜走了，自此死心不息，一直千方百計搶奪法團，吵鬧生事</w:t>
      </w:r>
      <w:r w:rsidRPr="00483B69">
        <w:rPr>
          <w:lang w:eastAsia="zh-TW"/>
        </w:rPr>
        <w:t xml:space="preserve">).  The defendant then </w:t>
      </w:r>
      <w:r w:rsidR="001D43C0">
        <w:rPr>
          <w:lang w:eastAsia="zh-TW"/>
        </w:rPr>
        <w:t>wrote</w:t>
      </w:r>
      <w:r w:rsidRPr="00483B69">
        <w:rPr>
          <w:lang w:eastAsia="zh-TW"/>
        </w:rPr>
        <w:t xml:space="preserve"> about the disruptions at the Estate (under the heading “</w:t>
      </w:r>
      <w:r w:rsidRPr="00483B69">
        <w:rPr>
          <w:rFonts w:hint="eastAsia"/>
          <w:lang w:eastAsia="zh-TW"/>
        </w:rPr>
        <w:t>橫行無忌</w:t>
      </w:r>
      <w:r w:rsidRPr="00483B69">
        <w:rPr>
          <w:rFonts w:eastAsia="PMingLiU"/>
          <w:lang w:eastAsia="zh-TW"/>
        </w:rPr>
        <w:t>”</w:t>
      </w:r>
      <w:r w:rsidRPr="00483B69">
        <w:rPr>
          <w:lang w:eastAsia="zh-TW"/>
        </w:rPr>
        <w:t xml:space="preserve">) and the rumors </w:t>
      </w:r>
      <w:r w:rsidR="001D43C0">
        <w:rPr>
          <w:lang w:eastAsia="zh-TW"/>
        </w:rPr>
        <w:t xml:space="preserve">spread </w:t>
      </w:r>
      <w:r w:rsidRPr="00483B69">
        <w:rPr>
          <w:lang w:eastAsia="zh-TW"/>
        </w:rPr>
        <w:t>against the 2</w:t>
      </w:r>
      <w:r w:rsidRPr="00ED126E">
        <w:rPr>
          <w:vertAlign w:val="superscript"/>
          <w:lang w:eastAsia="zh-TW"/>
        </w:rPr>
        <w:t>nd</w:t>
      </w:r>
      <w:r w:rsidR="00ED126E">
        <w:rPr>
          <w:lang w:eastAsia="zh-TW"/>
        </w:rPr>
        <w:t xml:space="preserve"> </w:t>
      </w:r>
      <w:r w:rsidRPr="00483B69">
        <w:rPr>
          <w:lang w:eastAsia="zh-TW"/>
        </w:rPr>
        <w:t>MC (under the heading “</w:t>
      </w:r>
      <w:r w:rsidRPr="00483B69">
        <w:rPr>
          <w:rFonts w:hint="eastAsia"/>
          <w:lang w:eastAsia="zh-TW"/>
        </w:rPr>
        <w:t>大話連篇</w:t>
      </w:r>
      <w:r w:rsidRPr="00483B69">
        <w:rPr>
          <w:rFonts w:eastAsia="PMingLiU"/>
          <w:lang w:eastAsia="zh-TW"/>
        </w:rPr>
        <w:t>”</w:t>
      </w:r>
      <w:r w:rsidRPr="00483B69">
        <w:rPr>
          <w:lang w:eastAsia="zh-TW"/>
        </w:rPr>
        <w:t>).  It was suggested that there was a ploy to unseat the 2</w:t>
      </w:r>
      <w:r w:rsidRPr="00ED126E">
        <w:rPr>
          <w:vertAlign w:val="superscript"/>
          <w:lang w:eastAsia="zh-TW"/>
        </w:rPr>
        <w:t>nd</w:t>
      </w:r>
      <w:r w:rsidR="00ED126E">
        <w:rPr>
          <w:lang w:eastAsia="zh-TW"/>
        </w:rPr>
        <w:t xml:space="preserve"> </w:t>
      </w:r>
      <w:r w:rsidRPr="00483B69">
        <w:rPr>
          <w:lang w:eastAsia="zh-TW"/>
        </w:rPr>
        <w:t>MC for personal benefits (</w:t>
      </w:r>
      <w:r w:rsidRPr="00483B69">
        <w:rPr>
          <w:rFonts w:hint="eastAsia"/>
          <w:lang w:eastAsia="zh-TW"/>
        </w:rPr>
        <w:t>有人為了搶奪法團，一年來（已經第三次）誤導業主簽名，說只是要求開會溝通，其實要改選法團</w:t>
      </w:r>
      <w:r w:rsidRPr="00483B69">
        <w:rPr>
          <w:rFonts w:hint="eastAsia"/>
        </w:rPr>
        <w:t xml:space="preserve"> </w:t>
      </w:r>
      <w:r w:rsidRPr="00483B69">
        <w:t xml:space="preserve">… </w:t>
      </w:r>
      <w:r w:rsidRPr="00483B69">
        <w:rPr>
          <w:rFonts w:eastAsia="PMingLiU"/>
          <w:color w:val="000000"/>
          <w:szCs w:val="28"/>
          <w:lang w:eastAsia="zh-TW"/>
        </w:rPr>
        <w:t>職業攪事份子，當然是為了爭奪法團</w:t>
      </w:r>
      <w:r w:rsidRPr="00483B69">
        <w:rPr>
          <w:rFonts w:eastAsia="PMingLiU" w:hint="eastAsia"/>
          <w:color w:val="000000"/>
          <w:szCs w:val="28"/>
          <w:lang w:eastAsia="zh-TW"/>
        </w:rPr>
        <w:t>。</w:t>
      </w:r>
      <w:r w:rsidRPr="00483B69">
        <w:rPr>
          <w:rFonts w:eastAsia="PMingLiU"/>
          <w:color w:val="000000"/>
          <w:szCs w:val="28"/>
          <w:lang w:eastAsia="zh-TW"/>
        </w:rPr>
        <w:t>爭甚麼？當然是為了利益</w:t>
      </w:r>
      <w:r w:rsidRPr="00483B69">
        <w:rPr>
          <w:lang w:eastAsia="zh-TW"/>
        </w:rPr>
        <w:t>).  The article ended with a plea to the owners to unite</w:t>
      </w:r>
      <w:r w:rsidR="00E269BD">
        <w:rPr>
          <w:lang w:eastAsia="zh-TW"/>
        </w:rPr>
        <w:t xml:space="preserve"> and</w:t>
      </w:r>
      <w:r w:rsidRPr="00483B69">
        <w:rPr>
          <w:lang w:eastAsia="zh-TW"/>
        </w:rPr>
        <w:t xml:space="preserve"> pay attention to the affairs of the Estate to foil their attempt (</w:t>
      </w:r>
      <w:r w:rsidRPr="00483B69">
        <w:rPr>
          <w:rFonts w:hint="eastAsia"/>
          <w:lang w:eastAsia="zh-TW"/>
        </w:rPr>
        <w:t>請你與法團並肩一起，保衛自己財產；關心屋苑事務，同心協力建設富怡</w:t>
      </w:r>
      <w:r w:rsidRPr="00483B69">
        <w:rPr>
          <w:rFonts w:hint="eastAsia"/>
          <w:lang w:eastAsia="zh-TW"/>
        </w:rPr>
        <w:t xml:space="preserve"> </w:t>
      </w:r>
      <w:r w:rsidRPr="00483B69">
        <w:rPr>
          <w:lang w:eastAsia="zh-TW"/>
        </w:rPr>
        <w:t xml:space="preserve">… </w:t>
      </w:r>
      <w:r w:rsidRPr="00483B69">
        <w:rPr>
          <w:rFonts w:hint="eastAsia"/>
          <w:lang w:eastAsia="zh-TW"/>
        </w:rPr>
        <w:t>絕不能讓別有用心的人，</w:t>
      </w:r>
      <w:proofErr w:type="gramStart"/>
      <w:r w:rsidRPr="00483B69">
        <w:rPr>
          <w:rFonts w:hint="eastAsia"/>
          <w:lang w:eastAsia="zh-TW"/>
        </w:rPr>
        <w:t>掌管富怡法團</w:t>
      </w:r>
      <w:r w:rsidRPr="00483B69">
        <w:rPr>
          <w:rFonts w:hint="eastAsia"/>
          <w:lang w:eastAsia="zh-TW"/>
        </w:rPr>
        <w:t xml:space="preserve"> ;</w:t>
      </w:r>
      <w:proofErr w:type="gramEnd"/>
      <w:r w:rsidRPr="00483B69">
        <w:rPr>
          <w:rFonts w:hint="eastAsia"/>
          <w:lang w:eastAsia="zh-TW"/>
        </w:rPr>
        <w:t xml:space="preserve"> </w:t>
      </w:r>
      <w:r w:rsidRPr="00483B69">
        <w:rPr>
          <w:rFonts w:hint="eastAsia"/>
          <w:lang w:eastAsia="zh-TW"/>
        </w:rPr>
        <w:t>他們食髓知味，必定狠狠的斬殺富怡這塊肥肉，翻炒天價維修</w:t>
      </w:r>
      <w:r w:rsidRPr="00483B69">
        <w:rPr>
          <w:lang w:eastAsia="zh-TW"/>
        </w:rPr>
        <w:t>).</w:t>
      </w:r>
    </w:p>
    <w:p w:rsidR="008C7F87" w:rsidRDefault="008C7F87" w:rsidP="001D43C0">
      <w:pPr>
        <w:spacing w:after="0" w:line="360" w:lineRule="auto"/>
        <w:rPr>
          <w:lang w:eastAsia="zh-TW"/>
        </w:rPr>
      </w:pPr>
    </w:p>
    <w:p w:rsidR="00483B69" w:rsidRPr="004143EA" w:rsidRDefault="00483B69" w:rsidP="001D43C0">
      <w:pPr>
        <w:pStyle w:val="ListParagraph"/>
        <w:numPr>
          <w:ilvl w:val="0"/>
          <w:numId w:val="1"/>
        </w:numPr>
        <w:overflowPunct w:val="0"/>
        <w:adjustRightInd w:val="0"/>
        <w:snapToGrid w:val="0"/>
        <w:spacing w:after="0" w:line="360" w:lineRule="auto"/>
        <w:contextualSpacing w:val="0"/>
        <w:jc w:val="both"/>
        <w:rPr>
          <w:lang w:eastAsia="zh-TW"/>
        </w:rPr>
      </w:pPr>
      <w:r w:rsidRPr="004143EA">
        <w:rPr>
          <w:lang w:eastAsia="zh-TW"/>
        </w:rPr>
        <w:t>The defendant explained at the re</w:t>
      </w:r>
      <w:r w:rsidR="006A10F0" w:rsidRPr="004143EA">
        <w:rPr>
          <w:lang w:eastAsia="zh-TW"/>
        </w:rPr>
        <w:t>-</w:t>
      </w:r>
      <w:r w:rsidRPr="004143EA">
        <w:rPr>
          <w:lang w:eastAsia="zh-TW"/>
        </w:rPr>
        <w:t>trial:</w:t>
      </w:r>
    </w:p>
    <w:p w:rsidR="008C7F87" w:rsidRPr="00483B69" w:rsidRDefault="008C7F87" w:rsidP="001D43C0">
      <w:pPr>
        <w:pStyle w:val="ListParagraph"/>
        <w:overflowPunct w:val="0"/>
        <w:adjustRightInd w:val="0"/>
        <w:snapToGrid w:val="0"/>
        <w:spacing w:after="0" w:line="360" w:lineRule="auto"/>
        <w:ind w:left="0"/>
        <w:contextualSpacing w:val="0"/>
        <w:jc w:val="both"/>
        <w:rPr>
          <w:lang w:eastAsia="zh-TW"/>
        </w:rPr>
      </w:pPr>
    </w:p>
    <w:p w:rsidR="00483B69" w:rsidRDefault="00483B69" w:rsidP="002431F9">
      <w:pPr>
        <w:ind w:left="1418"/>
        <w:jc w:val="both"/>
        <w:rPr>
          <w:rFonts w:eastAsia="PMingLiU"/>
          <w:sz w:val="24"/>
          <w:szCs w:val="24"/>
        </w:rPr>
      </w:pPr>
      <w:r w:rsidRPr="00483B69">
        <w:rPr>
          <w:rFonts w:eastAsia="PMingLiU"/>
          <w:sz w:val="24"/>
          <w:szCs w:val="24"/>
          <w:lang w:eastAsia="zh-TW"/>
        </w:rPr>
        <w:t>“</w:t>
      </w:r>
      <w:r w:rsidRPr="00483B69">
        <w:rPr>
          <w:rFonts w:eastAsia="PMingLiU" w:hint="eastAsia"/>
          <w:sz w:val="24"/>
          <w:szCs w:val="24"/>
          <w:lang w:eastAsia="zh-TW"/>
        </w:rPr>
        <w:t>我想補充就係話唔係因為佢係主席，係因為</w:t>
      </w:r>
      <w:r w:rsidRPr="00483B69">
        <w:rPr>
          <w:rFonts w:eastAsia="PMingLiU"/>
          <w:sz w:val="24"/>
          <w:szCs w:val="24"/>
          <w:lang w:eastAsia="zh-TW"/>
        </w:rPr>
        <w:t>--</w:t>
      </w:r>
      <w:r w:rsidRPr="00483B69">
        <w:rPr>
          <w:rFonts w:eastAsia="PMingLiU" w:hint="eastAsia"/>
          <w:sz w:val="24"/>
          <w:szCs w:val="24"/>
          <w:lang w:eastAsia="zh-TW"/>
        </w:rPr>
        <w:t>應該嚴格嚟講，應該補充就話因為佢係主席，利用佢個職權帶動大維修、帶動圍標，然之後我哋講佢出嚟嘅啫。</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你亦都講咗</w:t>
      </w:r>
      <w:proofErr w:type="gramStart"/>
      <w:r w:rsidRPr="00483B69">
        <w:rPr>
          <w:rFonts w:eastAsia="PMingLiU" w:hint="eastAsia"/>
          <w:sz w:val="24"/>
          <w:szCs w:val="24"/>
          <w:lang w:eastAsia="zh-TW"/>
        </w:rPr>
        <w:t>囉</w:t>
      </w:r>
      <w:proofErr w:type="gramEnd"/>
      <w:r w:rsidRPr="00483B69">
        <w:rPr>
          <w:rFonts w:eastAsia="PMingLiU" w:hint="eastAsia"/>
          <w:sz w:val="24"/>
          <w:szCs w:val="24"/>
          <w:lang w:eastAsia="zh-TW"/>
        </w:rPr>
        <w:t>，我哋之前有十六</w:t>
      </w:r>
      <w:r w:rsidRPr="00483B69">
        <w:rPr>
          <w:rFonts w:eastAsia="PMingLiU"/>
          <w:sz w:val="24"/>
          <w:szCs w:val="24"/>
          <w:lang w:eastAsia="zh-TW"/>
        </w:rPr>
        <w:t>/</w:t>
      </w:r>
      <w:r w:rsidRPr="00483B69">
        <w:rPr>
          <w:rFonts w:eastAsia="PMingLiU" w:hint="eastAsia"/>
          <w:sz w:val="24"/>
          <w:szCs w:val="24"/>
          <w:lang w:eastAsia="zh-TW"/>
        </w:rPr>
        <w:t>七</w:t>
      </w:r>
      <w:r w:rsidRPr="00483B69">
        <w:rPr>
          <w:rFonts w:eastAsia="PMingLiU"/>
          <w:sz w:val="24"/>
          <w:szCs w:val="24"/>
          <w:lang w:eastAsia="zh-TW"/>
        </w:rPr>
        <w:t>/</w:t>
      </w:r>
      <w:r w:rsidRPr="00483B69">
        <w:rPr>
          <w:rFonts w:eastAsia="PMingLiU" w:hint="eastAsia"/>
          <w:sz w:val="24"/>
          <w:szCs w:val="24"/>
          <w:lang w:eastAsia="zh-TW"/>
        </w:rPr>
        <w:t>八個，</w:t>
      </w:r>
      <w:proofErr w:type="gramStart"/>
      <w:r w:rsidRPr="00483B69">
        <w:rPr>
          <w:rFonts w:eastAsia="PMingLiU" w:hint="eastAsia"/>
          <w:sz w:val="24"/>
          <w:szCs w:val="24"/>
          <w:lang w:eastAsia="zh-TW"/>
        </w:rPr>
        <w:t>唔知幾多個</w:t>
      </w:r>
      <w:proofErr w:type="gramEnd"/>
      <w:r w:rsidRPr="00483B69">
        <w:rPr>
          <w:rFonts w:eastAsia="PMingLiU" w:hint="eastAsia"/>
          <w:sz w:val="24"/>
          <w:szCs w:val="24"/>
          <w:lang w:eastAsia="zh-TW"/>
        </w:rPr>
        <w:t>，起碼十六</w:t>
      </w:r>
      <w:r w:rsidRPr="00483B69">
        <w:rPr>
          <w:rFonts w:eastAsia="PMingLiU"/>
          <w:sz w:val="24"/>
          <w:szCs w:val="24"/>
          <w:lang w:eastAsia="zh-TW"/>
        </w:rPr>
        <w:t>/</w:t>
      </w:r>
      <w:r w:rsidRPr="00483B69">
        <w:rPr>
          <w:rFonts w:eastAsia="PMingLiU" w:hint="eastAsia"/>
          <w:sz w:val="24"/>
          <w:szCs w:val="24"/>
          <w:lang w:eastAsia="zh-TW"/>
        </w:rPr>
        <w:t>七個主席，</w:t>
      </w:r>
      <w:proofErr w:type="gramStart"/>
      <w:r w:rsidRPr="00483B69">
        <w:rPr>
          <w:rFonts w:eastAsia="PMingLiU" w:hint="eastAsia"/>
          <w:sz w:val="24"/>
          <w:szCs w:val="24"/>
          <w:lang w:eastAsia="zh-TW"/>
        </w:rPr>
        <w:t>咁點解</w:t>
      </w:r>
      <w:proofErr w:type="gramEnd"/>
      <w:r w:rsidRPr="00483B69">
        <w:rPr>
          <w:rFonts w:eastAsia="PMingLiU" w:hint="eastAsia"/>
          <w:sz w:val="24"/>
          <w:szCs w:val="24"/>
          <w:lang w:eastAsia="zh-TW"/>
        </w:rPr>
        <w:t>個個主席大家都</w:t>
      </w:r>
      <w:proofErr w:type="gramStart"/>
      <w:r w:rsidRPr="00483B69">
        <w:rPr>
          <w:rFonts w:eastAsia="PMingLiU" w:hint="eastAsia"/>
          <w:sz w:val="24"/>
          <w:szCs w:val="24"/>
          <w:lang w:eastAsia="zh-TW"/>
        </w:rPr>
        <w:t>冇</w:t>
      </w:r>
      <w:proofErr w:type="gramEnd"/>
      <w:r w:rsidRPr="00483B69">
        <w:rPr>
          <w:rFonts w:eastAsia="PMingLiU"/>
          <w:sz w:val="24"/>
          <w:szCs w:val="24"/>
          <w:lang w:eastAsia="zh-TW"/>
        </w:rPr>
        <w:t>--</w:t>
      </w:r>
      <w:r w:rsidRPr="00483B69">
        <w:rPr>
          <w:rFonts w:eastAsia="PMingLiU" w:hint="eastAsia"/>
          <w:sz w:val="24"/>
          <w:szCs w:val="24"/>
          <w:lang w:eastAsia="zh-TW"/>
        </w:rPr>
        <w:t>即</w:t>
      </w:r>
      <w:proofErr w:type="gramStart"/>
      <w:r w:rsidRPr="00483B69">
        <w:rPr>
          <w:rFonts w:eastAsia="PMingLiU" w:hint="eastAsia"/>
          <w:sz w:val="24"/>
          <w:szCs w:val="24"/>
          <w:lang w:eastAsia="zh-TW"/>
        </w:rPr>
        <w:t>係都唔會</w:t>
      </w:r>
      <w:proofErr w:type="gramEnd"/>
      <w:r w:rsidRPr="00483B69">
        <w:rPr>
          <w:rFonts w:eastAsia="PMingLiU" w:hint="eastAsia"/>
          <w:sz w:val="24"/>
          <w:szCs w:val="24"/>
          <w:lang w:eastAsia="zh-TW"/>
        </w:rPr>
        <w:t>有</w:t>
      </w:r>
      <w:r w:rsidRPr="00483B69">
        <w:rPr>
          <w:rFonts w:eastAsia="PMingLiU"/>
          <w:sz w:val="24"/>
          <w:szCs w:val="24"/>
          <w:lang w:eastAsia="zh-TW"/>
        </w:rPr>
        <w:t>dispute</w:t>
      </w:r>
      <w:r w:rsidRPr="00483B69">
        <w:rPr>
          <w:rFonts w:eastAsia="PMingLiU" w:hint="eastAsia"/>
          <w:sz w:val="24"/>
          <w:szCs w:val="24"/>
          <w:lang w:eastAsia="zh-TW"/>
        </w:rPr>
        <w:t>呢？因為講嚟講去就話你攞</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大維修去</w:t>
      </w:r>
      <w:r w:rsidRPr="00483B69">
        <w:rPr>
          <w:rFonts w:eastAsia="PMingLiU"/>
          <w:sz w:val="24"/>
          <w:szCs w:val="24"/>
          <w:lang w:eastAsia="zh-TW"/>
        </w:rPr>
        <w:t>make money</w:t>
      </w:r>
      <w:r w:rsidRPr="00483B69">
        <w:rPr>
          <w:rFonts w:eastAsia="PMingLiU" w:hint="eastAsia"/>
          <w:sz w:val="24"/>
          <w:szCs w:val="24"/>
          <w:lang w:eastAsia="zh-TW"/>
        </w:rPr>
        <w:t>，呢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先</w:t>
      </w:r>
      <w:proofErr w:type="gramStart"/>
      <w:r w:rsidRPr="00483B69">
        <w:rPr>
          <w:rFonts w:eastAsia="PMingLiU" w:hint="eastAsia"/>
          <w:sz w:val="24"/>
          <w:szCs w:val="24"/>
          <w:lang w:eastAsia="zh-TW"/>
        </w:rPr>
        <w:t>係成件</w:t>
      </w:r>
      <w:proofErr w:type="gramEnd"/>
      <w:r w:rsidRPr="00483B69">
        <w:rPr>
          <w:rFonts w:eastAsia="PMingLiU" w:hint="eastAsia"/>
          <w:sz w:val="24"/>
          <w:szCs w:val="24"/>
          <w:lang w:eastAsia="zh-TW"/>
        </w:rPr>
        <w:t>事嗰</w:t>
      </w:r>
      <w:proofErr w:type="gramStart"/>
      <w:r w:rsidRPr="00483B69">
        <w:rPr>
          <w:rFonts w:eastAsia="PMingLiU" w:hint="eastAsia"/>
          <w:sz w:val="24"/>
          <w:szCs w:val="24"/>
          <w:lang w:eastAsia="zh-TW"/>
        </w:rPr>
        <w:t>個</w:t>
      </w:r>
      <w:proofErr w:type="gramEnd"/>
      <w:r w:rsidRPr="00483B69">
        <w:rPr>
          <w:rFonts w:eastAsia="PMingLiU"/>
          <w:sz w:val="24"/>
          <w:szCs w:val="24"/>
          <w:lang w:eastAsia="zh-TW"/>
        </w:rPr>
        <w:t>key issue</w:t>
      </w:r>
      <w:r w:rsidRPr="00483B69">
        <w:rPr>
          <w:rFonts w:eastAsia="PMingLiU" w:hint="eastAsia"/>
          <w:sz w:val="24"/>
          <w:szCs w:val="24"/>
          <w:lang w:eastAsia="zh-TW"/>
        </w:rPr>
        <w:t>嚟㗎嘛。</w:t>
      </w:r>
      <w:r w:rsidRPr="00483B69">
        <w:rPr>
          <w:rFonts w:eastAsia="PMingLiU"/>
          <w:sz w:val="24"/>
          <w:szCs w:val="24"/>
        </w:rPr>
        <w:t>”</w:t>
      </w:r>
      <w:r w:rsidRPr="00483B69">
        <w:rPr>
          <w:vertAlign w:val="superscript"/>
          <w:lang w:eastAsia="zh-TW"/>
        </w:rPr>
        <w:footnoteReference w:id="92"/>
      </w:r>
    </w:p>
    <w:p w:rsidR="008C7F87" w:rsidRPr="00483B69" w:rsidRDefault="008C7F87" w:rsidP="008C7F87">
      <w:pPr>
        <w:ind w:left="1418"/>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Court of Appeal has said that all the relevant circumstances surrounding the making of the communicati</w:t>
      </w:r>
      <w:r w:rsidR="004143EA">
        <w:rPr>
          <w:lang w:eastAsia="zh-TW"/>
        </w:rPr>
        <w:t>on should be taken into account</w:t>
      </w:r>
      <w:r w:rsidRPr="00483B69">
        <w:rPr>
          <w:lang w:eastAsia="zh-TW"/>
        </w:rPr>
        <w:t xml:space="preserve"> and that should include:</w:t>
      </w:r>
    </w:p>
    <w:p w:rsidR="008C7F87" w:rsidRPr="00483B69" w:rsidRDefault="008C7F87" w:rsidP="008C7F87">
      <w:pPr>
        <w:pStyle w:val="ListParagraph"/>
        <w:overflowPunct w:val="0"/>
        <w:adjustRightInd w:val="0"/>
        <w:snapToGrid w:val="0"/>
        <w:spacing w:after="0" w:line="360" w:lineRule="auto"/>
        <w:ind w:left="0"/>
        <w:contextualSpacing w:val="0"/>
        <w:jc w:val="both"/>
        <w:rPr>
          <w:lang w:eastAsia="zh-TW"/>
        </w:rPr>
      </w:pPr>
    </w:p>
    <w:p w:rsidR="00483B69" w:rsidRDefault="00483B69" w:rsidP="002E409B">
      <w:pPr>
        <w:pStyle w:val="ListParagraph"/>
        <w:numPr>
          <w:ilvl w:val="0"/>
          <w:numId w:val="16"/>
        </w:numPr>
        <w:overflowPunct w:val="0"/>
        <w:spacing w:after="0" w:line="360" w:lineRule="auto"/>
        <w:ind w:left="2127" w:hanging="709"/>
        <w:contextualSpacing w:val="0"/>
        <w:jc w:val="both"/>
        <w:rPr>
          <w:lang w:eastAsia="zh-TW"/>
        </w:rPr>
      </w:pPr>
      <w:r w:rsidRPr="00483B69">
        <w:rPr>
          <w:lang w:eastAsia="zh-TW"/>
        </w:rPr>
        <w:t>suspected price-rigging behind the proposed renovation and “mutual back-scratching” among the parties perceived to be acting in collusion;</w:t>
      </w:r>
    </w:p>
    <w:p w:rsidR="008C7F87" w:rsidRPr="00483B69" w:rsidRDefault="008C7F87" w:rsidP="008C7F87">
      <w:pPr>
        <w:pStyle w:val="ListParagraph"/>
        <w:overflowPunct w:val="0"/>
        <w:spacing w:after="0" w:line="360" w:lineRule="auto"/>
        <w:ind w:left="2127"/>
        <w:contextualSpacing w:val="0"/>
        <w:jc w:val="both"/>
        <w:rPr>
          <w:lang w:eastAsia="zh-TW"/>
        </w:rPr>
      </w:pPr>
    </w:p>
    <w:p w:rsidR="00483B69" w:rsidRDefault="00483B69" w:rsidP="002E409B">
      <w:pPr>
        <w:pStyle w:val="ListParagraph"/>
        <w:numPr>
          <w:ilvl w:val="0"/>
          <w:numId w:val="16"/>
        </w:numPr>
        <w:overflowPunct w:val="0"/>
        <w:spacing w:after="0" w:line="360" w:lineRule="auto"/>
        <w:ind w:left="2127" w:hanging="709"/>
        <w:contextualSpacing w:val="0"/>
        <w:jc w:val="both"/>
        <w:rPr>
          <w:lang w:eastAsia="zh-TW"/>
        </w:rPr>
      </w:pPr>
      <w:r w:rsidRPr="00483B69">
        <w:rPr>
          <w:lang w:eastAsia="zh-TW"/>
        </w:rPr>
        <w:t>upon the voting down of the proposed renovation, the plaintiff’s camp launched a campaign to remove the 2</w:t>
      </w:r>
      <w:r w:rsidRPr="00497FE6">
        <w:rPr>
          <w:vertAlign w:val="superscript"/>
          <w:lang w:eastAsia="zh-TW"/>
        </w:rPr>
        <w:t>nd</w:t>
      </w:r>
      <w:r w:rsidR="00497FE6">
        <w:rPr>
          <w:lang w:eastAsia="zh-TW"/>
        </w:rPr>
        <w:t xml:space="preserve"> </w:t>
      </w:r>
      <w:r w:rsidRPr="00483B69">
        <w:rPr>
          <w:lang w:eastAsia="zh-TW"/>
        </w:rPr>
        <w:t>MC, to disturb the administration of the IO and to disrupt the day-to-day living of the residents of the Estate, by verbal and physical violence; and</w:t>
      </w:r>
    </w:p>
    <w:p w:rsidR="000B0720" w:rsidRPr="00483B69" w:rsidRDefault="000B0720" w:rsidP="000B0720">
      <w:pPr>
        <w:overflowPunct w:val="0"/>
        <w:spacing w:after="0" w:line="360" w:lineRule="auto"/>
        <w:jc w:val="both"/>
        <w:rPr>
          <w:lang w:eastAsia="zh-TW"/>
        </w:rPr>
      </w:pPr>
    </w:p>
    <w:p w:rsidR="00483B69" w:rsidRDefault="00483B69" w:rsidP="002E409B">
      <w:pPr>
        <w:pStyle w:val="ListParagraph"/>
        <w:numPr>
          <w:ilvl w:val="0"/>
          <w:numId w:val="16"/>
        </w:numPr>
        <w:overflowPunct w:val="0"/>
        <w:spacing w:after="0" w:line="360" w:lineRule="auto"/>
        <w:ind w:left="2127" w:hanging="709"/>
        <w:contextualSpacing w:val="0"/>
        <w:jc w:val="both"/>
        <w:rPr>
          <w:lang w:eastAsia="zh-TW"/>
        </w:rPr>
      </w:pPr>
      <w:r w:rsidRPr="00483B69">
        <w:rPr>
          <w:lang w:eastAsia="zh-TW"/>
        </w:rPr>
        <w:t>the perception of some of the owners including the defendant that the plaintiff was involved in these events</w:t>
      </w:r>
      <w:r w:rsidR="009600F4">
        <w:rPr>
          <w:lang w:eastAsia="zh-TW"/>
        </w:rPr>
        <w:t>,</w:t>
      </w:r>
    </w:p>
    <w:p w:rsidR="008C7F87" w:rsidRPr="00483B69" w:rsidRDefault="008C7F87" w:rsidP="004143EA">
      <w:pPr>
        <w:overflowPunct w:val="0"/>
        <w:spacing w:after="0" w:line="360" w:lineRule="auto"/>
        <w:ind w:left="1418"/>
        <w:jc w:val="both"/>
        <w:rPr>
          <w:lang w:eastAsia="zh-TW"/>
        </w:rPr>
      </w:pPr>
    </w:p>
    <w:p w:rsidR="00483B69" w:rsidRPr="00483B69" w:rsidRDefault="009600F4" w:rsidP="004143EA">
      <w:pPr>
        <w:spacing w:line="360" w:lineRule="auto"/>
        <w:jc w:val="both"/>
        <w:rPr>
          <w:lang w:eastAsia="zh-TW"/>
        </w:rPr>
      </w:pPr>
      <w:proofErr w:type="gramStart"/>
      <w:r>
        <w:rPr>
          <w:lang w:eastAsia="zh-TW"/>
        </w:rPr>
        <w:t>as</w:t>
      </w:r>
      <w:proofErr w:type="gramEnd"/>
      <w:r>
        <w:rPr>
          <w:lang w:eastAsia="zh-TW"/>
        </w:rPr>
        <w:t xml:space="preserve"> they </w:t>
      </w:r>
      <w:r w:rsidR="00483B69" w:rsidRPr="00483B69">
        <w:rPr>
          <w:lang w:eastAsia="zh-TW"/>
        </w:rPr>
        <w:t>might have some bearing in shaping the defendant’s belief, intention and thinking at the time.</w:t>
      </w:r>
      <w:r w:rsidR="00483B69" w:rsidRPr="00483B69">
        <w:rPr>
          <w:vertAlign w:val="superscript"/>
          <w:lang w:eastAsia="zh-TW"/>
        </w:rPr>
        <w:footnoteReference w:id="93"/>
      </w:r>
    </w:p>
    <w:p w:rsidR="00483B69" w:rsidRPr="00483B69" w:rsidRDefault="001D43C0"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G</w:t>
      </w:r>
      <w:r w:rsidR="00483B69" w:rsidRPr="00483B69">
        <w:rPr>
          <w:lang w:eastAsia="zh-TW"/>
        </w:rPr>
        <w:t xml:space="preserve">iven the </w:t>
      </w:r>
      <w:r w:rsidR="00775769">
        <w:rPr>
          <w:lang w:eastAsia="zh-TW"/>
        </w:rPr>
        <w:t>above, it was wrong for the plaintiff to c</w:t>
      </w:r>
      <w:r w:rsidR="00483B69" w:rsidRPr="00483B69">
        <w:rPr>
          <w:lang w:eastAsia="zh-TW"/>
        </w:rPr>
        <w:t>onten</w:t>
      </w:r>
      <w:r w:rsidR="00775769">
        <w:rPr>
          <w:lang w:eastAsia="zh-TW"/>
        </w:rPr>
        <w:t>d</w:t>
      </w:r>
      <w:r w:rsidR="00483B69" w:rsidRPr="00483B69">
        <w:rPr>
          <w:lang w:eastAsia="zh-TW"/>
        </w:rPr>
        <w:t xml:space="preserve"> that </w:t>
      </w:r>
      <w:r>
        <w:rPr>
          <w:lang w:eastAsia="zh-TW"/>
        </w:rPr>
        <w:t xml:space="preserve">the renovation issue had subsided and </w:t>
      </w:r>
      <w:r w:rsidRPr="00483B69">
        <w:rPr>
          <w:lang w:eastAsia="zh-TW"/>
        </w:rPr>
        <w:t xml:space="preserve">the plaintiff </w:t>
      </w:r>
      <w:r w:rsidR="00483B69" w:rsidRPr="00483B69">
        <w:rPr>
          <w:lang w:eastAsia="zh-TW"/>
        </w:rPr>
        <w:t>was no longer campaigning for any position in the MC</w:t>
      </w:r>
      <w:r w:rsidR="00775769">
        <w:rPr>
          <w:lang w:eastAsia="zh-TW"/>
        </w:rPr>
        <w:t xml:space="preserve"> by the time of this article</w:t>
      </w:r>
      <w:r w:rsidR="00483B69" w:rsidRPr="00483B69">
        <w:rPr>
          <w:lang w:eastAsia="zh-TW"/>
        </w:rPr>
        <w:t>.</w:t>
      </w:r>
    </w:p>
    <w:p w:rsidR="008C7F87" w:rsidRDefault="008C7F87"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The defendant denied that the 4</w:t>
      </w:r>
      <w:r w:rsidRPr="006104B0">
        <w:rPr>
          <w:vertAlign w:val="superscript"/>
          <w:lang w:eastAsia="zh-TW"/>
        </w:rPr>
        <w:t>th</w:t>
      </w:r>
      <w:r w:rsidR="006104B0">
        <w:rPr>
          <w:lang w:eastAsia="zh-TW"/>
        </w:rPr>
        <w:t xml:space="preserve"> </w:t>
      </w:r>
      <w:r w:rsidRPr="00483B69">
        <w:rPr>
          <w:lang w:eastAsia="zh-TW"/>
        </w:rPr>
        <w:t>Article was related to LDBM 268/2013.  It is his evidence that:</w:t>
      </w:r>
    </w:p>
    <w:p w:rsidR="008C7F87" w:rsidRPr="00483B69" w:rsidRDefault="008C7F87" w:rsidP="008C7F87">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喺呢份四份嘅誹謗性文件裡面，你從來都冇講呢個案件嘅</w:t>
      </w:r>
      <w:r w:rsidR="008C7F87">
        <w:rPr>
          <w:rFonts w:eastAsia="PMingLiU"/>
          <w:sz w:val="24"/>
          <w:szCs w:val="24"/>
          <w:lang w:eastAsia="zh-TW"/>
        </w:rPr>
        <w:tab/>
      </w:r>
      <w:r w:rsidRPr="00483B69">
        <w:rPr>
          <w:rFonts w:eastAsia="PMingLiU" w:hint="eastAsia"/>
          <w:sz w:val="24"/>
          <w:szCs w:val="24"/>
          <w:lang w:eastAsia="zh-TW"/>
        </w:rPr>
        <w:t>存在，</w:t>
      </w:r>
      <w:r w:rsidRPr="00483B69">
        <w:rPr>
          <w:rFonts w:eastAsia="PMingLiU" w:hint="eastAsia"/>
          <w:sz w:val="24"/>
          <w:szCs w:val="24"/>
          <w:lang w:eastAsia="zh-TW"/>
        </w:rPr>
        <w:t>LDBM 268/2013</w:t>
      </w:r>
      <w:r w:rsidRPr="00483B69">
        <w:rPr>
          <w:rFonts w:eastAsia="PMingLiU" w:hint="eastAsia"/>
          <w:sz w:val="24"/>
          <w:szCs w:val="24"/>
          <w:lang w:eastAsia="zh-TW"/>
        </w:rPr>
        <w:t>；啱唔啱？</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w:t>
      </w:r>
      <w:proofErr w:type="gramStart"/>
      <w:r w:rsidRPr="00483B69">
        <w:rPr>
          <w:rFonts w:eastAsia="PMingLiU" w:hint="eastAsia"/>
          <w:sz w:val="24"/>
          <w:szCs w:val="24"/>
          <w:lang w:eastAsia="zh-TW"/>
        </w:rPr>
        <w:t>呢度係冇</w:t>
      </w:r>
      <w:proofErr w:type="gramEnd"/>
      <w:r w:rsidRPr="00483B69">
        <w:rPr>
          <w:rFonts w:eastAsia="PMingLiU" w:hint="eastAsia"/>
          <w:sz w:val="24"/>
          <w:szCs w:val="24"/>
          <w:lang w:eastAsia="zh-TW"/>
        </w:rPr>
        <w:t>講，但係《建築物條例》</w:t>
      </w:r>
      <w:r w:rsidRPr="00483B69">
        <w:rPr>
          <w:rFonts w:eastAsia="PMingLiU"/>
          <w:sz w:val="24"/>
          <w:szCs w:val="24"/>
          <w:lang w:eastAsia="zh-TW"/>
        </w:rPr>
        <w:t>344</w:t>
      </w:r>
      <w:r w:rsidRPr="00483B69">
        <w:rPr>
          <w:rFonts w:eastAsia="PMingLiU" w:hint="eastAsia"/>
          <w:sz w:val="24"/>
          <w:szCs w:val="24"/>
          <w:lang w:eastAsia="zh-TW"/>
        </w:rPr>
        <w:t>裡面講咗㗎嘛，有</w:t>
      </w:r>
      <w:r w:rsidR="008C7F87">
        <w:rPr>
          <w:rFonts w:eastAsiaTheme="minorEastAsia"/>
          <w:sz w:val="24"/>
          <w:szCs w:val="24"/>
          <w:lang w:eastAsia="zh-TW"/>
        </w:rPr>
        <w:tab/>
      </w:r>
      <w:r w:rsidRPr="00483B69">
        <w:rPr>
          <w:rFonts w:eastAsia="PMingLiU" w:hint="eastAsia"/>
          <w:sz w:val="24"/>
          <w:szCs w:val="24"/>
          <w:lang w:eastAsia="zh-TW"/>
        </w:rPr>
        <w:t>啲</w:t>
      </w:r>
      <w:r w:rsidRPr="00483B69">
        <w:rPr>
          <w:rFonts w:eastAsia="PMingLiU"/>
          <w:sz w:val="24"/>
          <w:szCs w:val="24"/>
          <w:lang w:eastAsia="zh-TW"/>
        </w:rPr>
        <w:t>case</w:t>
      </w:r>
      <w:r w:rsidRPr="00483B69">
        <w:rPr>
          <w:rFonts w:eastAsia="PMingLiU" w:hint="eastAsia"/>
          <w:sz w:val="24"/>
          <w:szCs w:val="24"/>
          <w:lang w:eastAsia="zh-TW"/>
        </w:rPr>
        <w:t>我哋貼咗喺</w:t>
      </w:r>
      <w:r w:rsidRPr="00483B69">
        <w:rPr>
          <w:rFonts w:eastAsia="PMingLiU"/>
          <w:sz w:val="24"/>
          <w:szCs w:val="24"/>
          <w:lang w:eastAsia="zh-TW"/>
        </w:rPr>
        <w:t>--</w:t>
      </w:r>
      <w:r w:rsidRPr="00483B69">
        <w:rPr>
          <w:rFonts w:eastAsia="PMingLiU" w:hint="eastAsia"/>
          <w:sz w:val="24"/>
          <w:szCs w:val="24"/>
          <w:lang w:eastAsia="zh-TW"/>
        </w:rPr>
        <w:t>喺管理處有個</w:t>
      </w:r>
      <w:r w:rsidRPr="00483B69">
        <w:rPr>
          <w:rFonts w:eastAsia="PMingLiU"/>
          <w:sz w:val="24"/>
          <w:szCs w:val="24"/>
          <w:lang w:eastAsia="zh-TW"/>
        </w:rPr>
        <w:t>notice board</w:t>
      </w:r>
      <w:r w:rsidRPr="00483B69">
        <w:rPr>
          <w:rFonts w:eastAsia="PMingLiU" w:hint="eastAsia"/>
          <w:sz w:val="24"/>
          <w:szCs w:val="24"/>
          <w:lang w:eastAsia="zh-TW"/>
        </w:rPr>
        <w:t>㗎嘛，有一</w:t>
      </w:r>
      <w:r w:rsidR="008C7F87">
        <w:rPr>
          <w:rFonts w:eastAsia="PMingLiU"/>
          <w:sz w:val="24"/>
          <w:szCs w:val="24"/>
          <w:lang w:eastAsia="zh-TW"/>
        </w:rPr>
        <w:tab/>
      </w:r>
      <w:r w:rsidRPr="00483B69">
        <w:rPr>
          <w:rFonts w:eastAsia="PMingLiU"/>
          <w:sz w:val="24"/>
          <w:szCs w:val="24"/>
          <w:lang w:eastAsia="zh-TW"/>
        </w:rPr>
        <w:t>case</w:t>
      </w:r>
      <w:r w:rsidRPr="00483B69">
        <w:rPr>
          <w:rFonts w:eastAsia="PMingLiU" w:hint="eastAsia"/>
          <w:sz w:val="24"/>
          <w:szCs w:val="24"/>
          <w:lang w:eastAsia="zh-TW"/>
        </w:rPr>
        <w:t>就已經貼咗出嚟㗎喇。</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講法呢，其實我</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話唔同意你</w:t>
      </w:r>
      <w:proofErr w:type="gramStart"/>
      <w:r w:rsidRPr="00483B69">
        <w:rPr>
          <w:rFonts w:eastAsia="PMingLiU" w:hint="eastAsia"/>
          <w:sz w:val="24"/>
          <w:szCs w:val="24"/>
          <w:lang w:eastAsia="zh-TW"/>
        </w:rPr>
        <w:t>喎</w:t>
      </w:r>
      <w:proofErr w:type="gramEnd"/>
      <w:r w:rsidRPr="00483B69">
        <w:rPr>
          <w:rFonts w:eastAsia="PMingLiU" w:hint="eastAsia"/>
          <w:sz w:val="24"/>
          <w:szCs w:val="24"/>
          <w:lang w:eastAsia="zh-TW"/>
        </w:rPr>
        <w:t>，其實你</w:t>
      </w:r>
      <w:proofErr w:type="gramStart"/>
      <w:r w:rsidRPr="00483B69">
        <w:rPr>
          <w:rFonts w:eastAsia="PMingLiU" w:hint="eastAsia"/>
          <w:sz w:val="24"/>
          <w:szCs w:val="24"/>
          <w:lang w:eastAsia="zh-TW"/>
        </w:rPr>
        <w:t>出呢份</w:t>
      </w:r>
      <w:proofErr w:type="gramEnd"/>
      <w:r w:rsidRPr="00483B69">
        <w:rPr>
          <w:rFonts w:eastAsia="PMingLiU" w:hint="eastAsia"/>
          <w:sz w:val="24"/>
          <w:szCs w:val="24"/>
          <w:lang w:eastAsia="zh-TW"/>
        </w:rPr>
        <w:t>嘅時</w:t>
      </w:r>
      <w:r w:rsidR="008C7F87">
        <w:rPr>
          <w:rFonts w:eastAsiaTheme="minorEastAsia"/>
          <w:sz w:val="24"/>
          <w:szCs w:val="24"/>
          <w:lang w:eastAsia="zh-TW"/>
        </w:rPr>
        <w:tab/>
      </w:r>
      <w:r w:rsidRPr="00483B69">
        <w:rPr>
          <w:rFonts w:eastAsia="PMingLiU" w:hint="eastAsia"/>
          <w:sz w:val="24"/>
          <w:szCs w:val="24"/>
          <w:lang w:eastAsia="zh-TW"/>
        </w:rPr>
        <w:t>候，</w:t>
      </w:r>
      <w:r w:rsidR="008C7F87">
        <w:rPr>
          <w:rFonts w:eastAsia="PMingLiU"/>
          <w:sz w:val="24"/>
          <w:szCs w:val="24"/>
          <w:lang w:eastAsia="zh-TW"/>
        </w:rPr>
        <w:tab/>
      </w:r>
      <w:r w:rsidRPr="00483B69">
        <w:rPr>
          <w:rFonts w:eastAsia="PMingLiU" w:hint="eastAsia"/>
          <w:sz w:val="24"/>
          <w:szCs w:val="24"/>
          <w:lang w:eastAsia="zh-TW"/>
        </w:rPr>
        <w:t>你係有嗰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案件，你係</w:t>
      </w:r>
      <w:proofErr w:type="gramStart"/>
      <w:r w:rsidRPr="00483B69">
        <w:rPr>
          <w:rFonts w:eastAsia="PMingLiU" w:hint="eastAsia"/>
          <w:sz w:val="24"/>
          <w:szCs w:val="24"/>
          <w:lang w:eastAsia="zh-TW"/>
        </w:rPr>
        <w:t>諗</w:t>
      </w:r>
      <w:proofErr w:type="gramEnd"/>
      <w:r w:rsidRPr="00483B69">
        <w:rPr>
          <w:rFonts w:eastAsia="PMingLiU" w:hint="eastAsia"/>
          <w:sz w:val="24"/>
          <w:szCs w:val="24"/>
          <w:lang w:eastAsia="zh-TW"/>
        </w:rPr>
        <w:t>緊嗰件案件，</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順便係應付埋</w:t>
      </w:r>
      <w:r w:rsidR="008C7F87">
        <w:rPr>
          <w:rFonts w:eastAsia="PMingLiU"/>
          <w:sz w:val="24"/>
          <w:szCs w:val="24"/>
          <w:lang w:eastAsia="zh-TW"/>
        </w:rPr>
        <w:tab/>
      </w:r>
      <w:r w:rsidRPr="00483B69">
        <w:rPr>
          <w:rFonts w:eastAsia="PMingLiU" w:hint="eastAsia"/>
          <w:sz w:val="24"/>
          <w:szCs w:val="24"/>
          <w:lang w:eastAsia="zh-TW"/>
        </w:rPr>
        <w:t>嗰</w:t>
      </w:r>
      <w:r w:rsidR="006104B0">
        <w:rPr>
          <w:rFonts w:eastAsia="PMingLiU"/>
          <w:sz w:val="24"/>
          <w:szCs w:val="24"/>
          <w:lang w:eastAsia="zh-TW"/>
        </w:rPr>
        <w:tab/>
      </w:r>
      <w:r w:rsidRPr="00483B69">
        <w:rPr>
          <w:rFonts w:eastAsia="PMingLiU" w:hint="eastAsia"/>
          <w:sz w:val="24"/>
          <w:szCs w:val="24"/>
          <w:lang w:eastAsia="zh-TW"/>
        </w:rPr>
        <w:t>件案件嘅。</w:t>
      </w:r>
      <w:r w:rsidRPr="00483B69">
        <w:rPr>
          <w:rFonts w:eastAsia="PMingLiU"/>
          <w:sz w:val="24"/>
          <w:szCs w:val="24"/>
          <w:lang w:eastAsia="zh-TW"/>
        </w:rPr>
        <w:t xml:space="preserve"> </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我講咗</w:t>
      </w:r>
      <w:proofErr w:type="gramStart"/>
      <w:r w:rsidRPr="00483B69">
        <w:rPr>
          <w:rFonts w:eastAsia="PMingLiU" w:hint="eastAsia"/>
          <w:sz w:val="24"/>
          <w:szCs w:val="24"/>
          <w:lang w:eastAsia="zh-TW"/>
        </w:rPr>
        <w:t>唔係</w:t>
      </w:r>
      <w:proofErr w:type="gramEnd"/>
      <w:r w:rsidRPr="00483B69">
        <w:rPr>
          <w:rFonts w:eastAsia="PMingLiU" w:hint="eastAsia"/>
          <w:sz w:val="24"/>
          <w:szCs w:val="24"/>
          <w:lang w:eastAsia="zh-TW"/>
        </w:rPr>
        <w:t>，我都講咗好多</w:t>
      </w:r>
      <w:proofErr w:type="gramStart"/>
      <w:r w:rsidRPr="00483B69">
        <w:rPr>
          <w:rFonts w:eastAsia="PMingLiU" w:hint="eastAsia"/>
          <w:sz w:val="24"/>
          <w:szCs w:val="24"/>
          <w:lang w:eastAsia="zh-TW"/>
        </w:rPr>
        <w:t>次唔係</w:t>
      </w:r>
      <w:proofErr w:type="gramEnd"/>
      <w:r w:rsidRPr="00483B69">
        <w:rPr>
          <w:rFonts w:eastAsia="PMingLiU" w:hint="eastAsia"/>
          <w:sz w:val="24"/>
          <w:szCs w:val="24"/>
          <w:lang w:eastAsia="zh-TW"/>
        </w:rPr>
        <w:t>，其實</w:t>
      </w:r>
      <w:proofErr w:type="gramStart"/>
      <w:r w:rsidRPr="00483B69">
        <w:rPr>
          <w:rFonts w:eastAsia="PMingLiU" w:hint="eastAsia"/>
          <w:sz w:val="24"/>
          <w:szCs w:val="24"/>
          <w:lang w:eastAsia="zh-TW"/>
        </w:rPr>
        <w:t>答呢份</w:t>
      </w:r>
      <w:proofErr w:type="gramEnd"/>
      <w:r w:rsidRPr="00483B69">
        <w:rPr>
          <w:rFonts w:eastAsia="PMingLiU" w:hint="eastAsia"/>
          <w:sz w:val="24"/>
          <w:szCs w:val="24"/>
          <w:lang w:eastAsia="zh-TW"/>
        </w:rPr>
        <w:t>嘢呢，我</w:t>
      </w:r>
      <w:r w:rsidR="008C7F87">
        <w:rPr>
          <w:rFonts w:eastAsiaTheme="minorEastAsia"/>
          <w:sz w:val="24"/>
          <w:szCs w:val="24"/>
          <w:lang w:eastAsia="zh-TW"/>
        </w:rPr>
        <w:tab/>
      </w:r>
      <w:r w:rsidRPr="00483B69">
        <w:rPr>
          <w:rFonts w:eastAsia="PMingLiU" w:hint="eastAsia"/>
          <w:sz w:val="24"/>
          <w:szCs w:val="24"/>
          <w:lang w:eastAsia="zh-TW"/>
        </w:rPr>
        <w:t>哋最想</w:t>
      </w:r>
      <w:r w:rsidRPr="00483B69">
        <w:rPr>
          <w:rFonts w:eastAsia="PMingLiU"/>
          <w:sz w:val="24"/>
          <w:szCs w:val="24"/>
          <w:lang w:eastAsia="zh-TW"/>
        </w:rPr>
        <w:t>reflect--</w:t>
      </w:r>
      <w:r w:rsidRPr="00483B69">
        <w:rPr>
          <w:rFonts w:eastAsia="PMingLiU" w:hint="eastAsia"/>
          <w:sz w:val="24"/>
          <w:szCs w:val="24"/>
          <w:lang w:eastAsia="zh-TW"/>
        </w:rPr>
        <w:t>即係反映番當時嘅實際情況，當時真係</w:t>
      </w:r>
      <w:r w:rsidRPr="00483B69">
        <w:rPr>
          <w:rFonts w:eastAsia="PMingLiU"/>
          <w:sz w:val="24"/>
          <w:szCs w:val="24"/>
          <w:lang w:eastAsia="zh-TW"/>
        </w:rPr>
        <w:t>--</w:t>
      </w:r>
      <w:r w:rsidRPr="00483B69">
        <w:rPr>
          <w:rFonts w:eastAsia="PMingLiU" w:hint="eastAsia"/>
          <w:sz w:val="24"/>
          <w:szCs w:val="24"/>
          <w:lang w:eastAsia="zh-TW"/>
        </w:rPr>
        <w:t>真</w:t>
      </w:r>
      <w:r w:rsidR="008C7F87">
        <w:rPr>
          <w:rFonts w:eastAsia="PMingLiU"/>
          <w:sz w:val="24"/>
          <w:szCs w:val="24"/>
          <w:lang w:eastAsia="zh-TW"/>
        </w:rPr>
        <w:tab/>
      </w:r>
      <w:r w:rsidRPr="00483B69">
        <w:rPr>
          <w:rFonts w:eastAsia="PMingLiU" w:hint="eastAsia"/>
          <w:sz w:val="24"/>
          <w:szCs w:val="24"/>
          <w:lang w:eastAsia="zh-TW"/>
        </w:rPr>
        <w:t>係家無寧日，</w:t>
      </w:r>
      <w:proofErr w:type="gramStart"/>
      <w:r w:rsidRPr="00483B69">
        <w:rPr>
          <w:rFonts w:eastAsia="PMingLiU" w:hint="eastAsia"/>
          <w:sz w:val="24"/>
          <w:szCs w:val="24"/>
          <w:lang w:eastAsia="zh-TW"/>
        </w:rPr>
        <w:t>嘈到拆</w:t>
      </w:r>
      <w:proofErr w:type="gramEnd"/>
      <w:r w:rsidRPr="00483B69">
        <w:rPr>
          <w:rFonts w:eastAsia="PMingLiU" w:hint="eastAsia"/>
          <w:sz w:val="24"/>
          <w:szCs w:val="24"/>
          <w:lang w:eastAsia="zh-TW"/>
        </w:rPr>
        <w:t>天，其實如果你</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過我哋</w:t>
      </w:r>
      <w:r w:rsidRPr="00483B69">
        <w:rPr>
          <w:rFonts w:eastAsia="PMingLiU"/>
          <w:sz w:val="24"/>
          <w:szCs w:val="24"/>
          <w:lang w:eastAsia="zh-TW"/>
        </w:rPr>
        <w:t>submit</w:t>
      </w:r>
      <w:r w:rsidRPr="00483B69">
        <w:rPr>
          <w:rFonts w:eastAsia="PMingLiU" w:hint="eastAsia"/>
          <w:sz w:val="24"/>
          <w:szCs w:val="24"/>
          <w:lang w:eastAsia="zh-TW"/>
        </w:rPr>
        <w:t>嘅，</w:t>
      </w:r>
      <w:r w:rsidR="008C7F87">
        <w:rPr>
          <w:rFonts w:eastAsia="PMingLiU"/>
          <w:sz w:val="24"/>
          <w:szCs w:val="24"/>
          <w:lang w:eastAsia="zh-TW"/>
        </w:rPr>
        <w:tab/>
      </w:r>
      <w:r w:rsidRPr="00483B69">
        <w:rPr>
          <w:rFonts w:eastAsia="PMingLiU" w:hint="eastAsia"/>
          <w:sz w:val="24"/>
          <w:szCs w:val="24"/>
          <w:lang w:eastAsia="zh-TW"/>
        </w:rPr>
        <w:t>其實我哋</w:t>
      </w:r>
      <w:r w:rsidRPr="00483B69">
        <w:rPr>
          <w:rFonts w:eastAsia="PMingLiU"/>
          <w:sz w:val="24"/>
          <w:szCs w:val="24"/>
          <w:lang w:eastAsia="zh-TW"/>
        </w:rPr>
        <w:t>submit</w:t>
      </w:r>
      <w:r w:rsidRPr="00483B69">
        <w:rPr>
          <w:rFonts w:eastAsia="PMingLiU" w:hint="eastAsia"/>
          <w:sz w:val="24"/>
          <w:szCs w:val="24"/>
          <w:lang w:eastAsia="zh-TW"/>
        </w:rPr>
        <w:t>上嚟嗰啲騷亂嘢、嗰啲</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嘅林沈嘢呢，只</w:t>
      </w:r>
      <w:r w:rsidR="008C7F87">
        <w:rPr>
          <w:rFonts w:eastAsia="PMingLiU"/>
          <w:sz w:val="24"/>
          <w:szCs w:val="24"/>
          <w:lang w:eastAsia="zh-TW"/>
        </w:rPr>
        <w:tab/>
      </w:r>
      <w:r w:rsidRPr="00483B69">
        <w:rPr>
          <w:rFonts w:eastAsia="PMingLiU" w:hint="eastAsia"/>
          <w:sz w:val="24"/>
          <w:szCs w:val="24"/>
          <w:lang w:eastAsia="zh-TW"/>
        </w:rPr>
        <w:t>不過其中</w:t>
      </w:r>
      <w:proofErr w:type="gramStart"/>
      <w:r w:rsidRPr="00483B69">
        <w:rPr>
          <w:rFonts w:eastAsia="PMingLiU" w:hint="eastAsia"/>
          <w:sz w:val="24"/>
          <w:szCs w:val="24"/>
          <w:lang w:eastAsia="zh-TW"/>
        </w:rPr>
        <w:t>一</w:t>
      </w:r>
      <w:proofErr w:type="gramEnd"/>
      <w:r w:rsidRPr="00483B69">
        <w:rPr>
          <w:rFonts w:eastAsia="PMingLiU" w:hint="eastAsia"/>
          <w:sz w:val="24"/>
          <w:szCs w:val="24"/>
          <w:lang w:eastAsia="zh-TW"/>
        </w:rPr>
        <w:t>冰山一角嚟㗎咋。</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sz w:val="24"/>
          <w:szCs w:val="24"/>
          <w:lang w:eastAsia="zh-TW"/>
        </w:rPr>
        <w:t>…</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t xml:space="preserve">… </w:t>
      </w:r>
      <w:r w:rsidRPr="00483B69">
        <w:rPr>
          <w:rFonts w:eastAsia="PMingLiU" w:hint="eastAsia"/>
          <w:sz w:val="24"/>
          <w:szCs w:val="24"/>
          <w:lang w:eastAsia="zh-TW"/>
        </w:rPr>
        <w:t>出第四份呢個誹謗性文件嘅時候，你都知道你係見唔到</w:t>
      </w:r>
      <w:r w:rsidR="008C7F87">
        <w:rPr>
          <w:rFonts w:eastAsiaTheme="minorEastAsia"/>
          <w:sz w:val="24"/>
          <w:szCs w:val="24"/>
          <w:lang w:eastAsia="zh-TW"/>
        </w:rPr>
        <w:tab/>
      </w:r>
      <w:r w:rsidRPr="00483B69">
        <w:rPr>
          <w:rFonts w:eastAsia="PMingLiU" w:hint="eastAsia"/>
          <w:sz w:val="24"/>
          <w:szCs w:val="24"/>
          <w:lang w:eastAsia="zh-TW"/>
        </w:rPr>
        <w:t>原告人係叫啲街坊幫曾志強簽名，去支持佢嗰個運動㗎</w:t>
      </w:r>
      <w:r w:rsidR="008C7F87">
        <w:rPr>
          <w:rFonts w:eastAsia="PMingLiU"/>
          <w:sz w:val="24"/>
          <w:szCs w:val="24"/>
          <w:lang w:eastAsia="zh-TW"/>
        </w:rPr>
        <w:tab/>
      </w:r>
      <w:r w:rsidRPr="00483B69">
        <w:rPr>
          <w:rFonts w:eastAsia="PMingLiU" w:hint="eastAsia"/>
          <w:sz w:val="24"/>
          <w:szCs w:val="24"/>
          <w:lang w:eastAsia="zh-TW"/>
        </w:rPr>
        <w:t>喇。</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我係</w:t>
      </w:r>
      <w:proofErr w:type="gramStart"/>
      <w:r w:rsidRPr="00483B69">
        <w:rPr>
          <w:rFonts w:eastAsia="PMingLiU" w:hint="eastAsia"/>
          <w:sz w:val="24"/>
          <w:szCs w:val="24"/>
          <w:lang w:eastAsia="zh-TW"/>
        </w:rPr>
        <w:t>見唔到</w:t>
      </w:r>
      <w:proofErr w:type="gramEnd"/>
      <w:r w:rsidRPr="00483B69">
        <w:rPr>
          <w:rFonts w:eastAsia="PMingLiU" w:hint="eastAsia"/>
          <w:sz w:val="24"/>
          <w:szCs w:val="24"/>
          <w:lang w:eastAsia="zh-TW"/>
        </w:rPr>
        <w:t>，但係我想補充多一樣嘢</w:t>
      </w:r>
      <w:proofErr w:type="gramStart"/>
      <w:r w:rsidRPr="00483B69">
        <w:rPr>
          <w:rFonts w:eastAsia="PMingLiU" w:hint="eastAsia"/>
          <w:sz w:val="24"/>
          <w:szCs w:val="24"/>
          <w:lang w:eastAsia="zh-TW"/>
        </w:rPr>
        <w:t>就話其實</w:t>
      </w:r>
      <w:proofErr w:type="gramEnd"/>
      <w:r w:rsidRPr="00483B69">
        <w:rPr>
          <w:rFonts w:eastAsia="PMingLiU" w:hint="eastAsia"/>
          <w:sz w:val="24"/>
          <w:szCs w:val="24"/>
          <w:lang w:eastAsia="zh-TW"/>
        </w:rPr>
        <w:t>呢，梁志貞</w:t>
      </w:r>
      <w:r w:rsidR="008C7F87">
        <w:rPr>
          <w:rFonts w:eastAsia="PMingLiU"/>
          <w:sz w:val="24"/>
          <w:szCs w:val="24"/>
          <w:lang w:eastAsia="zh-TW"/>
        </w:rPr>
        <w:tab/>
      </w:r>
      <w:r w:rsidRPr="00483B69">
        <w:rPr>
          <w:rFonts w:eastAsia="PMingLiU" w:hint="eastAsia"/>
          <w:sz w:val="24"/>
          <w:szCs w:val="24"/>
          <w:lang w:eastAsia="zh-TW"/>
        </w:rPr>
        <w:t>就好大力參與</w:t>
      </w:r>
      <w:proofErr w:type="gramStart"/>
      <w:r w:rsidRPr="00483B69">
        <w:rPr>
          <w:rFonts w:eastAsia="PMingLiU" w:hint="eastAsia"/>
          <w:sz w:val="24"/>
          <w:szCs w:val="24"/>
          <w:lang w:eastAsia="zh-TW"/>
        </w:rPr>
        <w:t>曾志強呢次</w:t>
      </w:r>
      <w:proofErr w:type="gramEnd"/>
      <w:r w:rsidRPr="00483B69">
        <w:rPr>
          <w:rFonts w:eastAsia="PMingLiU" w:hint="eastAsia"/>
          <w:sz w:val="24"/>
          <w:szCs w:val="24"/>
          <w:lang w:eastAsia="zh-TW"/>
        </w:rPr>
        <w:t>嘅，</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「甚至無」呢，我哋當時</w:t>
      </w:r>
      <w:r w:rsidR="008C7F87">
        <w:rPr>
          <w:rFonts w:eastAsia="PMingLiU"/>
          <w:sz w:val="24"/>
          <w:szCs w:val="24"/>
          <w:lang w:eastAsia="zh-TW"/>
        </w:rPr>
        <w:tab/>
      </w:r>
      <w:proofErr w:type="gramStart"/>
      <w:r w:rsidRPr="00483B69">
        <w:rPr>
          <w:rFonts w:eastAsia="PMingLiU" w:hint="eastAsia"/>
          <w:sz w:val="24"/>
          <w:szCs w:val="24"/>
          <w:lang w:eastAsia="zh-TW"/>
        </w:rPr>
        <w:t>搵</w:t>
      </w:r>
      <w:proofErr w:type="gramEnd"/>
      <w:r w:rsidRPr="00483B69">
        <w:rPr>
          <w:rFonts w:eastAsia="PMingLiU" w:hint="eastAsia"/>
          <w:sz w:val="24"/>
          <w:szCs w:val="24"/>
          <w:lang w:eastAsia="zh-TW"/>
        </w:rPr>
        <w:t>正話我哋</w:t>
      </w:r>
      <w:proofErr w:type="gramStart"/>
      <w:r w:rsidRPr="00483B69">
        <w:rPr>
          <w:rFonts w:eastAsia="PMingLiU" w:hint="eastAsia"/>
          <w:sz w:val="24"/>
          <w:szCs w:val="24"/>
          <w:lang w:eastAsia="zh-TW"/>
        </w:rPr>
        <w:t>講緊</w:t>
      </w:r>
      <w:proofErr w:type="gramEnd"/>
      <w:r w:rsidRPr="00483B69">
        <w:rPr>
          <w:rFonts w:eastAsia="PMingLiU" w:hint="eastAsia"/>
          <w:sz w:val="24"/>
          <w:szCs w:val="24"/>
          <w:lang w:eastAsia="zh-TW"/>
        </w:rPr>
        <w:t>嗰場</w:t>
      </w:r>
      <w:r w:rsidRPr="00483B69">
        <w:rPr>
          <w:rFonts w:eastAsia="PMingLiU" w:hint="eastAsia"/>
          <w:sz w:val="24"/>
          <w:szCs w:val="24"/>
          <w:lang w:eastAsia="zh-TW"/>
        </w:rPr>
        <w:t>--</w:t>
      </w:r>
      <w:r w:rsidRPr="00483B69">
        <w:rPr>
          <w:rFonts w:eastAsia="PMingLiU" w:hint="eastAsia"/>
          <w:sz w:val="24"/>
          <w:szCs w:val="24"/>
          <w:lang w:eastAsia="zh-TW"/>
        </w:rPr>
        <w:t>嗰</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小官司</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，「甚至無」梁志貞親</w:t>
      </w:r>
      <w:r w:rsidR="008C7F87">
        <w:rPr>
          <w:rFonts w:eastAsia="PMingLiU"/>
          <w:sz w:val="24"/>
          <w:szCs w:val="24"/>
          <w:lang w:eastAsia="zh-TW"/>
        </w:rPr>
        <w:tab/>
      </w:r>
      <w:r w:rsidRPr="00483B69">
        <w:rPr>
          <w:rFonts w:eastAsia="PMingLiU" w:hint="eastAsia"/>
          <w:sz w:val="24"/>
          <w:szCs w:val="24"/>
          <w:lang w:eastAsia="zh-TW"/>
        </w:rPr>
        <w:t>自出信</w:t>
      </w:r>
      <w:proofErr w:type="gramStart"/>
      <w:r w:rsidRPr="00483B69">
        <w:rPr>
          <w:rFonts w:eastAsia="PMingLiU" w:hint="eastAsia"/>
          <w:sz w:val="24"/>
          <w:szCs w:val="24"/>
          <w:lang w:eastAsia="zh-TW"/>
        </w:rPr>
        <w:t>畀禤</w:t>
      </w:r>
      <w:proofErr w:type="gramEnd"/>
      <w:r w:rsidRPr="00483B69">
        <w:rPr>
          <w:rFonts w:eastAsia="PMingLiU" w:hint="eastAsia"/>
          <w:sz w:val="24"/>
          <w:szCs w:val="24"/>
          <w:lang w:eastAsia="zh-TW"/>
        </w:rPr>
        <w:t>氏，叫</w:t>
      </w:r>
      <w:proofErr w:type="gramStart"/>
      <w:r w:rsidRPr="00483B69">
        <w:rPr>
          <w:rFonts w:eastAsia="PMingLiU" w:hint="eastAsia"/>
          <w:sz w:val="24"/>
          <w:szCs w:val="24"/>
          <w:lang w:eastAsia="zh-TW"/>
        </w:rPr>
        <w:t>禤氏就話</w:t>
      </w:r>
      <w:proofErr w:type="gramEnd"/>
      <w:r w:rsidRPr="00483B69">
        <w:rPr>
          <w:rFonts w:eastAsia="PMingLiU" w:hint="eastAsia"/>
          <w:sz w:val="24"/>
          <w:szCs w:val="24"/>
          <w:lang w:eastAsia="zh-TW"/>
        </w:rPr>
        <w:t>「你</w:t>
      </w:r>
      <w:proofErr w:type="gramStart"/>
      <w:r w:rsidRPr="00483B69">
        <w:rPr>
          <w:rFonts w:eastAsia="PMingLiU" w:hint="eastAsia"/>
          <w:sz w:val="24"/>
          <w:szCs w:val="24"/>
          <w:lang w:eastAsia="zh-TW"/>
        </w:rPr>
        <w:t>小心啲</w:t>
      </w:r>
      <w:proofErr w:type="gramEnd"/>
      <w:r w:rsidRPr="00483B69">
        <w:rPr>
          <w:rFonts w:eastAsia="PMingLiU" w:hint="eastAsia"/>
          <w:sz w:val="24"/>
          <w:szCs w:val="24"/>
          <w:lang w:eastAsia="zh-TW"/>
        </w:rPr>
        <w:t>呀，我會</w:t>
      </w:r>
      <w:r w:rsidRPr="00483B69">
        <w:rPr>
          <w:rFonts w:eastAsia="PMingLiU" w:hint="eastAsia"/>
          <w:sz w:val="24"/>
          <w:szCs w:val="24"/>
          <w:lang w:eastAsia="zh-TW"/>
        </w:rPr>
        <w:t>mon</w:t>
      </w:r>
      <w:r w:rsidRPr="00483B69">
        <w:rPr>
          <w:rFonts w:eastAsia="PMingLiU" w:hint="eastAsia"/>
          <w:sz w:val="24"/>
          <w:szCs w:val="24"/>
          <w:lang w:eastAsia="zh-TW"/>
        </w:rPr>
        <w:t>住你</w:t>
      </w:r>
      <w:r w:rsidR="008C7F87">
        <w:rPr>
          <w:rFonts w:eastAsia="PMingLiU"/>
          <w:sz w:val="24"/>
          <w:szCs w:val="24"/>
          <w:lang w:eastAsia="zh-TW"/>
        </w:rPr>
        <w:tab/>
      </w:r>
      <w:r w:rsidRPr="00483B69">
        <w:rPr>
          <w:rFonts w:eastAsia="PMingLiU" w:hint="eastAsia"/>
          <w:sz w:val="24"/>
          <w:szCs w:val="24"/>
          <w:lang w:eastAsia="zh-TW"/>
        </w:rPr>
        <w:t>嘅使費呀，</w:t>
      </w:r>
      <w:r w:rsidRPr="00483B69">
        <w:rPr>
          <w:rFonts w:eastAsia="PMingLiU" w:hint="eastAsia"/>
          <w:sz w:val="24"/>
          <w:szCs w:val="24"/>
          <w:lang w:eastAsia="zh-TW"/>
        </w:rPr>
        <w:t>mon</w:t>
      </w:r>
      <w:r w:rsidRPr="00483B69">
        <w:rPr>
          <w:rFonts w:eastAsia="PMingLiU" w:hint="eastAsia"/>
          <w:sz w:val="24"/>
          <w:szCs w:val="24"/>
          <w:lang w:eastAsia="zh-TW"/>
        </w:rPr>
        <w:t>住你</w:t>
      </w:r>
      <w:r w:rsidRPr="00483B69">
        <w:rPr>
          <w:rFonts w:eastAsia="PMingLiU" w:hint="eastAsia"/>
          <w:sz w:val="24"/>
          <w:szCs w:val="24"/>
          <w:lang w:eastAsia="zh-TW"/>
        </w:rPr>
        <w:t>--</w:t>
      </w:r>
      <w:r w:rsidRPr="00483B69">
        <w:rPr>
          <w:rFonts w:eastAsia="PMingLiU" w:hint="eastAsia"/>
          <w:sz w:val="24"/>
          <w:szCs w:val="24"/>
          <w:lang w:eastAsia="zh-TW"/>
        </w:rPr>
        <w:t>即係</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住你嘅</w:t>
      </w:r>
      <w:r w:rsidRPr="00483B69">
        <w:rPr>
          <w:rFonts w:eastAsia="PMingLiU" w:hint="eastAsia"/>
          <w:sz w:val="24"/>
          <w:szCs w:val="24"/>
          <w:lang w:eastAsia="zh-TW"/>
        </w:rPr>
        <w:t>--</w:t>
      </w:r>
      <w:r w:rsidRPr="00483B69">
        <w:rPr>
          <w:rFonts w:eastAsia="PMingLiU" w:hint="eastAsia"/>
          <w:sz w:val="24"/>
          <w:szCs w:val="24"/>
          <w:lang w:eastAsia="zh-TW"/>
        </w:rPr>
        <w:t>做嘅嘢嘅。」</w:t>
      </w:r>
      <w:proofErr w:type="gramStart"/>
      <w:r w:rsidRPr="00483B69">
        <w:rPr>
          <w:rFonts w:eastAsia="PMingLiU" w:hint="eastAsia"/>
          <w:sz w:val="24"/>
          <w:szCs w:val="24"/>
          <w:lang w:eastAsia="zh-TW"/>
        </w:rPr>
        <w:t>咁禤</w:t>
      </w:r>
      <w:proofErr w:type="gramEnd"/>
      <w:r w:rsidRPr="00483B69">
        <w:rPr>
          <w:rFonts w:eastAsia="PMingLiU" w:hint="eastAsia"/>
          <w:sz w:val="24"/>
          <w:szCs w:val="24"/>
          <w:lang w:eastAsia="zh-TW"/>
        </w:rPr>
        <w:t>氏</w:t>
      </w:r>
      <w:r w:rsidR="008C7F87">
        <w:rPr>
          <w:rFonts w:eastAsiaTheme="minorEastAsia"/>
          <w:sz w:val="24"/>
          <w:szCs w:val="24"/>
          <w:lang w:eastAsia="zh-TW"/>
        </w:rPr>
        <w:tab/>
      </w:r>
      <w:r w:rsidRPr="00483B69">
        <w:rPr>
          <w:rFonts w:eastAsia="PMingLiU" w:hint="eastAsia"/>
          <w:sz w:val="24"/>
          <w:szCs w:val="24"/>
          <w:lang w:eastAsia="zh-TW"/>
        </w:rPr>
        <w:t>就</w:t>
      </w:r>
      <w:proofErr w:type="gramStart"/>
      <w:r w:rsidRPr="00483B69">
        <w:rPr>
          <w:rFonts w:eastAsia="PMingLiU" w:hint="eastAsia"/>
          <w:sz w:val="24"/>
          <w:szCs w:val="24"/>
          <w:lang w:eastAsia="zh-TW"/>
        </w:rPr>
        <w:t>畀番呢封</w:t>
      </w:r>
      <w:proofErr w:type="gramEnd"/>
      <w:r w:rsidRPr="00483B69">
        <w:rPr>
          <w:rFonts w:eastAsia="PMingLiU" w:hint="eastAsia"/>
          <w:sz w:val="24"/>
          <w:szCs w:val="24"/>
          <w:lang w:eastAsia="zh-TW"/>
        </w:rPr>
        <w:t>信我哋，我都好驚訝。其實你</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w:t>
      </w:r>
      <w:proofErr w:type="gramStart"/>
      <w:r w:rsidRPr="00483B69">
        <w:rPr>
          <w:rFonts w:eastAsia="PMingLiU" w:hint="eastAsia"/>
          <w:sz w:val="24"/>
          <w:szCs w:val="24"/>
          <w:lang w:eastAsia="zh-TW"/>
        </w:rPr>
        <w:t>睇呢件</w:t>
      </w:r>
      <w:r w:rsidRPr="00483B69">
        <w:rPr>
          <w:rFonts w:eastAsia="PMingLiU" w:hint="eastAsia"/>
          <w:sz w:val="24"/>
          <w:szCs w:val="24"/>
          <w:lang w:eastAsia="zh-TW"/>
        </w:rPr>
        <w:t>--</w:t>
      </w:r>
      <w:r w:rsidRPr="00483B69">
        <w:rPr>
          <w:rFonts w:eastAsia="PMingLiU" w:hint="eastAsia"/>
          <w:sz w:val="24"/>
          <w:szCs w:val="24"/>
          <w:lang w:eastAsia="zh-TW"/>
        </w:rPr>
        <w:t>你仲</w:t>
      </w:r>
      <w:r w:rsidR="008C7F87">
        <w:rPr>
          <w:rFonts w:eastAsiaTheme="minorEastAsia"/>
          <w:sz w:val="24"/>
          <w:szCs w:val="24"/>
          <w:lang w:eastAsia="zh-TW"/>
        </w:rPr>
        <w:tab/>
      </w:r>
      <w:r w:rsidRPr="00483B69">
        <w:rPr>
          <w:rFonts w:eastAsia="PMingLiU" w:hint="eastAsia"/>
          <w:sz w:val="24"/>
          <w:szCs w:val="24"/>
          <w:lang w:eastAsia="zh-TW"/>
        </w:rPr>
        <w:t>夠膽話佢冇參與呢件</w:t>
      </w:r>
      <w:proofErr w:type="gramEnd"/>
      <w:r w:rsidRPr="00483B69">
        <w:rPr>
          <w:rFonts w:eastAsia="PMingLiU" w:hint="eastAsia"/>
          <w:sz w:val="24"/>
          <w:szCs w:val="24"/>
          <w:lang w:eastAsia="zh-TW"/>
        </w:rPr>
        <w:t>事，</w:t>
      </w:r>
      <w:proofErr w:type="gramStart"/>
      <w:r w:rsidRPr="00483B69">
        <w:rPr>
          <w:rFonts w:eastAsia="PMingLiU" w:hint="eastAsia"/>
          <w:sz w:val="24"/>
          <w:szCs w:val="24"/>
          <w:lang w:eastAsia="zh-TW"/>
        </w:rPr>
        <w:t>唔係好熱心呢件事</w:t>
      </w:r>
      <w:proofErr w:type="gramEnd"/>
      <w:r w:rsidRPr="00483B69">
        <w:rPr>
          <w:rFonts w:eastAsia="PMingLiU" w:hint="eastAsia"/>
          <w:sz w:val="24"/>
          <w:szCs w:val="24"/>
          <w:lang w:eastAsia="zh-TW"/>
        </w:rPr>
        <w:t>？</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sz w:val="24"/>
          <w:szCs w:val="24"/>
          <w:lang w:eastAsia="zh-TW"/>
        </w:rPr>
        <w:t>…</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同埋某</w:t>
      </w:r>
      <w:proofErr w:type="gramEnd"/>
      <w:r w:rsidRPr="00483B69">
        <w:rPr>
          <w:rFonts w:eastAsia="PMingLiU" w:hint="eastAsia"/>
          <w:sz w:val="24"/>
          <w:szCs w:val="24"/>
          <w:lang w:eastAsia="zh-TW"/>
        </w:rPr>
        <w:t>程度，某程度我想話</w:t>
      </w:r>
      <w:proofErr w:type="gramStart"/>
      <w:r w:rsidRPr="00483B69">
        <w:rPr>
          <w:rFonts w:eastAsia="PMingLiU" w:hint="eastAsia"/>
          <w:sz w:val="24"/>
          <w:szCs w:val="24"/>
          <w:lang w:eastAsia="zh-TW"/>
        </w:rPr>
        <w:t>畀</w:t>
      </w:r>
      <w:proofErr w:type="gramEnd"/>
      <w:r w:rsidRPr="00483B69">
        <w:rPr>
          <w:rFonts w:eastAsia="PMingLiU" w:hint="eastAsia"/>
          <w:sz w:val="24"/>
          <w:szCs w:val="24"/>
          <w:lang w:eastAsia="zh-TW"/>
        </w:rPr>
        <w:t>你聽，當時其實唔係</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係中</w:t>
      </w:r>
      <w:r w:rsidR="008C7F87">
        <w:rPr>
          <w:rFonts w:eastAsia="PMingLiU"/>
          <w:sz w:val="24"/>
          <w:szCs w:val="24"/>
          <w:lang w:eastAsia="zh-TW"/>
        </w:rPr>
        <w:tab/>
      </w:r>
      <w:proofErr w:type="gramStart"/>
      <w:r w:rsidRPr="00483B69">
        <w:rPr>
          <w:rFonts w:eastAsia="PMingLiU" w:hint="eastAsia"/>
          <w:sz w:val="24"/>
          <w:szCs w:val="24"/>
          <w:lang w:eastAsia="zh-TW"/>
        </w:rPr>
        <w:t>矢</w:t>
      </w:r>
      <w:proofErr w:type="gramEnd"/>
      <w:r w:rsidRPr="00483B69">
        <w:rPr>
          <w:rFonts w:eastAsia="PMingLiU" w:hint="eastAsia"/>
          <w:sz w:val="24"/>
          <w:szCs w:val="24"/>
          <w:lang w:eastAsia="zh-TW"/>
        </w:rPr>
        <w:t>之的</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簡單，我都係中</w:t>
      </w:r>
      <w:proofErr w:type="gramStart"/>
      <w:r w:rsidRPr="00483B69">
        <w:rPr>
          <w:rFonts w:eastAsia="PMingLiU" w:hint="eastAsia"/>
          <w:sz w:val="24"/>
          <w:szCs w:val="24"/>
          <w:lang w:eastAsia="zh-TW"/>
        </w:rPr>
        <w:t>矢</w:t>
      </w:r>
      <w:proofErr w:type="gramEnd"/>
      <w:r w:rsidRPr="00483B69">
        <w:rPr>
          <w:rFonts w:eastAsia="PMingLiU" w:hint="eastAsia"/>
          <w:sz w:val="24"/>
          <w:szCs w:val="24"/>
          <w:lang w:eastAsia="zh-TW"/>
        </w:rPr>
        <w:t>之的，因為</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哋都動用</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多</w:t>
      </w:r>
      <w:r w:rsidR="008C7F87">
        <w:rPr>
          <w:rFonts w:eastAsia="PMingLiU"/>
          <w:sz w:val="24"/>
          <w:szCs w:val="24"/>
          <w:lang w:eastAsia="zh-TW"/>
        </w:rPr>
        <w:tab/>
      </w:r>
      <w:r w:rsidRPr="00483B69">
        <w:rPr>
          <w:rFonts w:eastAsia="PMingLiU" w:hint="eastAsia"/>
          <w:sz w:val="24"/>
          <w:szCs w:val="24"/>
          <w:lang w:eastAsia="zh-TW"/>
        </w:rPr>
        <w:t>人，</w:t>
      </w:r>
      <w:r w:rsidR="006104B0">
        <w:rPr>
          <w:rFonts w:eastAsia="PMingLiU"/>
          <w:sz w:val="24"/>
          <w:szCs w:val="24"/>
          <w:lang w:eastAsia="zh-TW"/>
        </w:rPr>
        <w:tab/>
      </w:r>
      <w:r w:rsidRPr="00483B69">
        <w:rPr>
          <w:rFonts w:eastAsia="PMingLiU" w:hint="eastAsia"/>
          <w:sz w:val="24"/>
          <w:szCs w:val="24"/>
          <w:lang w:eastAsia="zh-TW"/>
        </w:rPr>
        <w:t>其實譬如我或者我太太</w:t>
      </w:r>
      <w:proofErr w:type="gramStart"/>
      <w:r w:rsidRPr="00483B69">
        <w:rPr>
          <w:rFonts w:eastAsia="PMingLiU" w:hint="eastAsia"/>
          <w:sz w:val="24"/>
          <w:szCs w:val="24"/>
          <w:lang w:eastAsia="zh-TW"/>
        </w:rPr>
        <w:t>落街呢，佢</w:t>
      </w:r>
      <w:proofErr w:type="gramEnd"/>
      <w:r w:rsidRPr="00483B69">
        <w:rPr>
          <w:rFonts w:eastAsia="PMingLiU" w:hint="eastAsia"/>
          <w:sz w:val="24"/>
          <w:szCs w:val="24"/>
          <w:lang w:eastAsia="zh-TW"/>
        </w:rPr>
        <w:t>哋喐到我飛起嘅，所</w:t>
      </w:r>
      <w:r w:rsidR="006104B0">
        <w:rPr>
          <w:rFonts w:eastAsia="PMingLiU"/>
          <w:sz w:val="24"/>
          <w:szCs w:val="24"/>
          <w:lang w:eastAsia="zh-TW"/>
        </w:rPr>
        <w:tab/>
      </w:r>
      <w:r w:rsidRPr="00483B69">
        <w:rPr>
          <w:rFonts w:eastAsia="PMingLiU" w:hint="eastAsia"/>
          <w:sz w:val="24"/>
          <w:szCs w:val="24"/>
          <w:lang w:eastAsia="zh-TW"/>
        </w:rPr>
        <w:t>以</w:t>
      </w:r>
      <w:r w:rsidR="006104B0">
        <w:rPr>
          <w:rFonts w:eastAsia="PMingLiU"/>
          <w:sz w:val="24"/>
          <w:szCs w:val="24"/>
          <w:lang w:eastAsia="zh-TW"/>
        </w:rPr>
        <w:tab/>
      </w:r>
      <w:r w:rsidRPr="00483B69">
        <w:rPr>
          <w:rFonts w:eastAsia="PMingLiU" w:hint="eastAsia"/>
          <w:sz w:val="24"/>
          <w:szCs w:val="24"/>
          <w:lang w:eastAsia="zh-TW"/>
        </w:rPr>
        <w:t>其實嗰段日子嘅時候，我哋基本上呢，基本上真係唔敢</w:t>
      </w:r>
      <w:r w:rsidRPr="00483B69">
        <w:rPr>
          <w:rFonts w:eastAsia="PMingLiU" w:hint="eastAsia"/>
          <w:sz w:val="24"/>
          <w:szCs w:val="24"/>
          <w:lang w:eastAsia="zh-TW"/>
        </w:rPr>
        <w:t>-</w:t>
      </w:r>
      <w:r w:rsidR="006104B0">
        <w:rPr>
          <w:rFonts w:eastAsia="PMingLiU"/>
          <w:sz w:val="24"/>
          <w:szCs w:val="24"/>
          <w:lang w:eastAsia="zh-TW"/>
        </w:rPr>
        <w:tab/>
      </w:r>
      <w:r w:rsidRPr="00483B69">
        <w:rPr>
          <w:rFonts w:eastAsia="PMingLiU" w:hint="eastAsia"/>
          <w:sz w:val="24"/>
          <w:szCs w:val="24"/>
          <w:lang w:eastAsia="zh-TW"/>
        </w:rPr>
        <w:t>-</w:t>
      </w:r>
      <w:r w:rsidRPr="00483B69">
        <w:rPr>
          <w:rFonts w:eastAsia="PMingLiU" w:hint="eastAsia"/>
          <w:sz w:val="24"/>
          <w:szCs w:val="24"/>
          <w:lang w:eastAsia="zh-TW"/>
        </w:rPr>
        <w:t>即係可以咁講，我哋係唔敢，或者我唔會落去，盡可能</w:t>
      </w:r>
      <w:r w:rsidR="008C7F87">
        <w:rPr>
          <w:rFonts w:eastAsia="PMingLiU"/>
          <w:sz w:val="24"/>
          <w:szCs w:val="24"/>
          <w:lang w:eastAsia="zh-TW"/>
        </w:rPr>
        <w:tab/>
      </w:r>
      <w:r w:rsidRPr="00483B69">
        <w:rPr>
          <w:rFonts w:eastAsia="PMingLiU" w:hint="eastAsia"/>
          <w:sz w:val="24"/>
          <w:szCs w:val="24"/>
          <w:lang w:eastAsia="zh-TW"/>
        </w:rPr>
        <w:t>唔落中央公園嘅</w:t>
      </w:r>
      <w:r w:rsidRPr="00483B69">
        <w:rPr>
          <w:rFonts w:eastAsia="PMingLiU" w:hint="eastAsia"/>
          <w:sz w:val="24"/>
          <w:szCs w:val="24"/>
          <w:lang w:eastAsia="zh-TW"/>
        </w:rPr>
        <w:t xml:space="preserve"> ...</w:t>
      </w:r>
    </w:p>
    <w:p w:rsidR="00483B69" w:rsidRPr="00483B69" w:rsidRDefault="00483B69" w:rsidP="008C7F87">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得</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，你</w:t>
      </w:r>
      <w:r w:rsidRPr="00483B69">
        <w:rPr>
          <w:rFonts w:eastAsia="PMingLiU" w:hint="eastAsia"/>
          <w:sz w:val="24"/>
          <w:szCs w:val="24"/>
          <w:lang w:eastAsia="zh-TW"/>
        </w:rPr>
        <w:t xml:space="preserve"> ...</w:t>
      </w:r>
    </w:p>
    <w:p w:rsidR="00483B69" w:rsidRPr="00483B69" w:rsidRDefault="00483B69" w:rsidP="008C7F87">
      <w:pPr>
        <w:tabs>
          <w:tab w:val="left" w:pos="2127"/>
        </w:tabs>
        <w:ind w:left="1418"/>
        <w:jc w:val="both"/>
        <w:rPr>
          <w:rFonts w:eastAsia="PMingLiU"/>
          <w:sz w:val="24"/>
          <w:szCs w:val="24"/>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w:t>
      </w:r>
      <w:r w:rsidRPr="00483B69">
        <w:rPr>
          <w:rFonts w:eastAsia="PMingLiU"/>
          <w:sz w:val="24"/>
          <w:szCs w:val="24"/>
          <w:lang w:eastAsia="zh-TW"/>
        </w:rPr>
        <w:t xml:space="preserve"> </w:t>
      </w:r>
      <w:r w:rsidRPr="00483B69">
        <w:rPr>
          <w:rFonts w:eastAsia="PMingLiU" w:hint="eastAsia"/>
          <w:sz w:val="24"/>
          <w:szCs w:val="24"/>
          <w:lang w:eastAsia="zh-TW"/>
        </w:rPr>
        <w:t>所以你猛問我見唔見到，我梗係見唔到喇。</w:t>
      </w:r>
      <w:r w:rsidRPr="00483B69">
        <w:rPr>
          <w:rFonts w:eastAsia="PMingLiU"/>
          <w:sz w:val="24"/>
          <w:szCs w:val="24"/>
        </w:rPr>
        <w:t>”</w:t>
      </w:r>
    </w:p>
    <w:p w:rsidR="008C7F87" w:rsidRDefault="008C7F87" w:rsidP="004143EA">
      <w:pPr>
        <w:spacing w:after="0" w:line="360" w:lineRule="auto"/>
      </w:pPr>
    </w:p>
    <w:p w:rsidR="00483B69" w:rsidRPr="00483B69" w:rsidRDefault="00483B69" w:rsidP="009C1C85">
      <w:pPr>
        <w:pStyle w:val="ListParagraph"/>
        <w:numPr>
          <w:ilvl w:val="0"/>
          <w:numId w:val="1"/>
        </w:numPr>
        <w:overflowPunct w:val="0"/>
        <w:adjustRightInd w:val="0"/>
        <w:snapToGrid w:val="0"/>
        <w:spacing w:after="0" w:line="360" w:lineRule="auto"/>
        <w:contextualSpacing w:val="0"/>
        <w:jc w:val="both"/>
      </w:pPr>
      <w:r w:rsidRPr="00483B69">
        <w:t xml:space="preserve">There is no basis for me to disbelieve the defendant’s evidence as to his intention in publishing the article.  Even if the Lands Tribunal case </w:t>
      </w:r>
      <w:r w:rsidR="004143EA">
        <w:t>were</w:t>
      </w:r>
      <w:r w:rsidRPr="00483B69">
        <w:t xml:space="preserve"> the dominant reason, that would not deprive the defendant of the protection as the defendant would still be communicating with the owners regarding the management a</w:t>
      </w:r>
      <w:r w:rsidR="004C09A9">
        <w:t>nd administration of the Estate, given the order that the meeting was to “</w:t>
      </w:r>
      <w:r w:rsidR="009C1C85" w:rsidRPr="009C1C85">
        <w:rPr>
          <w:rFonts w:hint="eastAsia"/>
        </w:rPr>
        <w:t>議決改選富怡花園業主立案法團管理委員會</w:t>
      </w:r>
      <w:r w:rsidR="009C1C85">
        <w:t>”.</w:t>
      </w:r>
    </w:p>
    <w:p w:rsidR="0091449A" w:rsidRDefault="0091449A" w:rsidP="00483B69">
      <w:pPr>
        <w:rPr>
          <w:lang w:eastAsia="zh-TW"/>
        </w:rPr>
      </w:pPr>
    </w:p>
    <w:p w:rsidR="00483B69" w:rsidRPr="00483B69" w:rsidRDefault="004143EA"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All in all, t</w:t>
      </w:r>
      <w:r w:rsidR="00483B69" w:rsidRPr="00483B69">
        <w:rPr>
          <w:lang w:eastAsia="zh-TW"/>
        </w:rPr>
        <w:t>he plaintiff has failed to prove express mal</w:t>
      </w:r>
      <w:r w:rsidR="00FA6F47">
        <w:rPr>
          <w:lang w:eastAsia="zh-TW"/>
        </w:rPr>
        <w:t>ice in relation to the 4</w:t>
      </w:r>
      <w:r w:rsidR="00FA6F47" w:rsidRPr="00FA6F47">
        <w:rPr>
          <w:vertAlign w:val="superscript"/>
          <w:lang w:eastAsia="zh-TW"/>
        </w:rPr>
        <w:t>th</w:t>
      </w:r>
      <w:r w:rsidR="00FA6F47">
        <w:rPr>
          <w:lang w:eastAsia="zh-TW"/>
        </w:rPr>
        <w:t xml:space="preserve"> </w:t>
      </w:r>
      <w:r w:rsidR="00483B69" w:rsidRPr="00483B69">
        <w:rPr>
          <w:lang w:eastAsia="zh-TW"/>
        </w:rPr>
        <w:t>Article</w:t>
      </w:r>
      <w:r w:rsidR="001D43C0">
        <w:rPr>
          <w:lang w:eastAsia="zh-TW"/>
        </w:rPr>
        <w:t xml:space="preserve"> to rebut the </w:t>
      </w:r>
      <w:proofErr w:type="spellStart"/>
      <w:r w:rsidR="001D43C0">
        <w:rPr>
          <w:lang w:eastAsia="zh-TW"/>
        </w:rPr>
        <w:t>defence</w:t>
      </w:r>
      <w:proofErr w:type="spellEnd"/>
      <w:r w:rsidR="001D43C0">
        <w:rPr>
          <w:lang w:eastAsia="zh-TW"/>
        </w:rPr>
        <w:t xml:space="preserve"> of qualified privilege</w:t>
      </w:r>
      <w:r w:rsidR="00483B69" w:rsidRPr="00483B69">
        <w:rPr>
          <w:lang w:eastAsia="zh-TW"/>
        </w:rPr>
        <w:t>.</w:t>
      </w:r>
    </w:p>
    <w:p w:rsidR="0091449A" w:rsidRDefault="0091449A" w:rsidP="00483B69">
      <w:pPr>
        <w:rPr>
          <w:i/>
          <w:lang w:eastAsia="zh-TW"/>
        </w:rPr>
      </w:pPr>
    </w:p>
    <w:p w:rsidR="00483B69" w:rsidRPr="00483B69" w:rsidRDefault="00483B69" w:rsidP="00483B69">
      <w:pPr>
        <w:rPr>
          <w:i/>
          <w:lang w:eastAsia="zh-TW"/>
        </w:rPr>
      </w:pPr>
      <w:r w:rsidRPr="00483B69">
        <w:rPr>
          <w:i/>
          <w:lang w:eastAsia="zh-TW"/>
        </w:rPr>
        <w:t>D5.</w:t>
      </w:r>
      <w:r w:rsidRPr="00483B69">
        <w:rPr>
          <w:i/>
          <w:lang w:eastAsia="zh-TW"/>
        </w:rPr>
        <w:tab/>
        <w:t>The 5</w:t>
      </w:r>
      <w:r w:rsidRPr="00FA6F47">
        <w:rPr>
          <w:i/>
          <w:vertAlign w:val="superscript"/>
          <w:lang w:eastAsia="zh-TW"/>
        </w:rPr>
        <w:t>th</w:t>
      </w:r>
      <w:r w:rsidR="00FA6F47">
        <w:rPr>
          <w:i/>
          <w:lang w:eastAsia="zh-TW"/>
        </w:rPr>
        <w:t xml:space="preserve"> </w:t>
      </w:r>
      <w:r w:rsidRPr="00483B69">
        <w:rPr>
          <w:i/>
          <w:lang w:eastAsia="zh-TW"/>
        </w:rPr>
        <w:t>Article</w:t>
      </w:r>
    </w:p>
    <w:p w:rsidR="0091449A" w:rsidRDefault="0091449A" w:rsidP="00483B69"/>
    <w:p w:rsidR="00483B69" w:rsidRPr="000353F0" w:rsidRDefault="00483B69" w:rsidP="002E409B">
      <w:pPr>
        <w:pStyle w:val="ListParagraph"/>
        <w:numPr>
          <w:ilvl w:val="0"/>
          <w:numId w:val="1"/>
        </w:numPr>
        <w:overflowPunct w:val="0"/>
        <w:adjustRightInd w:val="0"/>
        <w:snapToGrid w:val="0"/>
        <w:spacing w:after="0" w:line="360" w:lineRule="auto"/>
        <w:contextualSpacing w:val="0"/>
        <w:jc w:val="both"/>
      </w:pPr>
      <w:r w:rsidRPr="00483B69">
        <w:t>The 5</w:t>
      </w:r>
      <w:r w:rsidRPr="00A37B37">
        <w:rPr>
          <w:vertAlign w:val="superscript"/>
        </w:rPr>
        <w:t>th</w:t>
      </w:r>
      <w:r w:rsidR="00A37B37">
        <w:t xml:space="preserve"> </w:t>
      </w:r>
      <w:r w:rsidRPr="00483B69">
        <w:t xml:space="preserve">Article </w:t>
      </w:r>
      <w:r w:rsidR="00E269BD">
        <w:t>wa</w:t>
      </w:r>
      <w:r w:rsidRPr="00483B69">
        <w:t xml:space="preserve">s the minutes of the </w:t>
      </w:r>
      <w:r w:rsidR="000353F0">
        <w:t>EGM</w:t>
      </w:r>
      <w:r w:rsidRPr="00483B69">
        <w:t xml:space="preserve"> of the IO held on 28 February 2014 (“</w:t>
      </w:r>
      <w:r w:rsidR="000353F0" w:rsidRPr="006B6823">
        <w:rPr>
          <w:u w:val="single"/>
        </w:rPr>
        <w:t xml:space="preserve">2014 </w:t>
      </w:r>
      <w:r w:rsidRPr="006B6823">
        <w:rPr>
          <w:u w:val="single"/>
        </w:rPr>
        <w:t>EGM</w:t>
      </w:r>
      <w:r w:rsidRPr="00483B69">
        <w:t xml:space="preserve">”), a copy of which is </w:t>
      </w:r>
      <w:r w:rsidRPr="000353F0">
        <w:t>at [A/33</w:t>
      </w:r>
      <w:r w:rsidR="00C64272" w:rsidRPr="000353F0">
        <w:t xml:space="preserve"> to </w:t>
      </w:r>
      <w:r w:rsidRPr="000353F0">
        <w:t>37].</w:t>
      </w:r>
    </w:p>
    <w:p w:rsidR="0091449A" w:rsidRDefault="0091449A"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color w:val="000000"/>
          <w:szCs w:val="28"/>
        </w:rPr>
      </w:pPr>
      <w:r w:rsidRPr="00483B69">
        <w:rPr>
          <w:lang w:eastAsia="zh-TW"/>
        </w:rPr>
        <w:t>The DDJ found the article defamatory of the plaintiff because “</w:t>
      </w:r>
      <w:r w:rsidRPr="00483B69">
        <w:rPr>
          <w:color w:val="000000"/>
          <w:szCs w:val="28"/>
        </w:rPr>
        <w:t>a reasonable reader would understand the 5</w:t>
      </w:r>
      <w:r w:rsidRPr="008A76C4">
        <w:rPr>
          <w:color w:val="000000"/>
          <w:szCs w:val="28"/>
          <w:vertAlign w:val="superscript"/>
        </w:rPr>
        <w:t>th</w:t>
      </w:r>
      <w:r w:rsidRPr="00483B69">
        <w:rPr>
          <w:color w:val="000000"/>
          <w:szCs w:val="28"/>
        </w:rPr>
        <w:t xml:space="preserve"> Article to mean that the plaintiff forced through the renovation in complete disregard of the owners’ best interest and objections, that she harassed and disturbed the owners, and that she attempted to seize control of the IO in order to benefit herself from the major renovation”.</w:t>
      </w:r>
    </w:p>
    <w:p w:rsidR="000353F0" w:rsidRPr="000353F0" w:rsidRDefault="000353F0" w:rsidP="000353F0">
      <w:pPr>
        <w:pStyle w:val="ListParagraph"/>
        <w:rPr>
          <w:color w:val="000000"/>
          <w:szCs w:val="28"/>
        </w:rPr>
      </w:pPr>
    </w:p>
    <w:p w:rsidR="00335408" w:rsidRDefault="00335408" w:rsidP="002E409B">
      <w:pPr>
        <w:pStyle w:val="ListParagraph"/>
        <w:numPr>
          <w:ilvl w:val="0"/>
          <w:numId w:val="1"/>
        </w:numPr>
        <w:overflowPunct w:val="0"/>
        <w:adjustRightInd w:val="0"/>
        <w:snapToGrid w:val="0"/>
        <w:spacing w:after="0" w:line="360" w:lineRule="auto"/>
        <w:contextualSpacing w:val="0"/>
        <w:jc w:val="both"/>
      </w:pPr>
      <w:r>
        <w:t xml:space="preserve">The DDJ </w:t>
      </w:r>
      <w:r w:rsidR="00E269BD">
        <w:t>also found</w:t>
      </w:r>
      <w:r>
        <w:t>:</w:t>
      </w:r>
    </w:p>
    <w:p w:rsidR="00335408" w:rsidRDefault="00335408" w:rsidP="00335408">
      <w:pPr>
        <w:pStyle w:val="ListParagraph"/>
      </w:pPr>
    </w:p>
    <w:p w:rsidR="00E269BD" w:rsidRDefault="00335408" w:rsidP="00C73E1F">
      <w:pPr>
        <w:pStyle w:val="ListParagraph"/>
        <w:numPr>
          <w:ilvl w:val="0"/>
          <w:numId w:val="27"/>
        </w:numPr>
        <w:overflowPunct w:val="0"/>
        <w:adjustRightInd w:val="0"/>
        <w:snapToGrid w:val="0"/>
        <w:spacing w:after="0" w:line="360" w:lineRule="auto"/>
        <w:ind w:left="2127" w:hanging="709"/>
        <w:contextualSpacing w:val="0"/>
        <w:jc w:val="both"/>
        <w:rPr>
          <w:color w:val="000000"/>
          <w:szCs w:val="28"/>
        </w:rPr>
      </w:pPr>
      <w:r>
        <w:t>D</w:t>
      </w:r>
      <w:r w:rsidR="00483B69" w:rsidRPr="00483B69">
        <w:rPr>
          <w:color w:val="000000"/>
          <w:szCs w:val="28"/>
        </w:rPr>
        <w:t xml:space="preserve">efamatory stings to the effect that the plaintiff attempted to force through the renovation despite owners’ objection </w:t>
      </w:r>
      <w:r w:rsidR="00E269BD">
        <w:rPr>
          <w:color w:val="000000"/>
          <w:szCs w:val="28"/>
        </w:rPr>
        <w:t>(</w:t>
      </w:r>
      <w:r w:rsidR="00483B69" w:rsidRPr="00483B69">
        <w:rPr>
          <w:color w:val="000000"/>
          <w:szCs w:val="28"/>
        </w:rPr>
        <w:t>such as “</w:t>
      </w:r>
      <w:r w:rsidR="00483B69" w:rsidRPr="00483B69">
        <w:rPr>
          <w:color w:val="000000"/>
          <w:szCs w:val="28"/>
        </w:rPr>
        <w:t>強行上</w:t>
      </w:r>
      <w:r w:rsidR="00483B69" w:rsidRPr="00483B69">
        <w:rPr>
          <w:rFonts w:ascii="PMingLiU" w:eastAsia="PMingLiU" w:hAnsi="PMingLiU" w:cs="PMingLiU" w:hint="eastAsia"/>
          <w:color w:val="000000"/>
          <w:szCs w:val="28"/>
        </w:rPr>
        <w:t>馬</w:t>
      </w:r>
      <w:r w:rsidR="00483B69" w:rsidRPr="00483B69">
        <w:rPr>
          <w:color w:val="000000"/>
          <w:szCs w:val="28"/>
        </w:rPr>
        <w:t>” in this article</w:t>
      </w:r>
      <w:r w:rsidR="00E269BD">
        <w:rPr>
          <w:color w:val="000000"/>
          <w:szCs w:val="28"/>
        </w:rPr>
        <w:t>)</w:t>
      </w:r>
      <w:r w:rsidR="00483B69" w:rsidRPr="00483B69">
        <w:rPr>
          <w:color w:val="000000"/>
          <w:szCs w:val="28"/>
        </w:rPr>
        <w:t xml:space="preserve"> </w:t>
      </w:r>
      <w:r w:rsidR="00E269BD">
        <w:rPr>
          <w:color w:val="000000"/>
          <w:szCs w:val="28"/>
        </w:rPr>
        <w:t xml:space="preserve">were not </w:t>
      </w:r>
      <w:r w:rsidR="00E269BD" w:rsidRPr="00483B69">
        <w:rPr>
          <w:color w:val="000000"/>
          <w:szCs w:val="28"/>
        </w:rPr>
        <w:t>based on true facts</w:t>
      </w:r>
      <w:r w:rsidR="00E269BD">
        <w:rPr>
          <w:color w:val="000000"/>
          <w:szCs w:val="28"/>
        </w:rPr>
        <w:t>.</w:t>
      </w:r>
      <w:r w:rsidR="00E269BD" w:rsidRPr="00E269BD">
        <w:rPr>
          <w:color w:val="000000"/>
          <w:szCs w:val="28"/>
          <w:vertAlign w:val="superscript"/>
        </w:rPr>
        <w:t xml:space="preserve"> </w:t>
      </w:r>
      <w:r w:rsidR="00E269BD" w:rsidRPr="00483B69">
        <w:rPr>
          <w:color w:val="000000"/>
          <w:szCs w:val="28"/>
          <w:vertAlign w:val="superscript"/>
        </w:rPr>
        <w:footnoteReference w:id="94"/>
      </w:r>
    </w:p>
    <w:p w:rsidR="00E269BD" w:rsidRDefault="00E269BD" w:rsidP="00C73E1F">
      <w:pPr>
        <w:pStyle w:val="ListParagraph"/>
        <w:overflowPunct w:val="0"/>
        <w:adjustRightInd w:val="0"/>
        <w:snapToGrid w:val="0"/>
        <w:spacing w:after="0" w:line="360" w:lineRule="auto"/>
        <w:ind w:left="2127" w:hanging="709"/>
        <w:contextualSpacing w:val="0"/>
        <w:jc w:val="both"/>
        <w:rPr>
          <w:color w:val="000000"/>
          <w:szCs w:val="28"/>
        </w:rPr>
      </w:pPr>
      <w:r w:rsidRPr="00483B69">
        <w:rPr>
          <w:color w:val="000000"/>
          <w:szCs w:val="28"/>
        </w:rPr>
        <w:t xml:space="preserve"> </w:t>
      </w:r>
    </w:p>
    <w:p w:rsidR="00335408" w:rsidRDefault="00E269BD" w:rsidP="00C73E1F">
      <w:pPr>
        <w:pStyle w:val="ListParagraph"/>
        <w:numPr>
          <w:ilvl w:val="0"/>
          <w:numId w:val="27"/>
        </w:numPr>
        <w:overflowPunct w:val="0"/>
        <w:adjustRightInd w:val="0"/>
        <w:snapToGrid w:val="0"/>
        <w:spacing w:after="0" w:line="360" w:lineRule="auto"/>
        <w:ind w:left="2127" w:hanging="709"/>
        <w:contextualSpacing w:val="0"/>
        <w:jc w:val="both"/>
        <w:rPr>
          <w:color w:val="000000"/>
          <w:szCs w:val="28"/>
        </w:rPr>
      </w:pPr>
      <w:r>
        <w:rPr>
          <w:color w:val="000000"/>
          <w:szCs w:val="28"/>
        </w:rPr>
        <w:t>D</w:t>
      </w:r>
      <w:r w:rsidR="00483B69" w:rsidRPr="00483B69">
        <w:rPr>
          <w:color w:val="000000"/>
          <w:szCs w:val="28"/>
        </w:rPr>
        <w:t xml:space="preserve">efamatory stings that the plaintiff would derive a personal benefit from the renovation project </w:t>
      </w:r>
      <w:r>
        <w:rPr>
          <w:color w:val="000000"/>
          <w:szCs w:val="28"/>
        </w:rPr>
        <w:t>(</w:t>
      </w:r>
      <w:r w:rsidR="00483B69" w:rsidRPr="00483B69">
        <w:rPr>
          <w:color w:val="000000"/>
          <w:szCs w:val="28"/>
        </w:rPr>
        <w:t>such as “</w:t>
      </w:r>
      <w:r w:rsidR="00483B69" w:rsidRPr="00483B69">
        <w:rPr>
          <w:rFonts w:hint="eastAsia"/>
          <w:color w:val="000000"/>
          <w:szCs w:val="28"/>
        </w:rPr>
        <w:t>業主才恍然大悟，都是源於大維修的強大吸引力</w:t>
      </w:r>
      <w:r w:rsidR="00483B69" w:rsidRPr="00483B69">
        <w:rPr>
          <w:color w:val="000000"/>
          <w:szCs w:val="28"/>
        </w:rPr>
        <w:t>” in this article</w:t>
      </w:r>
      <w:r>
        <w:rPr>
          <w:color w:val="000000"/>
          <w:szCs w:val="28"/>
        </w:rPr>
        <w:t>)</w:t>
      </w:r>
      <w:r w:rsidR="00483B69" w:rsidRPr="00483B69">
        <w:rPr>
          <w:color w:val="000000"/>
          <w:szCs w:val="28"/>
        </w:rPr>
        <w:t xml:space="preserve"> </w:t>
      </w:r>
      <w:r>
        <w:rPr>
          <w:color w:val="000000"/>
          <w:szCs w:val="28"/>
        </w:rPr>
        <w:t>we</w:t>
      </w:r>
      <w:r w:rsidR="00483B69" w:rsidRPr="00483B69">
        <w:rPr>
          <w:color w:val="000000"/>
          <w:szCs w:val="28"/>
        </w:rPr>
        <w:t>re not based on true facts.</w:t>
      </w:r>
      <w:r w:rsidR="00483B69" w:rsidRPr="00483B69">
        <w:rPr>
          <w:color w:val="000000"/>
          <w:szCs w:val="28"/>
          <w:vertAlign w:val="superscript"/>
        </w:rPr>
        <w:footnoteReference w:id="95"/>
      </w:r>
    </w:p>
    <w:p w:rsidR="00335408" w:rsidRDefault="00335408" w:rsidP="00C73E1F">
      <w:pPr>
        <w:pStyle w:val="ListParagraph"/>
        <w:overflowPunct w:val="0"/>
        <w:adjustRightInd w:val="0"/>
        <w:snapToGrid w:val="0"/>
        <w:spacing w:after="0" w:line="360" w:lineRule="auto"/>
        <w:ind w:left="2127" w:hanging="709"/>
        <w:contextualSpacing w:val="0"/>
        <w:jc w:val="both"/>
        <w:rPr>
          <w:color w:val="000000"/>
          <w:szCs w:val="28"/>
        </w:rPr>
      </w:pPr>
    </w:p>
    <w:p w:rsidR="00483B69" w:rsidRPr="00483B69" w:rsidRDefault="00483B69" w:rsidP="00C73E1F">
      <w:pPr>
        <w:pStyle w:val="ListParagraph"/>
        <w:numPr>
          <w:ilvl w:val="0"/>
          <w:numId w:val="27"/>
        </w:numPr>
        <w:overflowPunct w:val="0"/>
        <w:adjustRightInd w:val="0"/>
        <w:snapToGrid w:val="0"/>
        <w:spacing w:after="0" w:line="360" w:lineRule="auto"/>
        <w:ind w:left="2127" w:hanging="709"/>
        <w:contextualSpacing w:val="0"/>
        <w:jc w:val="both"/>
      </w:pPr>
      <w:r w:rsidRPr="00483B69">
        <w:rPr>
          <w:color w:val="000000"/>
          <w:szCs w:val="28"/>
        </w:rPr>
        <w:t>“</w:t>
      </w:r>
      <w:r w:rsidR="00335408">
        <w:rPr>
          <w:color w:val="000000"/>
          <w:szCs w:val="28"/>
        </w:rPr>
        <w:t>[O]</w:t>
      </w:r>
      <w:proofErr w:type="spellStart"/>
      <w:r w:rsidRPr="00483B69">
        <w:rPr>
          <w:color w:val="000000"/>
          <w:szCs w:val="28"/>
        </w:rPr>
        <w:t>nce</w:t>
      </w:r>
      <w:proofErr w:type="spellEnd"/>
      <w:r w:rsidRPr="00483B69">
        <w:rPr>
          <w:color w:val="000000"/>
          <w:szCs w:val="28"/>
        </w:rPr>
        <w:t xml:space="preserve"> the renovation project was voted against by the owners at the 2012 AGM, it has never re-surfaced as an issue for any subsequent owners’ meeting.”</w:t>
      </w:r>
      <w:r w:rsidRPr="00483B69">
        <w:rPr>
          <w:color w:val="000000"/>
          <w:szCs w:val="28"/>
          <w:vertAlign w:val="superscript"/>
        </w:rPr>
        <w:footnoteReference w:id="96"/>
      </w:r>
    </w:p>
    <w:p w:rsidR="0091449A" w:rsidRDefault="0091449A" w:rsidP="00483B69"/>
    <w:p w:rsidR="00335408" w:rsidRPr="000353F0" w:rsidRDefault="00335408" w:rsidP="00335408">
      <w:pPr>
        <w:pStyle w:val="ListParagraph"/>
        <w:numPr>
          <w:ilvl w:val="0"/>
          <w:numId w:val="1"/>
        </w:numPr>
        <w:overflowPunct w:val="0"/>
        <w:adjustRightInd w:val="0"/>
        <w:snapToGrid w:val="0"/>
        <w:spacing w:after="0" w:line="360" w:lineRule="auto"/>
        <w:contextualSpacing w:val="0"/>
        <w:jc w:val="both"/>
        <w:rPr>
          <w:color w:val="000000"/>
          <w:szCs w:val="28"/>
        </w:rPr>
      </w:pPr>
      <w:r w:rsidRPr="00483B69">
        <w:t>In closing argument, the plaintiff submitted that:</w:t>
      </w:r>
    </w:p>
    <w:p w:rsidR="00335408" w:rsidRPr="00483B69" w:rsidRDefault="00335408" w:rsidP="00335408">
      <w:pPr>
        <w:pStyle w:val="ListParagraph"/>
        <w:overflowPunct w:val="0"/>
        <w:adjustRightInd w:val="0"/>
        <w:snapToGrid w:val="0"/>
        <w:spacing w:after="0" w:line="360" w:lineRule="auto"/>
        <w:ind w:left="0"/>
        <w:contextualSpacing w:val="0"/>
        <w:jc w:val="both"/>
      </w:pPr>
    </w:p>
    <w:p w:rsidR="00335408" w:rsidRPr="00483B69" w:rsidRDefault="00335408" w:rsidP="00335408">
      <w:pPr>
        <w:ind w:left="1418"/>
        <w:jc w:val="both"/>
        <w:rPr>
          <w:rFonts w:eastAsia="PMingLiU"/>
          <w:sz w:val="24"/>
          <w:szCs w:val="24"/>
        </w:rPr>
      </w:pPr>
      <w:r w:rsidRPr="000353F0">
        <w:rPr>
          <w:rFonts w:eastAsia="PMingLiU"/>
          <w:sz w:val="24"/>
          <w:szCs w:val="24"/>
        </w:rPr>
        <w:t>“196.</w:t>
      </w:r>
      <w:r w:rsidRPr="000353F0">
        <w:rPr>
          <w:rFonts w:eastAsia="PMingLiU"/>
          <w:sz w:val="24"/>
          <w:szCs w:val="24"/>
        </w:rPr>
        <w:tab/>
        <w:t>D knew that there was no major renovation project, but he still</w:t>
      </w:r>
      <w:r w:rsidRPr="00483B69">
        <w:rPr>
          <w:rFonts w:eastAsia="PMingLiU"/>
          <w:sz w:val="24"/>
          <w:szCs w:val="24"/>
        </w:rPr>
        <w:t xml:space="preserve"> raised it in order to, plainly, </w:t>
      </w:r>
      <w:proofErr w:type="spellStart"/>
      <w:r w:rsidRPr="00483B69">
        <w:rPr>
          <w:rFonts w:eastAsia="PMingLiU"/>
          <w:sz w:val="24"/>
          <w:szCs w:val="24"/>
        </w:rPr>
        <w:t>sensationalise</w:t>
      </w:r>
      <w:proofErr w:type="spellEnd"/>
      <w:r w:rsidRPr="00483B69">
        <w:rPr>
          <w:rFonts w:eastAsia="PMingLiU"/>
          <w:sz w:val="24"/>
          <w:szCs w:val="24"/>
        </w:rPr>
        <w:t xml:space="preserve"> the matter, arouse residents’ feelings against P and vote in </w:t>
      </w:r>
      <w:proofErr w:type="spellStart"/>
      <w:r w:rsidRPr="00483B69">
        <w:rPr>
          <w:rFonts w:eastAsia="PMingLiU"/>
          <w:sz w:val="24"/>
          <w:szCs w:val="24"/>
        </w:rPr>
        <w:t>favour</w:t>
      </w:r>
      <w:proofErr w:type="spellEnd"/>
      <w:r w:rsidRPr="00483B69">
        <w:rPr>
          <w:rFonts w:eastAsia="PMingLiU"/>
          <w:sz w:val="24"/>
          <w:szCs w:val="24"/>
        </w:rPr>
        <w:t xml:space="preserve"> of him as chairman.</w:t>
      </w:r>
    </w:p>
    <w:p w:rsidR="00335408" w:rsidRDefault="00335408" w:rsidP="00335408">
      <w:pPr>
        <w:ind w:left="1418"/>
        <w:jc w:val="both"/>
        <w:rPr>
          <w:rFonts w:eastAsia="PMingLiU"/>
          <w:sz w:val="24"/>
          <w:szCs w:val="24"/>
        </w:rPr>
      </w:pPr>
      <w:r w:rsidRPr="00483B69">
        <w:rPr>
          <w:rFonts w:eastAsia="PMingLiU"/>
          <w:sz w:val="24"/>
          <w:szCs w:val="24"/>
        </w:rPr>
        <w:t>197.</w:t>
      </w:r>
      <w:r w:rsidRPr="00483B69">
        <w:rPr>
          <w:rFonts w:eastAsia="PMingLiU"/>
          <w:sz w:val="24"/>
          <w:szCs w:val="24"/>
        </w:rPr>
        <w:tab/>
        <w:t>Knowing what D knew, and the complete absence of P from running for election, D’s sudden and persistent defamatory comments of P clearly fell beyond the scope of the QP Purpose, as his dominant motive was to secure his position in the upcoming re-election of the IO/MC.”</w:t>
      </w:r>
    </w:p>
    <w:p w:rsidR="00335408" w:rsidRPr="00483B69" w:rsidRDefault="00335408" w:rsidP="00335408">
      <w:pPr>
        <w:spacing w:after="0" w:line="360" w:lineRule="auto"/>
        <w:ind w:left="1418"/>
        <w:jc w:val="both"/>
        <w:rPr>
          <w:rFonts w:eastAsia="PMingLiU"/>
          <w:sz w:val="24"/>
          <w:szCs w:val="24"/>
        </w:rPr>
      </w:pPr>
    </w:p>
    <w:p w:rsidR="00013262"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I begin by noting that the plaintiff’s </w:t>
      </w:r>
      <w:r w:rsidR="004E7C63">
        <w:t xml:space="preserve">pleaded </w:t>
      </w:r>
      <w:r w:rsidR="009B3849">
        <w:t>claim</w:t>
      </w:r>
      <w:r w:rsidR="00E82EEB">
        <w:t xml:space="preserve"> in respect of this article</w:t>
      </w:r>
      <w:r w:rsidRPr="00483B69">
        <w:t xml:space="preserve"> is </w:t>
      </w:r>
      <w:r w:rsidR="009B3849">
        <w:t>directed at</w:t>
      </w:r>
      <w:r w:rsidRPr="00483B69">
        <w:t xml:space="preserve"> both the words spoken by the defendant at the </w:t>
      </w:r>
      <w:r w:rsidR="00013262">
        <w:t xml:space="preserve">2014 </w:t>
      </w:r>
      <w:r w:rsidRPr="00483B69">
        <w:t>EGM and the minutes of the meeting.</w:t>
      </w:r>
      <w:r w:rsidRPr="00483B69">
        <w:rPr>
          <w:vertAlign w:val="superscript"/>
        </w:rPr>
        <w:footnoteReference w:id="97"/>
      </w:r>
      <w:r w:rsidRPr="00483B69">
        <w:t xml:space="preserve">  </w:t>
      </w:r>
    </w:p>
    <w:p w:rsidR="00013262" w:rsidRDefault="00013262" w:rsidP="00013262">
      <w:pPr>
        <w:pStyle w:val="ListParagraph"/>
        <w:spacing w:line="360" w:lineRule="auto"/>
      </w:pPr>
    </w:p>
    <w:p w:rsidR="00013262" w:rsidRDefault="00483B69" w:rsidP="00013262">
      <w:pPr>
        <w:pStyle w:val="ListParagraph"/>
        <w:numPr>
          <w:ilvl w:val="0"/>
          <w:numId w:val="1"/>
        </w:numPr>
        <w:overflowPunct w:val="0"/>
        <w:adjustRightInd w:val="0"/>
        <w:snapToGrid w:val="0"/>
        <w:spacing w:after="0" w:line="360" w:lineRule="auto"/>
        <w:contextualSpacing w:val="0"/>
        <w:jc w:val="both"/>
      </w:pPr>
      <w:r w:rsidRPr="00483B69">
        <w:t xml:space="preserve">The </w:t>
      </w:r>
      <w:r w:rsidR="000353F0">
        <w:t xml:space="preserve">2014 </w:t>
      </w:r>
      <w:r w:rsidRPr="00483B69">
        <w:t xml:space="preserve">EGM was held </w:t>
      </w:r>
      <w:r w:rsidR="00335408">
        <w:t>pursuant to</w:t>
      </w:r>
      <w:r w:rsidRPr="00483B69">
        <w:t xml:space="preserve"> the order of the Lands Tribunal made upon Tsang’s application</w:t>
      </w:r>
      <w:r w:rsidR="006B6823" w:rsidRPr="006B6823">
        <w:t xml:space="preserve"> </w:t>
      </w:r>
      <w:r w:rsidR="006B6823" w:rsidRPr="00483B69">
        <w:t>in LDBM 268/2013</w:t>
      </w:r>
      <w:r w:rsidRPr="00483B69">
        <w:t>.</w:t>
      </w:r>
      <w:r w:rsidRPr="00483B69">
        <w:rPr>
          <w:vertAlign w:val="superscript"/>
        </w:rPr>
        <w:footnoteReference w:id="98"/>
      </w:r>
      <w:r w:rsidRPr="00483B69">
        <w:t xml:space="preserve">  </w:t>
      </w:r>
      <w:r w:rsidR="00013262">
        <w:t xml:space="preserve">  </w:t>
      </w:r>
      <w:r w:rsidRPr="00483B69">
        <w:t xml:space="preserve">According to section 6 of Schedule 3 to the </w:t>
      </w:r>
      <w:r w:rsidRPr="00013262">
        <w:rPr>
          <w:i/>
        </w:rPr>
        <w:t>Building Management Ordinance</w:t>
      </w:r>
      <w:r w:rsidRPr="00483B69">
        <w:t xml:space="preserve">, Cap 344, the secretary of the management committee shall keep minutes of general meetings </w:t>
      </w:r>
      <w:r w:rsidR="009B3849">
        <w:t>which</w:t>
      </w:r>
      <w:r w:rsidRPr="00483B69">
        <w:t xml:space="preserve"> shall be certified by the person presiding over the meeting as containing a true record of the proceedings.  </w:t>
      </w:r>
      <w:r w:rsidR="009B3849">
        <w:t>T</w:t>
      </w:r>
      <w:r w:rsidRPr="00483B69">
        <w:t xml:space="preserve">he certified minutes shall </w:t>
      </w:r>
      <w:r w:rsidR="009B3849">
        <w:t xml:space="preserve">then </w:t>
      </w:r>
      <w:r w:rsidRPr="00483B69">
        <w:t xml:space="preserve">be displayed in a prominent place within 28 days of the meeting.  </w:t>
      </w:r>
    </w:p>
    <w:p w:rsidR="00013262" w:rsidRDefault="00013262" w:rsidP="00013262">
      <w:pPr>
        <w:pStyle w:val="ListParagraph"/>
        <w:spacing w:after="0" w:line="360" w:lineRule="auto"/>
      </w:pPr>
    </w:p>
    <w:p w:rsidR="00483B69" w:rsidRPr="00483B69" w:rsidRDefault="00483B69" w:rsidP="00013262">
      <w:pPr>
        <w:pStyle w:val="ListParagraph"/>
        <w:numPr>
          <w:ilvl w:val="0"/>
          <w:numId w:val="1"/>
        </w:numPr>
        <w:overflowPunct w:val="0"/>
        <w:adjustRightInd w:val="0"/>
        <w:snapToGrid w:val="0"/>
        <w:spacing w:after="0" w:line="360" w:lineRule="auto"/>
        <w:contextualSpacing w:val="0"/>
        <w:jc w:val="both"/>
      </w:pPr>
      <w:r w:rsidRPr="00483B69">
        <w:t xml:space="preserve">As noted by the DDJ, there is no dispute that certain words were said by the defendant at the </w:t>
      </w:r>
      <w:r w:rsidR="00013262">
        <w:t xml:space="preserve">2014 </w:t>
      </w:r>
      <w:r w:rsidRPr="00483B69">
        <w:t xml:space="preserve">EGM and these words were reduced into writing in </w:t>
      </w:r>
      <w:r w:rsidR="009B3849">
        <w:t xml:space="preserve">terms of </w:t>
      </w:r>
      <w:r w:rsidRPr="00483B69">
        <w:t>the 5</w:t>
      </w:r>
      <w:r w:rsidRPr="00013262">
        <w:rPr>
          <w:vertAlign w:val="superscript"/>
        </w:rPr>
        <w:t>th</w:t>
      </w:r>
      <w:r w:rsidR="00AD1F76">
        <w:t xml:space="preserve"> </w:t>
      </w:r>
      <w:r w:rsidRPr="00483B69">
        <w:t xml:space="preserve">Article </w:t>
      </w:r>
      <w:r w:rsidR="009B3849">
        <w:t>and</w:t>
      </w:r>
      <w:r w:rsidRPr="00483B69">
        <w:t xml:space="preserve"> certified by the defendant.</w:t>
      </w:r>
      <w:r w:rsidRPr="00483B69">
        <w:rPr>
          <w:vertAlign w:val="superscript"/>
        </w:rPr>
        <w:footnoteReference w:id="99"/>
      </w:r>
      <w:r w:rsidRPr="00483B69">
        <w:t xml:space="preserve">  The publication of the 5</w:t>
      </w:r>
      <w:r w:rsidRPr="00013262">
        <w:rPr>
          <w:vertAlign w:val="superscript"/>
        </w:rPr>
        <w:t>th</w:t>
      </w:r>
      <w:r w:rsidR="00AD1F76">
        <w:t xml:space="preserve"> </w:t>
      </w:r>
      <w:r w:rsidRPr="00483B69">
        <w:t xml:space="preserve">Article in pursuance of the statutory scheme served to inform the owners of the issues and debates at the </w:t>
      </w:r>
      <w:r w:rsidR="00013262">
        <w:t>meeting</w:t>
      </w:r>
      <w:r w:rsidRPr="00483B69">
        <w:t>.</w:t>
      </w:r>
      <w:r w:rsidRPr="00483B69">
        <w:rPr>
          <w:vertAlign w:val="superscript"/>
        </w:rPr>
        <w:footnoteReference w:id="100"/>
      </w:r>
      <w:r w:rsidRPr="00483B69">
        <w:t xml:space="preserve">  It must be for the purpose of communicating with the owners regarding the management and administration of the Estate.</w:t>
      </w:r>
    </w:p>
    <w:p w:rsidR="004D5B06" w:rsidRDefault="004D5B06" w:rsidP="00483B69"/>
    <w:p w:rsidR="002705FD"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Turning to </w:t>
      </w:r>
      <w:r w:rsidR="009B3849">
        <w:t>the spoken words</w:t>
      </w:r>
      <w:r w:rsidRPr="00483B69">
        <w:t xml:space="preserve">, </w:t>
      </w:r>
      <w:r w:rsidR="00013262">
        <w:t xml:space="preserve">it is </w:t>
      </w:r>
      <w:r w:rsidRPr="00483B69">
        <w:t>the defendant</w:t>
      </w:r>
      <w:r w:rsidR="00013262">
        <w:t>’s evidence that</w:t>
      </w:r>
      <w:r w:rsidRPr="00483B69">
        <w:t xml:space="preserve"> as the </w:t>
      </w:r>
      <w:r w:rsidR="00013262">
        <w:t xml:space="preserve">2014 </w:t>
      </w:r>
      <w:r w:rsidRPr="00483B69">
        <w:t>EGM drew closer, there were heightened activit</w:t>
      </w:r>
      <w:r w:rsidR="009B3849">
        <w:t>ies</w:t>
      </w:r>
      <w:r w:rsidRPr="00483B69">
        <w:t xml:space="preserve"> in the Estate by the opposite camp to solicit support to unseat the 2</w:t>
      </w:r>
      <w:r w:rsidRPr="00AB2B8C">
        <w:rPr>
          <w:vertAlign w:val="superscript"/>
        </w:rPr>
        <w:t>nd</w:t>
      </w:r>
      <w:r w:rsidR="00D35727">
        <w:t xml:space="preserve"> </w:t>
      </w:r>
      <w:r w:rsidRPr="00483B69">
        <w:t xml:space="preserve">MC.  </w:t>
      </w:r>
    </w:p>
    <w:p w:rsidR="002705FD" w:rsidRDefault="002705FD" w:rsidP="002705FD">
      <w:pPr>
        <w:pStyle w:val="ListParagraph"/>
        <w:spacing w:after="0" w:line="360" w:lineRule="auto"/>
      </w:pPr>
    </w:p>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 xml:space="preserve">The notices issued by the management office prior to the meeting </w:t>
      </w:r>
      <w:r w:rsidR="002705FD">
        <w:t xml:space="preserve">is </w:t>
      </w:r>
      <w:r w:rsidRPr="00483B69">
        <w:t>evidence</w:t>
      </w:r>
      <w:r w:rsidR="002705FD">
        <w:t xml:space="preserve"> of</w:t>
      </w:r>
      <w:r w:rsidRPr="00483B69">
        <w:t xml:space="preserve"> what </w:t>
      </w:r>
      <w:r w:rsidR="009B3849">
        <w:t xml:space="preserve">had </w:t>
      </w:r>
      <w:r w:rsidRPr="00483B69">
        <w:t>happened:</w:t>
      </w:r>
    </w:p>
    <w:p w:rsidR="004D5B06" w:rsidRPr="00483B69" w:rsidRDefault="004D5B06" w:rsidP="004D5B06">
      <w:pPr>
        <w:pStyle w:val="ListParagraph"/>
        <w:overflowPunct w:val="0"/>
        <w:adjustRightInd w:val="0"/>
        <w:snapToGrid w:val="0"/>
        <w:spacing w:after="0" w:line="360" w:lineRule="auto"/>
        <w:ind w:left="0"/>
        <w:contextualSpacing w:val="0"/>
        <w:jc w:val="both"/>
      </w:pPr>
    </w:p>
    <w:p w:rsidR="009C28F7" w:rsidRPr="00013262" w:rsidRDefault="00483B69" w:rsidP="002E409B">
      <w:pPr>
        <w:pStyle w:val="ListParagraph"/>
        <w:numPr>
          <w:ilvl w:val="0"/>
          <w:numId w:val="17"/>
        </w:numPr>
        <w:overflowPunct w:val="0"/>
        <w:spacing w:after="0" w:line="360" w:lineRule="auto"/>
        <w:ind w:left="2127" w:hanging="709"/>
        <w:contextualSpacing w:val="0"/>
        <w:jc w:val="both"/>
        <w:rPr>
          <w:lang w:eastAsia="zh-TW"/>
        </w:rPr>
      </w:pPr>
      <w:r w:rsidRPr="00013262">
        <w:rPr>
          <w:lang w:eastAsia="zh-TW"/>
        </w:rPr>
        <w:t>“</w:t>
      </w:r>
      <w:r w:rsidRPr="00013262">
        <w:rPr>
          <w:rFonts w:hint="eastAsia"/>
          <w:lang w:eastAsia="zh-TW"/>
        </w:rPr>
        <w:t>本處近日收到多名業主投訴，有同一批人士不斷上門遊說及索取簽名，每當遇到業主質疑，就使用語言暴力及謾罵，造成滋擾。</w:t>
      </w:r>
      <w:r w:rsidRPr="00013262">
        <w:rPr>
          <w:lang w:eastAsia="zh-TW"/>
        </w:rPr>
        <w:t>”</w:t>
      </w:r>
      <w:r w:rsidRPr="00013262">
        <w:rPr>
          <w:vertAlign w:val="superscript"/>
        </w:rPr>
        <w:footnoteReference w:id="101"/>
      </w:r>
    </w:p>
    <w:p w:rsidR="009C28F7" w:rsidRPr="00013262" w:rsidRDefault="009C28F7" w:rsidP="009C28F7">
      <w:pPr>
        <w:pStyle w:val="ListParagraph"/>
        <w:overflowPunct w:val="0"/>
        <w:spacing w:after="0" w:line="360" w:lineRule="auto"/>
        <w:ind w:left="2127"/>
        <w:contextualSpacing w:val="0"/>
        <w:jc w:val="both"/>
        <w:rPr>
          <w:lang w:eastAsia="zh-TW"/>
        </w:rPr>
      </w:pPr>
    </w:p>
    <w:p w:rsidR="00483B69" w:rsidRPr="00013262" w:rsidRDefault="00483B69" w:rsidP="00277B6B">
      <w:pPr>
        <w:pStyle w:val="ListParagraph"/>
        <w:numPr>
          <w:ilvl w:val="0"/>
          <w:numId w:val="17"/>
        </w:numPr>
        <w:overflowPunct w:val="0"/>
        <w:spacing w:after="0" w:line="360" w:lineRule="auto"/>
        <w:ind w:left="2127" w:hanging="709"/>
        <w:contextualSpacing w:val="0"/>
        <w:jc w:val="both"/>
        <w:rPr>
          <w:lang w:eastAsia="zh-TW"/>
        </w:rPr>
      </w:pPr>
      <w:r w:rsidRPr="00013262">
        <w:rPr>
          <w:lang w:eastAsia="zh-TW"/>
        </w:rPr>
        <w:t>“</w:t>
      </w:r>
      <w:r w:rsidRPr="00013262">
        <w:rPr>
          <w:rFonts w:hint="eastAsia"/>
          <w:lang w:eastAsia="zh-TW"/>
        </w:rPr>
        <w:t>過去兩天，相信是同一班人，為爭奪法團，而罔顧屋苑秩序，將有誹謗成份信件</w:t>
      </w:r>
      <w:r w:rsidR="00277B6B" w:rsidRPr="00013262">
        <w:rPr>
          <w:rFonts w:hint="eastAsia"/>
          <w:lang w:eastAsia="zh-TW"/>
        </w:rPr>
        <w:t>，放入居民信箱及張貼於各樓層。信件內容全是辱罵攻擊，其意圖只為</w:t>
      </w:r>
      <w:proofErr w:type="gramStart"/>
      <w:r w:rsidR="00277B6B" w:rsidRPr="00013262">
        <w:rPr>
          <w:rFonts w:hint="eastAsia"/>
          <w:lang w:eastAsia="zh-TW"/>
        </w:rPr>
        <w:t>搶</w:t>
      </w:r>
      <w:r w:rsidRPr="00013262">
        <w:rPr>
          <w:rFonts w:hint="eastAsia"/>
          <w:lang w:eastAsia="zh-TW"/>
        </w:rPr>
        <w:t>奪法團</w:t>
      </w:r>
      <w:proofErr w:type="gramEnd"/>
      <w:r w:rsidRPr="00013262">
        <w:rPr>
          <w:rFonts w:hint="eastAsia"/>
          <w:lang w:eastAsia="zh-TW"/>
        </w:rPr>
        <w:t>，居民感到滋擾和厭煩，向管理處投訴。</w:t>
      </w:r>
      <w:r w:rsidRPr="00013262">
        <w:rPr>
          <w:lang w:eastAsia="zh-TW"/>
        </w:rPr>
        <w:t>”</w:t>
      </w:r>
      <w:r w:rsidRPr="00013262">
        <w:rPr>
          <w:vertAlign w:val="superscript"/>
        </w:rPr>
        <w:footnoteReference w:id="102"/>
      </w:r>
    </w:p>
    <w:p w:rsidR="004D5B06" w:rsidRDefault="004D5B06" w:rsidP="002705FD">
      <w:pPr>
        <w:spacing w:after="0" w:line="360" w:lineRule="auto"/>
        <w:rPr>
          <w:lang w:eastAsia="zh-TW"/>
        </w:rPr>
      </w:pPr>
    </w:p>
    <w:p w:rsidR="002705FD" w:rsidRPr="00013262" w:rsidRDefault="002705FD" w:rsidP="002705FD">
      <w:pPr>
        <w:pStyle w:val="ListParagraph"/>
        <w:numPr>
          <w:ilvl w:val="0"/>
          <w:numId w:val="1"/>
        </w:numPr>
        <w:overflowPunct w:val="0"/>
        <w:adjustRightInd w:val="0"/>
        <w:snapToGrid w:val="0"/>
        <w:spacing w:after="0" w:line="360" w:lineRule="auto"/>
        <w:contextualSpacing w:val="0"/>
        <w:jc w:val="both"/>
      </w:pPr>
      <w:r>
        <w:t>T</w:t>
      </w:r>
      <w:r w:rsidRPr="00013262">
        <w:t>he defendant reiterated in re-examination at the re-trial</w:t>
      </w:r>
      <w:r w:rsidR="00A31D76">
        <w:t xml:space="preserve"> that</w:t>
      </w:r>
      <w:r w:rsidRPr="00013262">
        <w:t xml:space="preserve">: </w:t>
      </w:r>
    </w:p>
    <w:p w:rsidR="002705FD" w:rsidRPr="00483B69" w:rsidRDefault="002705FD" w:rsidP="002705FD">
      <w:pPr>
        <w:pStyle w:val="ListParagraph"/>
        <w:overflowPunct w:val="0"/>
        <w:adjustRightInd w:val="0"/>
        <w:snapToGrid w:val="0"/>
        <w:spacing w:after="0" w:line="360" w:lineRule="auto"/>
        <w:ind w:left="0"/>
        <w:contextualSpacing w:val="0"/>
        <w:jc w:val="both"/>
      </w:pPr>
    </w:p>
    <w:p w:rsidR="002705FD" w:rsidRPr="00483B69" w:rsidRDefault="002705FD" w:rsidP="002705FD">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t xml:space="preserve">… </w:t>
      </w:r>
      <w:r w:rsidRPr="00483B69">
        <w:rPr>
          <w:rFonts w:eastAsia="PMingLiU" w:hint="eastAsia"/>
          <w:sz w:val="24"/>
          <w:szCs w:val="24"/>
          <w:lang w:eastAsia="zh-TW"/>
        </w:rPr>
        <w:t>第五份文件又係話</w:t>
      </w:r>
      <w:r w:rsidRPr="00483B69">
        <w:rPr>
          <w:rFonts w:eastAsia="PMingLiU"/>
          <w:sz w:val="24"/>
          <w:szCs w:val="24"/>
          <w:lang w:eastAsia="zh-TW"/>
        </w:rPr>
        <w:t xml:space="preserve"> …</w:t>
      </w:r>
      <w:r w:rsidRPr="00483B69">
        <w:rPr>
          <w:rFonts w:eastAsia="PMingLiU" w:hint="eastAsia"/>
          <w:sz w:val="24"/>
          <w:szCs w:val="24"/>
          <w:lang w:eastAsia="zh-TW"/>
        </w:rPr>
        <w:t>「長年不休爭法團，只為咗大維</w:t>
      </w:r>
      <w:r>
        <w:rPr>
          <w:rFonts w:eastAsia="PMingLiU"/>
          <w:sz w:val="24"/>
          <w:szCs w:val="24"/>
          <w:lang w:eastAsia="zh-TW"/>
        </w:rPr>
        <w:tab/>
      </w:r>
      <w:r w:rsidRPr="00483B69">
        <w:rPr>
          <w:rFonts w:eastAsia="PMingLiU" w:hint="eastAsia"/>
          <w:sz w:val="24"/>
          <w:szCs w:val="24"/>
          <w:lang w:eastAsia="zh-TW"/>
        </w:rPr>
        <w:t>修」，即係點解你會將呢兩樣嘢拉埋一齊呢咁樣。</w:t>
      </w:r>
    </w:p>
    <w:p w:rsidR="002705FD" w:rsidRPr="00483B69" w:rsidRDefault="002705FD" w:rsidP="002705FD">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Pr>
          <w:rFonts w:eastAsiaTheme="minorEastAsia"/>
          <w:sz w:val="24"/>
          <w:szCs w:val="24"/>
          <w:lang w:eastAsia="zh-TW"/>
        </w:rPr>
        <w:tab/>
      </w:r>
      <w:r w:rsidRPr="00483B69">
        <w:rPr>
          <w:rFonts w:eastAsia="PMingLiU"/>
          <w:sz w:val="24"/>
          <w:szCs w:val="24"/>
          <w:lang w:eastAsia="zh-TW"/>
        </w:rPr>
        <w:tab/>
      </w:r>
      <w:r w:rsidRPr="00483B69">
        <w:rPr>
          <w:rFonts w:eastAsia="PMingLiU" w:hint="eastAsia"/>
          <w:sz w:val="24"/>
          <w:szCs w:val="24"/>
          <w:lang w:eastAsia="zh-TW"/>
        </w:rPr>
        <w:t>因為</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哋長年不休去</w:t>
      </w:r>
      <w:proofErr w:type="gramStart"/>
      <w:r w:rsidRPr="00483B69">
        <w:rPr>
          <w:rFonts w:eastAsia="PMingLiU" w:hint="eastAsia"/>
          <w:sz w:val="24"/>
          <w:szCs w:val="24"/>
          <w:lang w:eastAsia="zh-TW"/>
        </w:rPr>
        <w:t>爭法團</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都係做大</w:t>
      </w:r>
      <w:proofErr w:type="gramEnd"/>
      <w:r w:rsidRPr="00483B69">
        <w:rPr>
          <w:rFonts w:eastAsia="PMingLiU" w:hint="eastAsia"/>
          <w:sz w:val="24"/>
          <w:szCs w:val="24"/>
          <w:lang w:eastAsia="zh-TW"/>
        </w:rPr>
        <w:t>維修，已經講咗</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w:t>
      </w:r>
      <w:r>
        <w:rPr>
          <w:rFonts w:eastAsiaTheme="minorEastAsia"/>
          <w:sz w:val="24"/>
          <w:szCs w:val="24"/>
          <w:lang w:eastAsia="zh-TW"/>
        </w:rPr>
        <w:tab/>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哋做大維修嘅做法</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，我哋已經講咗</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嘅價錢係超</w:t>
      </w:r>
      <w:r>
        <w:rPr>
          <w:rFonts w:eastAsia="PMingLiU"/>
          <w:sz w:val="24"/>
          <w:szCs w:val="24"/>
          <w:lang w:eastAsia="zh-TW"/>
        </w:rPr>
        <w:tab/>
      </w:r>
      <w:r w:rsidRPr="00483B69">
        <w:rPr>
          <w:rFonts w:eastAsia="PMingLiU" w:hint="eastAsia"/>
          <w:sz w:val="24"/>
          <w:szCs w:val="24"/>
          <w:lang w:eastAsia="zh-TW"/>
        </w:rPr>
        <w:t>高嘅，而且呢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係</w:t>
      </w:r>
      <w:proofErr w:type="gramStart"/>
      <w:r w:rsidRPr="00483B69">
        <w:rPr>
          <w:rFonts w:eastAsia="PMingLiU" w:hint="eastAsia"/>
          <w:sz w:val="24"/>
          <w:szCs w:val="24"/>
          <w:lang w:eastAsia="zh-TW"/>
        </w:rPr>
        <w:t>佢典型嘅</w:t>
      </w:r>
      <w:proofErr w:type="gramEnd"/>
      <w:r w:rsidRPr="00483B69">
        <w:rPr>
          <w:rFonts w:eastAsia="PMingLiU" w:hint="eastAsia"/>
          <w:sz w:val="24"/>
          <w:szCs w:val="24"/>
          <w:lang w:eastAsia="zh-TW"/>
        </w:rPr>
        <w:t>圍標，去謀利嘅方法嚟嘅。</w:t>
      </w:r>
      <w:proofErr w:type="gramStart"/>
      <w:r w:rsidRPr="00483B69">
        <w:rPr>
          <w:rFonts w:eastAsia="PMingLiU" w:hint="eastAsia"/>
          <w:sz w:val="24"/>
          <w:szCs w:val="24"/>
          <w:lang w:eastAsia="zh-TW"/>
        </w:rPr>
        <w:t>咁</w:t>
      </w:r>
      <w:proofErr w:type="gramEnd"/>
      <w:r>
        <w:rPr>
          <w:rFonts w:eastAsiaTheme="minorEastAsia"/>
          <w:sz w:val="24"/>
          <w:szCs w:val="24"/>
          <w:lang w:eastAsia="zh-TW"/>
        </w:rPr>
        <w:tab/>
      </w:r>
      <w:proofErr w:type="gramStart"/>
      <w:r w:rsidRPr="00483B69">
        <w:rPr>
          <w:rFonts w:eastAsia="PMingLiU" w:hint="eastAsia"/>
          <w:sz w:val="24"/>
          <w:szCs w:val="24"/>
          <w:lang w:eastAsia="zh-TW"/>
        </w:rPr>
        <w:t>成件事</w:t>
      </w:r>
      <w:proofErr w:type="gramEnd"/>
      <w:r w:rsidRPr="00483B69">
        <w:rPr>
          <w:rFonts w:eastAsia="PMingLiU" w:hint="eastAsia"/>
          <w:sz w:val="24"/>
          <w:szCs w:val="24"/>
          <w:lang w:eastAsia="zh-TW"/>
        </w:rPr>
        <w:t>具體</w:t>
      </w:r>
      <w:proofErr w:type="gramStart"/>
      <w:r w:rsidRPr="00483B69">
        <w:rPr>
          <w:rFonts w:eastAsia="PMingLiU" w:hint="eastAsia"/>
          <w:sz w:val="24"/>
          <w:szCs w:val="24"/>
          <w:lang w:eastAsia="zh-TW"/>
        </w:rPr>
        <w:t>睇</w:t>
      </w:r>
      <w:proofErr w:type="gramEnd"/>
      <w:r w:rsidRPr="00483B69">
        <w:rPr>
          <w:rFonts w:eastAsia="PMingLiU" w:hint="eastAsia"/>
          <w:sz w:val="24"/>
          <w:szCs w:val="24"/>
          <w:lang w:eastAsia="zh-TW"/>
        </w:rPr>
        <w:t>得嘅，所以我哋其實都幾有把握、幾有信心</w:t>
      </w:r>
      <w:r>
        <w:rPr>
          <w:rFonts w:eastAsia="PMingLiU"/>
          <w:sz w:val="24"/>
          <w:szCs w:val="24"/>
          <w:lang w:eastAsia="zh-TW"/>
        </w:rPr>
        <w:tab/>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哋</w:t>
      </w:r>
      <w:proofErr w:type="gramStart"/>
      <w:r w:rsidRPr="00483B69">
        <w:rPr>
          <w:rFonts w:eastAsia="PMingLiU" w:hint="eastAsia"/>
          <w:sz w:val="24"/>
          <w:szCs w:val="24"/>
          <w:lang w:eastAsia="zh-TW"/>
        </w:rPr>
        <w:t>係做緊呢樣</w:t>
      </w:r>
      <w:proofErr w:type="gramEnd"/>
      <w:r w:rsidRPr="00483B69">
        <w:rPr>
          <w:rFonts w:eastAsia="PMingLiU" w:hint="eastAsia"/>
          <w:sz w:val="24"/>
          <w:szCs w:val="24"/>
          <w:lang w:eastAsia="zh-TW"/>
        </w:rPr>
        <w:t>嘢。</w:t>
      </w:r>
    </w:p>
    <w:p w:rsidR="002705FD" w:rsidRPr="00483B69" w:rsidRDefault="002705FD" w:rsidP="002705FD">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好。</w:t>
      </w:r>
    </w:p>
    <w:p w:rsidR="002705FD" w:rsidRPr="00483B69" w:rsidRDefault="002705FD" w:rsidP="002705FD">
      <w:pPr>
        <w:tabs>
          <w:tab w:val="left" w:pos="2127"/>
        </w:tabs>
        <w:ind w:left="1418"/>
        <w:jc w:val="both"/>
        <w:rPr>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即係相反嚟講，如果唔係</w:t>
      </w:r>
      <w:proofErr w:type="gramStart"/>
      <w:r w:rsidRPr="00483B69">
        <w:rPr>
          <w:rFonts w:eastAsia="PMingLiU" w:hint="eastAsia"/>
          <w:sz w:val="24"/>
          <w:szCs w:val="24"/>
          <w:lang w:eastAsia="zh-TW"/>
        </w:rPr>
        <w:t>諗住去</w:t>
      </w:r>
      <w:proofErr w:type="gramEnd"/>
      <w:r w:rsidRPr="00483B69">
        <w:rPr>
          <w:rFonts w:eastAsia="PMingLiU" w:hint="eastAsia"/>
          <w:sz w:val="24"/>
          <w:szCs w:val="24"/>
          <w:lang w:eastAsia="zh-TW"/>
        </w:rPr>
        <w:t>做大維修去</w:t>
      </w:r>
      <w:proofErr w:type="gramStart"/>
      <w:r w:rsidRPr="00483B69">
        <w:rPr>
          <w:rFonts w:eastAsia="PMingLiU" w:hint="eastAsia"/>
          <w:sz w:val="24"/>
          <w:szCs w:val="24"/>
          <w:lang w:eastAsia="zh-TW"/>
        </w:rPr>
        <w:t>搵</w:t>
      </w:r>
      <w:proofErr w:type="gramEnd"/>
      <w:r w:rsidRPr="00483B69">
        <w:rPr>
          <w:rFonts w:eastAsia="PMingLiU" w:hint="eastAsia"/>
          <w:sz w:val="24"/>
          <w:szCs w:val="24"/>
          <w:lang w:eastAsia="zh-TW"/>
        </w:rPr>
        <w:t>食嘅話，其</w:t>
      </w:r>
      <w:r>
        <w:rPr>
          <w:rFonts w:eastAsiaTheme="minorEastAsia"/>
          <w:sz w:val="24"/>
          <w:szCs w:val="24"/>
          <w:lang w:eastAsia="zh-TW"/>
        </w:rPr>
        <w:tab/>
      </w:r>
      <w:r w:rsidRPr="00483B69">
        <w:rPr>
          <w:rFonts w:eastAsia="PMingLiU" w:hint="eastAsia"/>
          <w:sz w:val="24"/>
          <w:szCs w:val="24"/>
          <w:lang w:eastAsia="zh-TW"/>
        </w:rPr>
        <w:t>實</w:t>
      </w:r>
      <w:proofErr w:type="gramStart"/>
      <w:r w:rsidRPr="00483B69">
        <w:rPr>
          <w:rFonts w:eastAsia="PMingLiU" w:hint="eastAsia"/>
          <w:sz w:val="24"/>
          <w:szCs w:val="24"/>
          <w:lang w:eastAsia="zh-TW"/>
        </w:rPr>
        <w:t>唔會做到咁</w:t>
      </w:r>
      <w:proofErr w:type="gramEnd"/>
      <w:r w:rsidRPr="00483B69">
        <w:rPr>
          <w:rFonts w:eastAsia="PMingLiU" w:hint="eastAsia"/>
          <w:sz w:val="24"/>
          <w:szCs w:val="24"/>
          <w:lang w:eastAsia="zh-TW"/>
        </w:rPr>
        <w:t>--</w:t>
      </w:r>
      <w:r w:rsidRPr="00483B69">
        <w:rPr>
          <w:rFonts w:eastAsia="PMingLiU" w:hint="eastAsia"/>
          <w:sz w:val="24"/>
          <w:szCs w:val="24"/>
          <w:lang w:eastAsia="zh-TW"/>
        </w:rPr>
        <w:t>即係完全甩甩漏</w:t>
      </w:r>
      <w:proofErr w:type="gramStart"/>
      <w:r w:rsidRPr="00483B69">
        <w:rPr>
          <w:rFonts w:eastAsia="PMingLiU" w:hint="eastAsia"/>
          <w:sz w:val="24"/>
          <w:szCs w:val="24"/>
          <w:lang w:eastAsia="zh-TW"/>
        </w:rPr>
        <w:t>漏</w:t>
      </w:r>
      <w:proofErr w:type="gramEnd"/>
      <w:r w:rsidRPr="00483B69">
        <w:rPr>
          <w:rFonts w:eastAsia="PMingLiU" w:hint="eastAsia"/>
          <w:sz w:val="24"/>
          <w:szCs w:val="24"/>
          <w:lang w:eastAsia="zh-TW"/>
        </w:rPr>
        <w:t>去違規去做嘅。</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規矩其</w:t>
      </w:r>
      <w:r>
        <w:rPr>
          <w:rFonts w:eastAsiaTheme="minorEastAsia"/>
          <w:sz w:val="24"/>
          <w:szCs w:val="24"/>
          <w:lang w:eastAsia="zh-TW"/>
        </w:rPr>
        <w:tab/>
      </w:r>
      <w:r w:rsidRPr="00483B69">
        <w:rPr>
          <w:rFonts w:eastAsia="PMingLiU" w:hint="eastAsia"/>
          <w:sz w:val="24"/>
          <w:szCs w:val="24"/>
          <w:lang w:eastAsia="zh-TW"/>
        </w:rPr>
        <w:t>實係大家心裡面會知嘅，應該</w:t>
      </w:r>
      <w:proofErr w:type="gramStart"/>
      <w:r w:rsidRPr="00483B69">
        <w:rPr>
          <w:rFonts w:eastAsia="PMingLiU" w:hint="eastAsia"/>
          <w:sz w:val="24"/>
          <w:szCs w:val="24"/>
          <w:lang w:eastAsia="zh-TW"/>
        </w:rPr>
        <w:t>係點樣</w:t>
      </w:r>
      <w:proofErr w:type="gramEnd"/>
      <w:r w:rsidRPr="00483B69">
        <w:rPr>
          <w:rFonts w:eastAsia="PMingLiU" w:hint="eastAsia"/>
          <w:sz w:val="24"/>
          <w:szCs w:val="24"/>
          <w:lang w:eastAsia="zh-TW"/>
        </w:rPr>
        <w:t>做法。就算真</w:t>
      </w:r>
      <w:proofErr w:type="gramStart"/>
      <w:r w:rsidRPr="00483B69">
        <w:rPr>
          <w:rFonts w:eastAsia="PMingLiU" w:hint="eastAsia"/>
          <w:sz w:val="24"/>
          <w:szCs w:val="24"/>
          <w:lang w:eastAsia="zh-TW"/>
        </w:rPr>
        <w:t>係唔知</w:t>
      </w:r>
      <w:proofErr w:type="gramEnd"/>
      <w:r>
        <w:rPr>
          <w:rFonts w:eastAsiaTheme="minorEastAsia"/>
          <w:sz w:val="24"/>
          <w:szCs w:val="24"/>
          <w:lang w:eastAsia="zh-TW"/>
        </w:rPr>
        <w:tab/>
      </w:r>
      <w:r>
        <w:rPr>
          <w:rFonts w:eastAsiaTheme="minorEastAsia"/>
          <w:sz w:val="24"/>
          <w:szCs w:val="24"/>
          <w:lang w:eastAsia="zh-TW"/>
        </w:rPr>
        <w:tab/>
      </w:r>
      <w:r w:rsidRPr="00483B69">
        <w:rPr>
          <w:rFonts w:eastAsia="PMingLiU" w:hint="eastAsia"/>
          <w:sz w:val="24"/>
          <w:szCs w:val="24"/>
          <w:lang w:eastAsia="zh-TW"/>
        </w:rPr>
        <w:t>嘅時候，管理公司會協助你嘅，</w:t>
      </w:r>
      <w:proofErr w:type="gramStart"/>
      <w:r w:rsidRPr="00483B69">
        <w:rPr>
          <w:rFonts w:eastAsia="PMingLiU" w:hint="eastAsia"/>
          <w:sz w:val="24"/>
          <w:szCs w:val="24"/>
          <w:lang w:eastAsia="zh-TW"/>
        </w:rPr>
        <w:t>所以點解我</w:t>
      </w:r>
      <w:proofErr w:type="gramEnd"/>
      <w:r w:rsidRPr="00483B69">
        <w:rPr>
          <w:rFonts w:eastAsia="PMingLiU" w:hint="eastAsia"/>
          <w:sz w:val="24"/>
          <w:szCs w:val="24"/>
          <w:lang w:eastAsia="zh-TW"/>
        </w:rPr>
        <w:t>哋會成</w:t>
      </w:r>
      <w:proofErr w:type="gramStart"/>
      <w:r w:rsidRPr="00483B69">
        <w:rPr>
          <w:rFonts w:eastAsia="PMingLiU" w:hint="eastAsia"/>
          <w:sz w:val="24"/>
          <w:szCs w:val="24"/>
          <w:lang w:eastAsia="zh-TW"/>
        </w:rPr>
        <w:t>日就話</w:t>
      </w:r>
      <w:proofErr w:type="gramEnd"/>
      <w:r w:rsidRPr="00483B69">
        <w:rPr>
          <w:rFonts w:eastAsia="PMingLiU" w:hint="eastAsia"/>
          <w:sz w:val="24"/>
          <w:szCs w:val="24"/>
          <w:lang w:eastAsia="zh-TW"/>
        </w:rPr>
        <w:t>，</w:t>
      </w:r>
      <w:r>
        <w:rPr>
          <w:rFonts w:eastAsia="PMingLiU"/>
          <w:sz w:val="24"/>
          <w:szCs w:val="24"/>
          <w:lang w:eastAsia="zh-TW"/>
        </w:rPr>
        <w:tab/>
      </w:r>
      <w:r w:rsidRPr="00483B69">
        <w:rPr>
          <w:rFonts w:eastAsia="PMingLiU" w:hint="eastAsia"/>
          <w:sz w:val="24"/>
          <w:szCs w:val="24"/>
          <w:lang w:eastAsia="zh-TW"/>
        </w:rPr>
        <w:t>將</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w:t>
      </w:r>
      <w:r w:rsidRPr="00483B69">
        <w:rPr>
          <w:rFonts w:eastAsia="PMingLiU" w:hint="eastAsia"/>
          <w:sz w:val="24"/>
          <w:szCs w:val="24"/>
          <w:lang w:eastAsia="zh-TW"/>
        </w:rPr>
        <w:t>將</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大維修會講成就話</w:t>
      </w:r>
      <w:proofErr w:type="gramStart"/>
      <w:r w:rsidRPr="00483B69">
        <w:rPr>
          <w:rFonts w:eastAsia="PMingLiU" w:hint="eastAsia"/>
          <w:sz w:val="24"/>
          <w:szCs w:val="24"/>
          <w:lang w:eastAsia="zh-TW"/>
        </w:rPr>
        <w:t>佢</w:t>
      </w:r>
      <w:proofErr w:type="gramEnd"/>
      <w:r w:rsidRPr="00483B69">
        <w:rPr>
          <w:rFonts w:eastAsia="PMingLiU" w:hint="eastAsia"/>
          <w:sz w:val="24"/>
          <w:szCs w:val="24"/>
          <w:lang w:eastAsia="zh-TW"/>
        </w:rPr>
        <w:t>即係攞錢咋，因為如果正規</w:t>
      </w:r>
      <w:r>
        <w:rPr>
          <w:rFonts w:eastAsia="PMingLiU"/>
          <w:sz w:val="24"/>
          <w:szCs w:val="24"/>
          <w:lang w:eastAsia="zh-TW"/>
        </w:rPr>
        <w:tab/>
      </w:r>
      <w:r w:rsidRPr="00483B69">
        <w:rPr>
          <w:rFonts w:eastAsia="PMingLiU" w:hint="eastAsia"/>
          <w:sz w:val="24"/>
          <w:szCs w:val="24"/>
          <w:lang w:eastAsia="zh-TW"/>
        </w:rPr>
        <w:t>嘅人係唔會</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樣做嘅。</w:t>
      </w:r>
      <w:r w:rsidRPr="00483B69">
        <w:rPr>
          <w:rFonts w:eastAsia="PMingLiU"/>
          <w:sz w:val="24"/>
          <w:szCs w:val="24"/>
          <w:lang w:eastAsia="zh-TW"/>
        </w:rPr>
        <w:t>”</w:t>
      </w:r>
      <w:r w:rsidRPr="00483B69">
        <w:rPr>
          <w:vertAlign w:val="superscript"/>
        </w:rPr>
        <w:footnoteReference w:id="103"/>
      </w:r>
    </w:p>
    <w:p w:rsidR="002705FD" w:rsidRDefault="002705FD" w:rsidP="002705FD">
      <w:pPr>
        <w:spacing w:after="0" w:line="360" w:lineRule="auto"/>
        <w:rPr>
          <w:lang w:eastAsia="zh-TW"/>
        </w:rPr>
      </w:pPr>
    </w:p>
    <w:p w:rsidR="002705FD" w:rsidRPr="00483B69" w:rsidRDefault="002705FD" w:rsidP="002705FD">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Despite</w:t>
      </w:r>
      <w:r w:rsidRPr="00483B69">
        <w:rPr>
          <w:lang w:eastAsia="zh-TW"/>
        </w:rPr>
        <w:t xml:space="preserve"> the </w:t>
      </w:r>
      <w:r w:rsidR="00136C9D">
        <w:rPr>
          <w:lang w:eastAsia="zh-TW"/>
        </w:rPr>
        <w:t xml:space="preserve">DDJ’s objective </w:t>
      </w:r>
      <w:r w:rsidR="00E54072">
        <w:rPr>
          <w:lang w:eastAsia="zh-TW"/>
        </w:rPr>
        <w:t>findings</w:t>
      </w:r>
      <w:r>
        <w:rPr>
          <w:lang w:eastAsia="zh-TW"/>
        </w:rPr>
        <w:t xml:space="preserve"> </w:t>
      </w:r>
      <w:r w:rsidRPr="00483B69">
        <w:rPr>
          <w:lang w:eastAsia="zh-TW"/>
        </w:rPr>
        <w:t>(</w:t>
      </w:r>
      <w:r w:rsidRPr="00013262">
        <w:rPr>
          <w:lang w:eastAsia="zh-TW"/>
        </w:rPr>
        <w:t xml:space="preserve">para </w:t>
      </w:r>
      <w:r w:rsidR="00E54072">
        <w:rPr>
          <w:lang w:eastAsia="zh-TW"/>
        </w:rPr>
        <w:t>146</w:t>
      </w:r>
      <w:r w:rsidRPr="00013262">
        <w:rPr>
          <w:lang w:eastAsia="zh-TW"/>
        </w:rPr>
        <w:t xml:space="preserve"> above</w:t>
      </w:r>
      <w:r w:rsidRPr="00483B69">
        <w:rPr>
          <w:lang w:eastAsia="zh-TW"/>
        </w:rPr>
        <w:t xml:space="preserve">), </w:t>
      </w:r>
      <w:r>
        <w:rPr>
          <w:lang w:eastAsia="zh-TW"/>
        </w:rPr>
        <w:t xml:space="preserve">I accept that the </w:t>
      </w:r>
      <w:r w:rsidRPr="00483B69">
        <w:rPr>
          <w:lang w:eastAsia="zh-TW"/>
        </w:rPr>
        <w:t xml:space="preserve">defendant subjectively </w:t>
      </w:r>
      <w:r>
        <w:rPr>
          <w:lang w:eastAsia="zh-TW"/>
        </w:rPr>
        <w:t>believed</w:t>
      </w:r>
      <w:r w:rsidRPr="00483B69">
        <w:rPr>
          <w:lang w:eastAsia="zh-TW"/>
        </w:rPr>
        <w:t xml:space="preserve"> </w:t>
      </w:r>
      <w:r w:rsidR="00A31D76">
        <w:rPr>
          <w:lang w:eastAsia="zh-TW"/>
        </w:rPr>
        <w:t xml:space="preserve">at the time </w:t>
      </w:r>
      <w:r w:rsidRPr="00483B69">
        <w:rPr>
          <w:lang w:eastAsia="zh-TW"/>
        </w:rPr>
        <w:t xml:space="preserve">that </w:t>
      </w:r>
      <w:r w:rsidR="00136C9D">
        <w:rPr>
          <w:lang w:eastAsia="zh-TW"/>
        </w:rPr>
        <w:t xml:space="preserve">the plaintiff’s involvement in </w:t>
      </w:r>
      <w:r w:rsidRPr="00483B69">
        <w:rPr>
          <w:lang w:eastAsia="zh-TW"/>
        </w:rPr>
        <w:t>the renovation project and the attempt to unseat the 2</w:t>
      </w:r>
      <w:r w:rsidRPr="003C76BE">
        <w:rPr>
          <w:vertAlign w:val="superscript"/>
          <w:lang w:eastAsia="zh-TW"/>
        </w:rPr>
        <w:t>nd</w:t>
      </w:r>
      <w:r>
        <w:rPr>
          <w:lang w:eastAsia="zh-TW"/>
        </w:rPr>
        <w:t xml:space="preserve"> </w:t>
      </w:r>
      <w:r w:rsidRPr="00483B69">
        <w:rPr>
          <w:lang w:eastAsia="zh-TW"/>
        </w:rPr>
        <w:t xml:space="preserve">MC were connected.  </w:t>
      </w:r>
    </w:p>
    <w:p w:rsidR="002705FD" w:rsidRDefault="002705FD" w:rsidP="0049435D">
      <w:pPr>
        <w:spacing w:after="0" w:line="360" w:lineRule="auto"/>
        <w:rPr>
          <w:lang w:eastAsia="zh-TW"/>
        </w:rPr>
      </w:pPr>
    </w:p>
    <w:p w:rsidR="005C15EB" w:rsidRDefault="00483B69" w:rsidP="001D6297">
      <w:pPr>
        <w:pStyle w:val="ListParagraph"/>
        <w:numPr>
          <w:ilvl w:val="0"/>
          <w:numId w:val="1"/>
        </w:numPr>
        <w:overflowPunct w:val="0"/>
        <w:adjustRightInd w:val="0"/>
        <w:snapToGrid w:val="0"/>
        <w:spacing w:after="0" w:line="360" w:lineRule="auto"/>
        <w:contextualSpacing w:val="0"/>
        <w:jc w:val="both"/>
      </w:pPr>
      <w:r w:rsidRPr="00483B69">
        <w:t xml:space="preserve">The </w:t>
      </w:r>
      <w:r w:rsidR="00013262">
        <w:t xml:space="preserve">2014 </w:t>
      </w:r>
      <w:r w:rsidRPr="00483B69">
        <w:t>EGM was called for the sole purpose of recalling the 2</w:t>
      </w:r>
      <w:r w:rsidRPr="005C15EB">
        <w:rPr>
          <w:vertAlign w:val="superscript"/>
        </w:rPr>
        <w:t>nd</w:t>
      </w:r>
      <w:r w:rsidR="005C15EB">
        <w:t xml:space="preserve"> </w:t>
      </w:r>
      <w:r w:rsidRPr="00483B69">
        <w:t>MC (</w:t>
      </w:r>
      <w:r w:rsidRPr="00483B69">
        <w:rPr>
          <w:rFonts w:hint="eastAsia"/>
        </w:rPr>
        <w:t>議決改選富怡花園業主立案法團管理委員會</w:t>
      </w:r>
      <w:r w:rsidRPr="00483B69">
        <w:rPr>
          <w:rFonts w:hint="eastAsia"/>
        </w:rPr>
        <w:t>)</w:t>
      </w:r>
      <w:r w:rsidR="00013262">
        <w:t xml:space="preserve">.  </w:t>
      </w:r>
      <w:r w:rsidR="00C50211">
        <w:t>W</w:t>
      </w:r>
      <w:r w:rsidRPr="00483B69">
        <w:t xml:space="preserve">ords uttered by the defendant at the meeting in </w:t>
      </w:r>
      <w:proofErr w:type="spellStart"/>
      <w:r w:rsidRPr="00483B69">
        <w:t>defence</w:t>
      </w:r>
      <w:proofErr w:type="spellEnd"/>
      <w:r w:rsidRPr="00483B69">
        <w:t xml:space="preserve"> of his chairmanship and</w:t>
      </w:r>
      <w:r w:rsidR="00335408">
        <w:t>/or</w:t>
      </w:r>
      <w:r w:rsidRPr="00483B69">
        <w:t xml:space="preserve"> the 2</w:t>
      </w:r>
      <w:r w:rsidRPr="00535B47">
        <w:rPr>
          <w:vertAlign w:val="superscript"/>
        </w:rPr>
        <w:t>nd</w:t>
      </w:r>
      <w:r w:rsidR="00535B47">
        <w:t xml:space="preserve"> </w:t>
      </w:r>
      <w:r w:rsidRPr="00483B69">
        <w:t xml:space="preserve">MC </w:t>
      </w:r>
      <w:r w:rsidR="00BD4A2B">
        <w:t>must fall within</w:t>
      </w:r>
      <w:r w:rsidRPr="00483B69">
        <w:t xml:space="preserve"> the purpose of communicating with the owners regarding the management and</w:t>
      </w:r>
      <w:r w:rsidR="005C15EB">
        <w:t xml:space="preserve"> administration of the Estate.</w:t>
      </w:r>
      <w:r w:rsidR="00C50211">
        <w:rPr>
          <w:rStyle w:val="FootnoteReference"/>
        </w:rPr>
        <w:footnoteReference w:id="104"/>
      </w:r>
      <w:r w:rsidR="00A31D76">
        <w:t xml:space="preserve">  </w:t>
      </w:r>
    </w:p>
    <w:p w:rsidR="001D6297" w:rsidRPr="00483B69" w:rsidRDefault="001D6297" w:rsidP="001D6297">
      <w:pPr>
        <w:pStyle w:val="ListParagraph"/>
        <w:overflowPunct w:val="0"/>
        <w:adjustRightInd w:val="0"/>
        <w:snapToGrid w:val="0"/>
        <w:spacing w:after="0" w:line="360" w:lineRule="auto"/>
        <w:ind w:left="0"/>
        <w:contextualSpacing w:val="0"/>
        <w:jc w:val="both"/>
      </w:pPr>
    </w:p>
    <w:p w:rsidR="00BD4A2B" w:rsidRPr="00483B69" w:rsidRDefault="00BD4A2B" w:rsidP="00BD4A2B">
      <w:pPr>
        <w:pStyle w:val="ListParagraph"/>
        <w:numPr>
          <w:ilvl w:val="0"/>
          <w:numId w:val="1"/>
        </w:numPr>
        <w:overflowPunct w:val="0"/>
        <w:adjustRightInd w:val="0"/>
        <w:snapToGrid w:val="0"/>
        <w:spacing w:after="0" w:line="360" w:lineRule="auto"/>
        <w:contextualSpacing w:val="0"/>
        <w:jc w:val="both"/>
      </w:pPr>
      <w:r w:rsidRPr="00483B69">
        <w:t xml:space="preserve">I </w:t>
      </w:r>
      <w:r>
        <w:t xml:space="preserve">specifically </w:t>
      </w:r>
      <w:r w:rsidRPr="00483B69">
        <w:t>reject the plaintiff’s contention that it was within the defendant’s knowledge that the plaintiff was not running for election</w:t>
      </w:r>
      <w:r>
        <w:t xml:space="preserve"> (para 147 above)</w:t>
      </w:r>
      <w:r w:rsidRPr="00483B69">
        <w:t xml:space="preserve">. </w:t>
      </w:r>
      <w:r>
        <w:t xml:space="preserve"> The plaintiff’s name appeared o</w:t>
      </w:r>
      <w:r w:rsidRPr="00483B69">
        <w:t>n Tsang’s ticket (</w:t>
      </w:r>
      <w:r w:rsidRPr="00483B69">
        <w:rPr>
          <w:rFonts w:hint="eastAsia"/>
        </w:rPr>
        <w:t>曾志強團隊名單</w:t>
      </w:r>
      <w:r w:rsidRPr="00483B69">
        <w:t xml:space="preserve">) at [C5/1074] </w:t>
      </w:r>
      <w:r>
        <w:t>for the election</w:t>
      </w:r>
      <w:r w:rsidRPr="00483B69">
        <w:t>.  This is so notwithstanding the plaintiff’s denial that she had consented to join the election.  As it turned out, no election was held because the motion to recall the 2</w:t>
      </w:r>
      <w:r w:rsidRPr="00CA32A7">
        <w:rPr>
          <w:vertAlign w:val="superscript"/>
        </w:rPr>
        <w:t>nd</w:t>
      </w:r>
      <w:r>
        <w:t xml:space="preserve"> </w:t>
      </w:r>
      <w:r w:rsidRPr="00483B69">
        <w:t xml:space="preserve">MC was defeated (with 87.17% of the undivided shares of the Estate voted against re-election).  </w:t>
      </w:r>
    </w:p>
    <w:p w:rsidR="00BD4A2B" w:rsidRDefault="00BD4A2B" w:rsidP="00BD4A2B"/>
    <w:p w:rsidR="00483B69" w:rsidRDefault="009C7FB9"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All in all</w:t>
      </w:r>
      <w:r w:rsidR="00BD4A2B" w:rsidRPr="00483B69">
        <w:rPr>
          <w:lang w:eastAsia="zh-TW"/>
        </w:rPr>
        <w:t xml:space="preserve">, there is nothing to show that the defendant did not believe </w:t>
      </w:r>
      <w:r w:rsidR="00BD4A2B">
        <w:rPr>
          <w:lang w:eastAsia="zh-TW"/>
        </w:rPr>
        <w:t>that what he said or wrote was true or that he was reckless</w:t>
      </w:r>
      <w:r w:rsidR="00BD4A2B" w:rsidRPr="00483B69">
        <w:rPr>
          <w:lang w:eastAsia="zh-TW"/>
        </w:rPr>
        <w:t>.</w:t>
      </w:r>
      <w:r w:rsidR="00BD4A2B">
        <w:rPr>
          <w:lang w:eastAsia="zh-TW"/>
        </w:rPr>
        <w:t xml:space="preserve">  </w:t>
      </w:r>
      <w:r w:rsidR="00BD4A2B" w:rsidRPr="00483B69">
        <w:rPr>
          <w:lang w:eastAsia="zh-TW"/>
        </w:rPr>
        <w:t>The</w:t>
      </w:r>
      <w:r w:rsidR="00483B69" w:rsidRPr="00483B69">
        <w:rPr>
          <w:lang w:eastAsia="zh-TW"/>
        </w:rPr>
        <w:t xml:space="preserve"> plaintiff has failed to prove malice in the context of qualified privilege in </w:t>
      </w:r>
      <w:r>
        <w:rPr>
          <w:lang w:eastAsia="zh-TW"/>
        </w:rPr>
        <w:t xml:space="preserve">the </w:t>
      </w:r>
      <w:r w:rsidR="00483B69" w:rsidRPr="00483B69">
        <w:rPr>
          <w:lang w:eastAsia="zh-TW"/>
        </w:rPr>
        <w:t>publi</w:t>
      </w:r>
      <w:r>
        <w:rPr>
          <w:lang w:eastAsia="zh-TW"/>
        </w:rPr>
        <w:t>cation of</w:t>
      </w:r>
      <w:r w:rsidR="00483B69" w:rsidRPr="00483B69">
        <w:rPr>
          <w:lang w:eastAsia="zh-TW"/>
        </w:rPr>
        <w:t xml:space="preserve"> the 5</w:t>
      </w:r>
      <w:r w:rsidR="00483B69" w:rsidRPr="003C76BE">
        <w:rPr>
          <w:vertAlign w:val="superscript"/>
          <w:lang w:eastAsia="zh-TW"/>
        </w:rPr>
        <w:t>th</w:t>
      </w:r>
      <w:r w:rsidR="003C76BE">
        <w:rPr>
          <w:lang w:eastAsia="zh-TW"/>
        </w:rPr>
        <w:t xml:space="preserve"> </w:t>
      </w:r>
      <w:r w:rsidR="00483B69" w:rsidRPr="00483B69">
        <w:rPr>
          <w:lang w:eastAsia="zh-TW"/>
        </w:rPr>
        <w:t>Article.</w:t>
      </w:r>
    </w:p>
    <w:p w:rsidR="00013262" w:rsidRPr="00483B69" w:rsidRDefault="00013262" w:rsidP="00013262">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483B69">
      <w:pPr>
        <w:rPr>
          <w:i/>
          <w:lang w:eastAsia="zh-TW"/>
        </w:rPr>
      </w:pPr>
      <w:r w:rsidRPr="00483B69">
        <w:rPr>
          <w:i/>
          <w:lang w:eastAsia="zh-TW"/>
        </w:rPr>
        <w:t>D6.</w:t>
      </w:r>
      <w:r w:rsidRPr="00483B69">
        <w:rPr>
          <w:i/>
          <w:lang w:eastAsia="zh-TW"/>
        </w:rPr>
        <w:tab/>
        <w:t>The 6</w:t>
      </w:r>
      <w:r w:rsidRPr="009B600C">
        <w:rPr>
          <w:i/>
          <w:vertAlign w:val="superscript"/>
          <w:lang w:eastAsia="zh-TW"/>
        </w:rPr>
        <w:t>th</w:t>
      </w:r>
      <w:r w:rsidR="009B600C">
        <w:rPr>
          <w:i/>
          <w:lang w:eastAsia="zh-TW"/>
        </w:rPr>
        <w:t xml:space="preserve"> </w:t>
      </w:r>
      <w:r w:rsidRPr="00483B69">
        <w:rPr>
          <w:i/>
          <w:lang w:eastAsia="zh-TW"/>
        </w:rPr>
        <w:t>Article</w:t>
      </w:r>
    </w:p>
    <w:p w:rsidR="004D5B06" w:rsidRDefault="004D5B06" w:rsidP="00013262">
      <w:pPr>
        <w:spacing w:after="0" w:line="360" w:lineRule="auto"/>
      </w:pPr>
    </w:p>
    <w:p w:rsidR="00013262" w:rsidRDefault="00483B69" w:rsidP="002E409B">
      <w:pPr>
        <w:pStyle w:val="ListParagraph"/>
        <w:numPr>
          <w:ilvl w:val="0"/>
          <w:numId w:val="1"/>
        </w:numPr>
        <w:overflowPunct w:val="0"/>
        <w:adjustRightInd w:val="0"/>
        <w:snapToGrid w:val="0"/>
        <w:spacing w:after="0" w:line="360" w:lineRule="auto"/>
        <w:contextualSpacing w:val="0"/>
        <w:jc w:val="both"/>
      </w:pPr>
      <w:r w:rsidRPr="00483B69">
        <w:t>The 6</w:t>
      </w:r>
      <w:r w:rsidRPr="00B163D8">
        <w:rPr>
          <w:vertAlign w:val="superscript"/>
        </w:rPr>
        <w:t>th</w:t>
      </w:r>
      <w:r w:rsidR="00B163D8">
        <w:t xml:space="preserve"> </w:t>
      </w:r>
      <w:r w:rsidR="00013262">
        <w:t>Article comprises:</w:t>
      </w:r>
    </w:p>
    <w:p w:rsidR="00013262" w:rsidRDefault="00013262" w:rsidP="0049435D">
      <w:pPr>
        <w:pStyle w:val="ListParagraph"/>
        <w:overflowPunct w:val="0"/>
        <w:adjustRightInd w:val="0"/>
        <w:snapToGrid w:val="0"/>
        <w:spacing w:after="0" w:line="360" w:lineRule="auto"/>
        <w:ind w:left="0"/>
        <w:contextualSpacing w:val="0"/>
        <w:jc w:val="both"/>
      </w:pPr>
    </w:p>
    <w:p w:rsidR="00013262" w:rsidRDefault="00483B69" w:rsidP="0049435D">
      <w:pPr>
        <w:pStyle w:val="ListParagraph"/>
        <w:numPr>
          <w:ilvl w:val="0"/>
          <w:numId w:val="26"/>
        </w:numPr>
        <w:overflowPunct w:val="0"/>
        <w:adjustRightInd w:val="0"/>
        <w:snapToGrid w:val="0"/>
        <w:spacing w:after="0" w:line="360" w:lineRule="auto"/>
        <w:ind w:left="2160" w:hanging="720"/>
        <w:contextualSpacing w:val="0"/>
        <w:jc w:val="both"/>
      </w:pPr>
      <w:r w:rsidRPr="00483B69">
        <w:t>a covering letter dated 20</w:t>
      </w:r>
      <w:r w:rsidR="00013262">
        <w:t xml:space="preserve"> August 2015;</w:t>
      </w:r>
      <w:r w:rsidRPr="00483B69">
        <w:t xml:space="preserve"> </w:t>
      </w:r>
    </w:p>
    <w:p w:rsidR="00013262" w:rsidRDefault="00013262" w:rsidP="0049435D">
      <w:pPr>
        <w:pStyle w:val="ListParagraph"/>
        <w:overflowPunct w:val="0"/>
        <w:adjustRightInd w:val="0"/>
        <w:snapToGrid w:val="0"/>
        <w:spacing w:after="0" w:line="360" w:lineRule="auto"/>
        <w:ind w:left="2160"/>
        <w:contextualSpacing w:val="0"/>
        <w:jc w:val="both"/>
      </w:pPr>
    </w:p>
    <w:p w:rsidR="00013262" w:rsidRDefault="00483B69" w:rsidP="0049435D">
      <w:pPr>
        <w:pStyle w:val="ListParagraph"/>
        <w:numPr>
          <w:ilvl w:val="0"/>
          <w:numId w:val="26"/>
        </w:numPr>
        <w:overflowPunct w:val="0"/>
        <w:adjustRightInd w:val="0"/>
        <w:snapToGrid w:val="0"/>
        <w:spacing w:after="0" w:line="360" w:lineRule="auto"/>
        <w:ind w:left="2160" w:hanging="720"/>
        <w:contextualSpacing w:val="0"/>
        <w:jc w:val="both"/>
      </w:pPr>
      <w:r w:rsidRPr="00483B69">
        <w:t>an enclosure in portrait orientation (“</w:t>
      </w:r>
      <w:r w:rsidRPr="00483B69">
        <w:rPr>
          <w:u w:val="single"/>
        </w:rPr>
        <w:t>portrait enclosure</w:t>
      </w:r>
      <w:r w:rsidRPr="00483B69">
        <w:t>”)</w:t>
      </w:r>
      <w:r w:rsidR="00013262">
        <w:t>;</w:t>
      </w:r>
      <w:r w:rsidRPr="00483B69">
        <w:t xml:space="preserve"> and</w:t>
      </w:r>
    </w:p>
    <w:p w:rsidR="00013262" w:rsidRDefault="00013262" w:rsidP="0049435D">
      <w:pPr>
        <w:pStyle w:val="ListParagraph"/>
        <w:spacing w:line="360" w:lineRule="auto"/>
      </w:pPr>
    </w:p>
    <w:p w:rsidR="00013262" w:rsidRDefault="00483B69" w:rsidP="0049435D">
      <w:pPr>
        <w:pStyle w:val="ListParagraph"/>
        <w:numPr>
          <w:ilvl w:val="0"/>
          <w:numId w:val="26"/>
        </w:numPr>
        <w:overflowPunct w:val="0"/>
        <w:adjustRightInd w:val="0"/>
        <w:snapToGrid w:val="0"/>
        <w:spacing w:after="0" w:line="360" w:lineRule="auto"/>
        <w:ind w:left="2160" w:hanging="720"/>
        <w:contextualSpacing w:val="0"/>
        <w:jc w:val="both"/>
      </w:pPr>
      <w:proofErr w:type="gramStart"/>
      <w:r w:rsidRPr="00483B69">
        <w:t>an</w:t>
      </w:r>
      <w:proofErr w:type="gramEnd"/>
      <w:r w:rsidRPr="00483B69">
        <w:t xml:space="preserve"> enclosure in landscape orientation (“</w:t>
      </w:r>
      <w:r w:rsidRPr="00013262">
        <w:rPr>
          <w:u w:val="single"/>
        </w:rPr>
        <w:t>landscape enclosure</w:t>
      </w:r>
      <w:r w:rsidRPr="00483B69">
        <w:t xml:space="preserve">”).  </w:t>
      </w:r>
    </w:p>
    <w:p w:rsidR="00013262" w:rsidRDefault="00013262" w:rsidP="0049435D">
      <w:pPr>
        <w:pStyle w:val="ListParagraph"/>
        <w:overflowPunct w:val="0"/>
        <w:adjustRightInd w:val="0"/>
        <w:snapToGrid w:val="0"/>
        <w:spacing w:after="0" w:line="360" w:lineRule="auto"/>
        <w:ind w:left="0"/>
        <w:contextualSpacing w:val="0"/>
        <w:jc w:val="both"/>
      </w:pPr>
    </w:p>
    <w:p w:rsidR="00483B69" w:rsidRPr="00483B69" w:rsidRDefault="00483B69" w:rsidP="00013262">
      <w:pPr>
        <w:pStyle w:val="ListParagraph"/>
        <w:overflowPunct w:val="0"/>
        <w:adjustRightInd w:val="0"/>
        <w:snapToGrid w:val="0"/>
        <w:spacing w:after="0" w:line="360" w:lineRule="auto"/>
        <w:ind w:left="0"/>
        <w:contextualSpacing w:val="0"/>
        <w:jc w:val="both"/>
      </w:pPr>
      <w:r w:rsidRPr="00013262">
        <w:t xml:space="preserve">The article was issued in the name of the defendant as </w:t>
      </w:r>
      <w:r w:rsidR="00E54072">
        <w:t xml:space="preserve">the </w:t>
      </w:r>
      <w:r w:rsidRPr="00013262">
        <w:t xml:space="preserve">chairman of the </w:t>
      </w:r>
      <w:r w:rsidR="00B163D8" w:rsidRPr="00013262">
        <w:t xml:space="preserve">MC, a copy of which is at [A/38 to </w:t>
      </w:r>
      <w:r w:rsidRPr="00013262">
        <w:t>44].</w:t>
      </w:r>
    </w:p>
    <w:p w:rsidR="004D5B06" w:rsidRDefault="004D5B06" w:rsidP="00483B69"/>
    <w:p w:rsidR="00483B69" w:rsidRDefault="00483B69" w:rsidP="002E409B">
      <w:pPr>
        <w:pStyle w:val="ListParagraph"/>
        <w:numPr>
          <w:ilvl w:val="0"/>
          <w:numId w:val="1"/>
        </w:numPr>
        <w:overflowPunct w:val="0"/>
        <w:adjustRightInd w:val="0"/>
        <w:snapToGrid w:val="0"/>
        <w:spacing w:after="0" w:line="360" w:lineRule="auto"/>
        <w:contextualSpacing w:val="0"/>
        <w:jc w:val="both"/>
      </w:pPr>
      <w:r w:rsidRPr="00483B69">
        <w:t>It was the finding of the DDJ that the article was defamatory of the plaintiff in that:</w:t>
      </w:r>
    </w:p>
    <w:p w:rsidR="004D5B06" w:rsidRPr="00483B69" w:rsidRDefault="004D5B06" w:rsidP="004D5B06">
      <w:pPr>
        <w:pStyle w:val="ListParagraph"/>
        <w:overflowPunct w:val="0"/>
        <w:adjustRightInd w:val="0"/>
        <w:snapToGrid w:val="0"/>
        <w:spacing w:after="0" w:line="360" w:lineRule="auto"/>
        <w:ind w:left="0"/>
        <w:contextualSpacing w:val="0"/>
        <w:jc w:val="both"/>
      </w:pPr>
    </w:p>
    <w:p w:rsidR="009C28F7" w:rsidRPr="009C28F7" w:rsidRDefault="00483B69" w:rsidP="002E409B">
      <w:pPr>
        <w:pStyle w:val="ListParagraph"/>
        <w:numPr>
          <w:ilvl w:val="0"/>
          <w:numId w:val="18"/>
        </w:numPr>
        <w:overflowPunct w:val="0"/>
        <w:spacing w:after="0" w:line="360" w:lineRule="auto"/>
        <w:ind w:left="2127" w:hanging="709"/>
        <w:contextualSpacing w:val="0"/>
        <w:jc w:val="both"/>
      </w:pPr>
      <w:r w:rsidRPr="00483B69">
        <w:rPr>
          <w:color w:val="000000"/>
          <w:szCs w:val="28"/>
        </w:rPr>
        <w:t>“[T]he 6</w:t>
      </w:r>
      <w:r w:rsidRPr="003D680A">
        <w:rPr>
          <w:color w:val="000000"/>
          <w:szCs w:val="28"/>
          <w:vertAlign w:val="superscript"/>
        </w:rPr>
        <w:t>th</w:t>
      </w:r>
      <w:r w:rsidR="003D680A">
        <w:rPr>
          <w:color w:val="000000"/>
          <w:szCs w:val="28"/>
        </w:rPr>
        <w:t xml:space="preserve"> </w:t>
      </w:r>
      <w:r w:rsidRPr="00483B69">
        <w:rPr>
          <w:color w:val="000000"/>
          <w:szCs w:val="28"/>
        </w:rPr>
        <w:t>Article, in particular the [horizontal] enclosure, was reasonably understood to mean that the plaintiff misled or deceived the owners in pushing through the renovation (including the use of the words “</w:t>
      </w:r>
      <w:r w:rsidRPr="00483B69">
        <w:rPr>
          <w:color w:val="000000"/>
          <w:szCs w:val="28"/>
        </w:rPr>
        <w:t>欺騙</w:t>
      </w:r>
      <w:r w:rsidRPr="00483B69">
        <w:rPr>
          <w:color w:val="000000"/>
          <w:szCs w:val="28"/>
        </w:rPr>
        <w:t>”, “</w:t>
      </w:r>
      <w:r w:rsidRPr="00483B69">
        <w:rPr>
          <w:color w:val="000000"/>
          <w:szCs w:val="28"/>
        </w:rPr>
        <w:t>誤導</w:t>
      </w:r>
      <w:r w:rsidRPr="00483B69">
        <w:rPr>
          <w:color w:val="000000"/>
          <w:szCs w:val="28"/>
        </w:rPr>
        <w:t>” and “</w:t>
      </w:r>
      <w:r w:rsidRPr="00483B69">
        <w:rPr>
          <w:color w:val="000000"/>
          <w:szCs w:val="28"/>
        </w:rPr>
        <w:t>蠱惑</w:t>
      </w:r>
      <w:r w:rsidRPr="00483B69">
        <w:rPr>
          <w:color w:val="000000"/>
          <w:szCs w:val="28"/>
        </w:rPr>
        <w:t>”).”</w:t>
      </w:r>
      <w:r w:rsidRPr="00483B69">
        <w:rPr>
          <w:color w:val="000000"/>
          <w:szCs w:val="28"/>
          <w:vertAlign w:val="superscript"/>
        </w:rPr>
        <w:footnoteReference w:id="105"/>
      </w:r>
      <w:r w:rsidRPr="00483B69">
        <w:rPr>
          <w:color w:val="000000"/>
          <w:szCs w:val="28"/>
        </w:rPr>
        <w:t xml:space="preserve"> </w:t>
      </w:r>
    </w:p>
    <w:p w:rsidR="009C28F7" w:rsidRPr="009C28F7" w:rsidRDefault="009C28F7" w:rsidP="009C28F7">
      <w:pPr>
        <w:pStyle w:val="ListParagraph"/>
        <w:overflowPunct w:val="0"/>
        <w:spacing w:after="0" w:line="360" w:lineRule="auto"/>
        <w:ind w:left="2127"/>
        <w:contextualSpacing w:val="0"/>
        <w:jc w:val="both"/>
      </w:pPr>
    </w:p>
    <w:p w:rsidR="00483B69" w:rsidRPr="00483B69" w:rsidRDefault="00483B69" w:rsidP="002E409B">
      <w:pPr>
        <w:pStyle w:val="ListParagraph"/>
        <w:numPr>
          <w:ilvl w:val="0"/>
          <w:numId w:val="18"/>
        </w:numPr>
        <w:overflowPunct w:val="0"/>
        <w:spacing w:after="0" w:line="360" w:lineRule="auto"/>
        <w:ind w:left="2127" w:hanging="709"/>
        <w:contextualSpacing w:val="0"/>
        <w:jc w:val="both"/>
      </w:pPr>
      <w:r w:rsidRPr="00483B69">
        <w:t>“</w:t>
      </w:r>
      <w:r w:rsidRPr="009C28F7">
        <w:rPr>
          <w:color w:val="000000"/>
          <w:szCs w:val="28"/>
        </w:rPr>
        <w:t>There were other matters addressed in the [horizontal] enclosure, including the 118 Gate and the management service contract for the Estate.  In this regard, the 6</w:t>
      </w:r>
      <w:r w:rsidRPr="003D680A">
        <w:rPr>
          <w:color w:val="000000"/>
          <w:szCs w:val="28"/>
          <w:vertAlign w:val="superscript"/>
        </w:rPr>
        <w:t>th</w:t>
      </w:r>
      <w:r w:rsidR="003D680A">
        <w:rPr>
          <w:color w:val="000000"/>
          <w:szCs w:val="28"/>
        </w:rPr>
        <w:t xml:space="preserve"> </w:t>
      </w:r>
      <w:r w:rsidRPr="009C28F7">
        <w:rPr>
          <w:color w:val="000000"/>
          <w:szCs w:val="28"/>
        </w:rPr>
        <w:t>Article was reasonably understood to mean that the plaintiff was devious in dealing with these matters and she lacked integrity.  There was also a reference to the fact that the plaintiff colluded with the management company (“</w:t>
      </w:r>
      <w:r w:rsidRPr="009C28F7">
        <w:rPr>
          <w:color w:val="000000"/>
          <w:szCs w:val="28"/>
        </w:rPr>
        <w:t>秘密串通供應商</w:t>
      </w:r>
      <w:r w:rsidRPr="009C28F7">
        <w:rPr>
          <w:color w:val="000000"/>
          <w:szCs w:val="28"/>
        </w:rPr>
        <w:t>”).</w:t>
      </w:r>
      <w:r w:rsidRPr="00483B69">
        <w:t>”</w:t>
      </w:r>
      <w:r w:rsidRPr="00483B69">
        <w:rPr>
          <w:vertAlign w:val="superscript"/>
        </w:rPr>
        <w:footnoteReference w:id="106"/>
      </w:r>
      <w:r w:rsidRPr="00483B69">
        <w:t xml:space="preserve"> </w:t>
      </w:r>
    </w:p>
    <w:p w:rsidR="004D5B06" w:rsidRDefault="004D5B06" w:rsidP="00483B69">
      <w:pPr>
        <w:rPr>
          <w:lang w:eastAsia="zh-TW"/>
        </w:rPr>
      </w:pPr>
    </w:p>
    <w:p w:rsidR="00D2522C" w:rsidRDefault="00E40E2F"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In making his findings, t</w:t>
      </w:r>
      <w:r w:rsidR="00D2522C" w:rsidRPr="00483B69">
        <w:rPr>
          <w:lang w:eastAsia="zh-TW"/>
        </w:rPr>
        <w:t xml:space="preserve">he DDJ </w:t>
      </w:r>
      <w:r w:rsidR="00D2522C">
        <w:rPr>
          <w:lang w:eastAsia="zh-TW"/>
        </w:rPr>
        <w:t>commented</w:t>
      </w:r>
      <w:r w:rsidR="00D2522C" w:rsidRPr="00483B69">
        <w:rPr>
          <w:lang w:eastAsia="zh-TW"/>
        </w:rPr>
        <w:t xml:space="preserve"> </w:t>
      </w:r>
      <w:r w:rsidR="00D2522C">
        <w:rPr>
          <w:lang w:eastAsia="zh-TW"/>
        </w:rPr>
        <w:t>that:</w:t>
      </w:r>
    </w:p>
    <w:p w:rsidR="00126360" w:rsidRDefault="00126360" w:rsidP="00126360">
      <w:pPr>
        <w:pStyle w:val="ListParagraph"/>
        <w:overflowPunct w:val="0"/>
        <w:adjustRightInd w:val="0"/>
        <w:snapToGrid w:val="0"/>
        <w:spacing w:after="0" w:line="360" w:lineRule="auto"/>
        <w:ind w:left="0"/>
        <w:contextualSpacing w:val="0"/>
        <w:jc w:val="both"/>
        <w:rPr>
          <w:lang w:eastAsia="zh-TW"/>
        </w:rPr>
      </w:pPr>
    </w:p>
    <w:p w:rsidR="00D2522C" w:rsidRDefault="00D2522C" w:rsidP="00126360">
      <w:pPr>
        <w:pStyle w:val="ListParagraph"/>
        <w:numPr>
          <w:ilvl w:val="0"/>
          <w:numId w:val="30"/>
        </w:numPr>
        <w:overflowPunct w:val="0"/>
        <w:adjustRightInd w:val="0"/>
        <w:snapToGrid w:val="0"/>
        <w:spacing w:after="0" w:line="360" w:lineRule="auto"/>
        <w:ind w:left="2160" w:hanging="720"/>
        <w:contextualSpacing w:val="0"/>
        <w:jc w:val="both"/>
        <w:rPr>
          <w:lang w:eastAsia="zh-TW"/>
        </w:rPr>
      </w:pPr>
      <w:r>
        <w:rPr>
          <w:lang w:eastAsia="zh-TW"/>
        </w:rPr>
        <w:t>“[O]</w:t>
      </w:r>
      <w:proofErr w:type="spellStart"/>
      <w:r>
        <w:rPr>
          <w:lang w:eastAsia="zh-TW"/>
        </w:rPr>
        <w:t>nce</w:t>
      </w:r>
      <w:proofErr w:type="spellEnd"/>
      <w:r>
        <w:rPr>
          <w:lang w:eastAsia="zh-TW"/>
        </w:rPr>
        <w:t xml:space="preserve"> the renovation project was voted down by the owners at the 2012 AGM, it has never re-surfaced as an issue for any subsequent owners’ meeting (and this is confirmed by the defendant).  As a consequence, I am unable to see any point or utility in repeating the issue </w:t>
      </w:r>
      <w:r w:rsidR="00126360">
        <w:rPr>
          <w:lang w:eastAsia="zh-TW"/>
        </w:rPr>
        <w:t xml:space="preserve">… in August 2015 (when the </w:t>
      </w:r>
      <w:r w:rsidR="00126360" w:rsidRPr="00483B69">
        <w:t>6</w:t>
      </w:r>
      <w:r w:rsidR="00126360" w:rsidRPr="00B163D8">
        <w:rPr>
          <w:vertAlign w:val="superscript"/>
        </w:rPr>
        <w:t>th</w:t>
      </w:r>
      <w:r w:rsidR="00126360">
        <w:t xml:space="preserve"> </w:t>
      </w:r>
      <w:r w:rsidR="00126360">
        <w:rPr>
          <w:lang w:eastAsia="zh-TW"/>
        </w:rPr>
        <w:t>Article was published and when the renovation has been voted down for a full 3 years), as if it were an issue of ongoing interest</w:t>
      </w:r>
      <w:r>
        <w:rPr>
          <w:lang w:eastAsia="zh-TW"/>
        </w:rPr>
        <w:t>”</w:t>
      </w:r>
      <w:r w:rsidR="00DA2B9D">
        <w:rPr>
          <w:lang w:eastAsia="zh-TW"/>
        </w:rPr>
        <w:t>.</w:t>
      </w:r>
      <w:r w:rsidR="00126360">
        <w:rPr>
          <w:rStyle w:val="FootnoteReference"/>
          <w:lang w:eastAsia="zh-TW"/>
        </w:rPr>
        <w:footnoteReference w:id="107"/>
      </w:r>
    </w:p>
    <w:p w:rsidR="00DA2B9D" w:rsidRDefault="00DA2B9D" w:rsidP="00DA2B9D">
      <w:pPr>
        <w:pStyle w:val="ListParagraph"/>
        <w:overflowPunct w:val="0"/>
        <w:adjustRightInd w:val="0"/>
        <w:snapToGrid w:val="0"/>
        <w:spacing w:after="0" w:line="360" w:lineRule="auto"/>
        <w:ind w:left="2160"/>
        <w:contextualSpacing w:val="0"/>
        <w:jc w:val="both"/>
        <w:rPr>
          <w:lang w:eastAsia="zh-TW"/>
        </w:rPr>
      </w:pPr>
    </w:p>
    <w:p w:rsidR="00DA2B9D" w:rsidRDefault="00DA2B9D" w:rsidP="00DA2B9D">
      <w:pPr>
        <w:pStyle w:val="ListParagraph"/>
        <w:numPr>
          <w:ilvl w:val="0"/>
          <w:numId w:val="30"/>
        </w:numPr>
        <w:overflowPunct w:val="0"/>
        <w:adjustRightInd w:val="0"/>
        <w:snapToGrid w:val="0"/>
        <w:spacing w:after="0" w:line="360" w:lineRule="auto"/>
        <w:ind w:left="2160" w:hanging="720"/>
        <w:contextualSpacing w:val="0"/>
        <w:jc w:val="both"/>
        <w:rPr>
          <w:lang w:eastAsia="zh-TW"/>
        </w:rPr>
      </w:pPr>
      <w:r>
        <w:rPr>
          <w:lang w:eastAsia="zh-TW"/>
        </w:rPr>
        <w:t>“</w:t>
      </w:r>
      <w:r w:rsidRPr="00DA2B9D">
        <w:rPr>
          <w:rFonts w:hint="eastAsia"/>
          <w:lang w:eastAsia="zh-TW"/>
        </w:rPr>
        <w:t xml:space="preserve">Defamatory stings alleging the plaintiff to have misled owners or employed dirty tricks or </w:t>
      </w:r>
      <w:r>
        <w:rPr>
          <w:lang w:eastAsia="zh-TW"/>
        </w:rPr>
        <w:t>‘</w:t>
      </w:r>
      <w:r w:rsidRPr="00DA2B9D">
        <w:rPr>
          <w:rFonts w:hint="eastAsia"/>
          <w:lang w:eastAsia="zh-TW"/>
        </w:rPr>
        <w:t>black box operations</w:t>
      </w:r>
      <w:r>
        <w:rPr>
          <w:lang w:eastAsia="zh-TW"/>
        </w:rPr>
        <w:t>’</w:t>
      </w:r>
      <w:r w:rsidRPr="00DA2B9D">
        <w:rPr>
          <w:rFonts w:hint="eastAsia"/>
          <w:lang w:eastAsia="zh-TW"/>
        </w:rPr>
        <w:t xml:space="preserve"> are also not based on true facts.  Relevant defamatory statements include, for example: </w:t>
      </w:r>
      <w:r>
        <w:rPr>
          <w:lang w:eastAsia="zh-TW"/>
        </w:rPr>
        <w:t>‘</w:t>
      </w:r>
      <w:r w:rsidRPr="00DA2B9D">
        <w:rPr>
          <w:rFonts w:hint="eastAsia"/>
          <w:lang w:eastAsia="zh-TW"/>
        </w:rPr>
        <w:t>並以通告作出種種，近乎欺騙居民的謊話</w:t>
      </w:r>
      <w:r>
        <w:t>’</w:t>
      </w:r>
      <w:r w:rsidRPr="00DA2B9D">
        <w:rPr>
          <w:rFonts w:hint="eastAsia"/>
          <w:lang w:eastAsia="zh-TW"/>
        </w:rPr>
        <w:t xml:space="preserve">, </w:t>
      </w:r>
      <w:r>
        <w:rPr>
          <w:lang w:eastAsia="zh-TW"/>
        </w:rPr>
        <w:t>‘</w:t>
      </w:r>
      <w:r w:rsidRPr="00DA2B9D">
        <w:rPr>
          <w:rFonts w:hint="eastAsia"/>
          <w:lang w:eastAsia="zh-TW"/>
        </w:rPr>
        <w:t>內容失實，誤導居民</w:t>
      </w:r>
      <w:r>
        <w:t>’</w:t>
      </w:r>
      <w:r w:rsidRPr="00DA2B9D">
        <w:rPr>
          <w:rFonts w:hint="eastAsia"/>
          <w:lang w:eastAsia="zh-TW"/>
        </w:rPr>
        <w:t xml:space="preserve">, </w:t>
      </w:r>
      <w:r>
        <w:rPr>
          <w:lang w:eastAsia="zh-TW"/>
        </w:rPr>
        <w:t>‘</w:t>
      </w:r>
      <w:r w:rsidRPr="00DA2B9D">
        <w:rPr>
          <w:rFonts w:hint="eastAsia"/>
          <w:lang w:eastAsia="zh-TW"/>
        </w:rPr>
        <w:t>再次欺騙業主，說大部份業主已經同意做大維修</w:t>
      </w:r>
      <w:r>
        <w:t>’” in this article.</w:t>
      </w:r>
      <w:r w:rsidR="005A460E">
        <w:rPr>
          <w:rStyle w:val="FootnoteReference"/>
        </w:rPr>
        <w:footnoteReference w:id="108"/>
      </w:r>
    </w:p>
    <w:p w:rsidR="00DA2B9D" w:rsidRDefault="00DA2B9D" w:rsidP="00DA2B9D">
      <w:pPr>
        <w:pStyle w:val="ListParagraph"/>
        <w:rPr>
          <w:lang w:eastAsia="zh-TW"/>
        </w:rPr>
      </w:pPr>
    </w:p>
    <w:p w:rsidR="00DA2B9D" w:rsidRDefault="00DA2B9D" w:rsidP="00DA2B9D">
      <w:pPr>
        <w:pStyle w:val="ListParagraph"/>
        <w:numPr>
          <w:ilvl w:val="0"/>
          <w:numId w:val="30"/>
        </w:numPr>
        <w:overflowPunct w:val="0"/>
        <w:adjustRightInd w:val="0"/>
        <w:snapToGrid w:val="0"/>
        <w:spacing w:after="0" w:line="360" w:lineRule="auto"/>
        <w:ind w:left="2160" w:hanging="720"/>
        <w:contextualSpacing w:val="0"/>
        <w:jc w:val="both"/>
        <w:rPr>
          <w:lang w:eastAsia="zh-TW"/>
        </w:rPr>
      </w:pPr>
      <w:r>
        <w:rPr>
          <w:lang w:eastAsia="zh-TW"/>
        </w:rPr>
        <w:t>“</w:t>
      </w:r>
      <w:r w:rsidRPr="00DA2B9D">
        <w:rPr>
          <w:rFonts w:hint="eastAsia"/>
          <w:lang w:eastAsia="zh-TW"/>
        </w:rPr>
        <w:t xml:space="preserve">Defamatory stings suggesting that the plaintiff acted improperly or unfairly are not based on true facts.  Relevant defamatory statements include </w:t>
      </w:r>
      <w:r>
        <w:rPr>
          <w:lang w:eastAsia="zh-TW"/>
        </w:rPr>
        <w:t>‘</w:t>
      </w:r>
      <w:r w:rsidRPr="00DA2B9D">
        <w:rPr>
          <w:rFonts w:hint="eastAsia"/>
          <w:lang w:eastAsia="zh-TW"/>
        </w:rPr>
        <w:t>若說無古惑，肯定無人信</w:t>
      </w:r>
      <w:r>
        <w:t>’</w:t>
      </w:r>
      <w:r w:rsidRPr="00DA2B9D">
        <w:rPr>
          <w:rFonts w:hint="eastAsia"/>
          <w:lang w:eastAsia="zh-TW"/>
        </w:rPr>
        <w:t xml:space="preserve">, </w:t>
      </w:r>
      <w:r>
        <w:rPr>
          <w:lang w:eastAsia="zh-TW"/>
        </w:rPr>
        <w:t>‘</w:t>
      </w:r>
      <w:r w:rsidRPr="00DA2B9D">
        <w:rPr>
          <w:rFonts w:hint="eastAsia"/>
          <w:lang w:eastAsia="zh-TW"/>
        </w:rPr>
        <w:t>過程令人非議</w:t>
      </w:r>
      <w:r>
        <w:t>’</w:t>
      </w:r>
      <w:r w:rsidRPr="00DA2B9D">
        <w:rPr>
          <w:rFonts w:hint="eastAsia"/>
          <w:lang w:eastAsia="zh-TW"/>
        </w:rPr>
        <w:t xml:space="preserve">, </w:t>
      </w:r>
      <w:r>
        <w:rPr>
          <w:lang w:eastAsia="zh-TW"/>
        </w:rPr>
        <w:t>‘</w:t>
      </w:r>
      <w:r w:rsidRPr="00DA2B9D">
        <w:rPr>
          <w:rFonts w:hint="eastAsia"/>
          <w:lang w:eastAsia="zh-TW"/>
        </w:rPr>
        <w:t>荒謬兼離譜</w:t>
      </w:r>
      <w:r>
        <w:t>’</w:t>
      </w:r>
      <w:r w:rsidRPr="00DA2B9D">
        <w:rPr>
          <w:rFonts w:hint="eastAsia"/>
          <w:lang w:eastAsia="zh-TW"/>
        </w:rPr>
        <w:t xml:space="preserve">, </w:t>
      </w:r>
      <w:r>
        <w:rPr>
          <w:lang w:eastAsia="zh-TW"/>
        </w:rPr>
        <w:t>‘</w:t>
      </w:r>
      <w:r w:rsidRPr="00DA2B9D">
        <w:rPr>
          <w:rFonts w:hint="eastAsia"/>
          <w:lang w:eastAsia="zh-TW"/>
        </w:rPr>
        <w:t>簡直是欺騙</w:t>
      </w:r>
      <w:r>
        <w:t>’” in this article.</w:t>
      </w:r>
      <w:r w:rsidR="005A460E">
        <w:rPr>
          <w:rStyle w:val="FootnoteReference"/>
        </w:rPr>
        <w:footnoteReference w:id="109"/>
      </w:r>
    </w:p>
    <w:p w:rsidR="00126360" w:rsidRDefault="00126360" w:rsidP="00126360">
      <w:pPr>
        <w:pStyle w:val="ListParagraph"/>
        <w:overflowPunct w:val="0"/>
        <w:adjustRightInd w:val="0"/>
        <w:snapToGrid w:val="0"/>
        <w:spacing w:after="0" w:line="360" w:lineRule="auto"/>
        <w:ind w:left="2160"/>
        <w:contextualSpacing w:val="0"/>
        <w:jc w:val="both"/>
        <w:rPr>
          <w:lang w:eastAsia="zh-TW"/>
        </w:rPr>
      </w:pPr>
    </w:p>
    <w:p w:rsidR="00D2522C" w:rsidRDefault="00126360" w:rsidP="00126360">
      <w:pPr>
        <w:pStyle w:val="ListParagraph"/>
        <w:numPr>
          <w:ilvl w:val="0"/>
          <w:numId w:val="30"/>
        </w:numPr>
        <w:overflowPunct w:val="0"/>
        <w:adjustRightInd w:val="0"/>
        <w:snapToGrid w:val="0"/>
        <w:spacing w:after="0" w:line="360" w:lineRule="auto"/>
        <w:ind w:left="2160" w:hanging="720"/>
        <w:contextualSpacing w:val="0"/>
        <w:jc w:val="both"/>
        <w:rPr>
          <w:lang w:eastAsia="zh-TW"/>
        </w:rPr>
      </w:pPr>
      <w:r>
        <w:rPr>
          <w:lang w:eastAsia="zh-TW"/>
        </w:rPr>
        <w:t xml:space="preserve">“[The] 118 Gate issue was not germane to the subject matter when the </w:t>
      </w:r>
      <w:r w:rsidRPr="00483B69">
        <w:t>6</w:t>
      </w:r>
      <w:r w:rsidRPr="00B163D8">
        <w:rPr>
          <w:vertAlign w:val="superscript"/>
        </w:rPr>
        <w:t>th</w:t>
      </w:r>
      <w:r>
        <w:t xml:space="preserve"> </w:t>
      </w:r>
      <w:r>
        <w:rPr>
          <w:lang w:eastAsia="zh-TW"/>
        </w:rPr>
        <w:t xml:space="preserve">Article was published in August 2015.  The construction of the small gate was already completed at the time of the publication of the </w:t>
      </w:r>
      <w:r w:rsidRPr="00483B69">
        <w:t>6</w:t>
      </w:r>
      <w:r w:rsidRPr="00B163D8">
        <w:rPr>
          <w:vertAlign w:val="superscript"/>
        </w:rPr>
        <w:t>th</w:t>
      </w:r>
      <w:r>
        <w:t xml:space="preserve"> </w:t>
      </w:r>
      <w:r>
        <w:rPr>
          <w:lang w:eastAsia="zh-TW"/>
        </w:rPr>
        <w:t>Article.  The defendant also agreed that, insofar as the 118 Gate issue was concerned, all matters were already settled (</w:t>
      </w:r>
      <w:r w:rsidRPr="00126360">
        <w:rPr>
          <w:rFonts w:hint="eastAsia"/>
          <w:lang w:eastAsia="zh-TW"/>
        </w:rPr>
        <w:t>塵埃落定</w:t>
      </w:r>
      <w:r>
        <w:rPr>
          <w:lang w:eastAsia="zh-TW"/>
        </w:rPr>
        <w:t>), and so there was no further need to discuss with the owners.”</w:t>
      </w:r>
      <w:r w:rsidR="00D2522C" w:rsidRPr="00483B69">
        <w:rPr>
          <w:vertAlign w:val="superscript"/>
          <w:lang w:eastAsia="zh-TW"/>
        </w:rPr>
        <w:footnoteReference w:id="110"/>
      </w:r>
      <w:r w:rsidR="00D2522C">
        <w:rPr>
          <w:lang w:eastAsia="zh-TW"/>
        </w:rPr>
        <w:t xml:space="preserve"> </w:t>
      </w:r>
    </w:p>
    <w:p w:rsidR="00FD19D4" w:rsidRDefault="00FD19D4" w:rsidP="00FD19D4">
      <w:pPr>
        <w:overflowPunct w:val="0"/>
        <w:adjustRightInd w:val="0"/>
        <w:snapToGrid w:val="0"/>
        <w:spacing w:after="0" w:line="360" w:lineRule="auto"/>
        <w:jc w:val="both"/>
        <w:rPr>
          <w:lang w:eastAsia="zh-TW"/>
        </w:rPr>
      </w:pPr>
    </w:p>
    <w:p w:rsidR="009C28F7" w:rsidRPr="003C021E" w:rsidRDefault="00EC087F" w:rsidP="00E40E2F">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R</w:t>
      </w:r>
      <w:r w:rsidR="009A2146">
        <w:rPr>
          <w:lang w:eastAsia="zh-TW"/>
        </w:rPr>
        <w:t>egard</w:t>
      </w:r>
      <w:r>
        <w:rPr>
          <w:lang w:eastAsia="zh-TW"/>
        </w:rPr>
        <w:t>ing</w:t>
      </w:r>
      <w:r w:rsidR="00483B69" w:rsidRPr="00483B69">
        <w:rPr>
          <w:lang w:eastAsia="zh-TW"/>
        </w:rPr>
        <w:t xml:space="preserve"> </w:t>
      </w:r>
      <w:r w:rsidR="002E02AE">
        <w:t>t</w:t>
      </w:r>
      <w:r w:rsidR="002E02AE" w:rsidRPr="00483B69">
        <w:t>h</w:t>
      </w:r>
      <w:r w:rsidR="00E40E2F">
        <w:t>is a</w:t>
      </w:r>
      <w:r w:rsidR="002E02AE">
        <w:t>rticle</w:t>
      </w:r>
      <w:r w:rsidR="00483B69" w:rsidRPr="00483B69">
        <w:rPr>
          <w:lang w:eastAsia="zh-TW"/>
        </w:rPr>
        <w:t>, it is common ground tha</w:t>
      </w:r>
      <w:r w:rsidR="00E40E2F">
        <w:rPr>
          <w:lang w:eastAsia="zh-TW"/>
        </w:rPr>
        <w:t>t a</w:t>
      </w:r>
      <w:r w:rsidR="00483B69" w:rsidRPr="00483B69">
        <w:rPr>
          <w:lang w:eastAsia="zh-TW"/>
        </w:rPr>
        <w:t xml:space="preserve">n </w:t>
      </w:r>
      <w:r w:rsidR="003C021E">
        <w:rPr>
          <w:lang w:eastAsia="zh-TW"/>
        </w:rPr>
        <w:t>annual</w:t>
      </w:r>
      <w:r w:rsidR="00483B69" w:rsidRPr="00483B69">
        <w:rPr>
          <w:lang w:eastAsia="zh-TW"/>
        </w:rPr>
        <w:t xml:space="preserve"> general meeting </w:t>
      </w:r>
      <w:r w:rsidR="003C021E">
        <w:rPr>
          <w:lang w:eastAsia="zh-TW"/>
        </w:rPr>
        <w:t xml:space="preserve">of the IO </w:t>
      </w:r>
      <w:r w:rsidR="00483B69" w:rsidRPr="00483B69">
        <w:rPr>
          <w:lang w:eastAsia="zh-TW"/>
        </w:rPr>
        <w:t>was held on 23 April 2015 (“</w:t>
      </w:r>
      <w:r w:rsidR="00483B69" w:rsidRPr="00E40E2F">
        <w:rPr>
          <w:u w:val="single"/>
          <w:lang w:eastAsia="zh-TW"/>
        </w:rPr>
        <w:t>2015 AGM</w:t>
      </w:r>
      <w:r w:rsidR="00483B69" w:rsidRPr="00483B69">
        <w:rPr>
          <w:lang w:eastAsia="zh-TW"/>
        </w:rPr>
        <w:t xml:space="preserve">”).  A copy of the minutes of </w:t>
      </w:r>
      <w:r w:rsidR="00483B69" w:rsidRPr="003C021E">
        <w:rPr>
          <w:lang w:eastAsia="zh-TW"/>
        </w:rPr>
        <w:t xml:space="preserve">the meeting with an </w:t>
      </w:r>
      <w:r w:rsidR="00751198">
        <w:rPr>
          <w:lang w:eastAsia="zh-TW"/>
        </w:rPr>
        <w:t>attachment</w:t>
      </w:r>
      <w:r w:rsidR="00483B69" w:rsidRPr="003C021E">
        <w:rPr>
          <w:lang w:eastAsia="zh-TW"/>
        </w:rPr>
        <w:t xml:space="preserve"> is at [C5/1075</w:t>
      </w:r>
      <w:r w:rsidR="006F40E1" w:rsidRPr="003C021E">
        <w:rPr>
          <w:lang w:eastAsia="zh-TW"/>
        </w:rPr>
        <w:t xml:space="preserve"> to </w:t>
      </w:r>
      <w:r w:rsidR="00483B69" w:rsidRPr="003C021E">
        <w:rPr>
          <w:lang w:eastAsia="zh-TW"/>
        </w:rPr>
        <w:t>1084].</w:t>
      </w:r>
      <w:r w:rsidR="009A2146">
        <w:rPr>
          <w:lang w:eastAsia="zh-TW"/>
        </w:rPr>
        <w:t xml:space="preserve">  </w:t>
      </w:r>
      <w:r w:rsidR="009A2146" w:rsidRPr="00483B69">
        <w:rPr>
          <w:lang w:eastAsia="zh-TW"/>
        </w:rPr>
        <w:t>As recorded in the minutes</w:t>
      </w:r>
      <w:r w:rsidR="009A2146">
        <w:rPr>
          <w:lang w:eastAsia="zh-TW"/>
        </w:rPr>
        <w:t>:</w:t>
      </w:r>
    </w:p>
    <w:p w:rsidR="00DB2060" w:rsidRDefault="00DB2060" w:rsidP="00DB2060">
      <w:pPr>
        <w:pStyle w:val="ListParagraph"/>
        <w:overflowPunct w:val="0"/>
        <w:spacing w:after="0" w:line="360" w:lineRule="auto"/>
        <w:ind w:left="2127"/>
        <w:contextualSpacing w:val="0"/>
        <w:jc w:val="both"/>
        <w:rPr>
          <w:lang w:eastAsia="zh-TW"/>
        </w:rPr>
      </w:pPr>
    </w:p>
    <w:p w:rsidR="009A2146" w:rsidRDefault="009A2146" w:rsidP="002E409B">
      <w:pPr>
        <w:pStyle w:val="ListParagraph"/>
        <w:numPr>
          <w:ilvl w:val="0"/>
          <w:numId w:val="19"/>
        </w:numPr>
        <w:overflowPunct w:val="0"/>
        <w:spacing w:after="0" w:line="360" w:lineRule="auto"/>
        <w:ind w:left="2127" w:hanging="709"/>
        <w:contextualSpacing w:val="0"/>
        <w:jc w:val="both"/>
        <w:rPr>
          <w:lang w:eastAsia="zh-TW"/>
        </w:rPr>
      </w:pPr>
      <w:r>
        <w:rPr>
          <w:lang w:eastAsia="zh-TW"/>
        </w:rPr>
        <w:t>T</w:t>
      </w:r>
      <w:r w:rsidR="00483B69" w:rsidRPr="00483B69">
        <w:rPr>
          <w:lang w:eastAsia="zh-TW"/>
        </w:rPr>
        <w:t xml:space="preserve">he plaintiff </w:t>
      </w:r>
      <w:r w:rsidR="00650691">
        <w:rPr>
          <w:lang w:eastAsia="zh-TW"/>
        </w:rPr>
        <w:t xml:space="preserve">and others from her camp </w:t>
      </w:r>
      <w:r w:rsidR="00483B69" w:rsidRPr="00483B69">
        <w:rPr>
          <w:lang w:eastAsia="zh-TW"/>
        </w:rPr>
        <w:t xml:space="preserve">attended the meeting to </w:t>
      </w:r>
      <w:r w:rsidR="0049435D">
        <w:rPr>
          <w:lang w:eastAsia="zh-TW"/>
        </w:rPr>
        <w:t>debate</w:t>
      </w:r>
      <w:r w:rsidR="003C021E">
        <w:rPr>
          <w:lang w:eastAsia="zh-TW"/>
        </w:rPr>
        <w:t xml:space="preserve"> with </w:t>
      </w:r>
      <w:r w:rsidR="00483B69" w:rsidRPr="00483B69">
        <w:rPr>
          <w:lang w:eastAsia="zh-TW"/>
        </w:rPr>
        <w:t xml:space="preserve">the </w:t>
      </w:r>
      <w:r w:rsidR="002E02AE">
        <w:rPr>
          <w:lang w:eastAsia="zh-TW"/>
        </w:rPr>
        <w:t xml:space="preserve">defendant </w:t>
      </w:r>
      <w:r w:rsidR="0049435D">
        <w:rPr>
          <w:lang w:eastAsia="zh-TW"/>
        </w:rPr>
        <w:t xml:space="preserve">on </w:t>
      </w:r>
      <w:r w:rsidR="00483B69" w:rsidRPr="00483B69">
        <w:rPr>
          <w:lang w:eastAsia="zh-TW"/>
        </w:rPr>
        <w:t>(</w:t>
      </w:r>
      <w:proofErr w:type="spellStart"/>
      <w:r w:rsidR="00483B69" w:rsidRPr="00483B69">
        <w:rPr>
          <w:lang w:eastAsia="zh-TW"/>
        </w:rPr>
        <w:t>i</w:t>
      </w:r>
      <w:proofErr w:type="spellEnd"/>
      <w:r w:rsidR="00483B69" w:rsidRPr="00483B69">
        <w:rPr>
          <w:lang w:eastAsia="zh-TW"/>
        </w:rPr>
        <w:t xml:space="preserve">) </w:t>
      </w:r>
      <w:r w:rsidR="0074029F">
        <w:rPr>
          <w:lang w:eastAsia="zh-TW"/>
        </w:rPr>
        <w:t xml:space="preserve">the </w:t>
      </w:r>
      <w:r w:rsidR="00483B69" w:rsidRPr="00483B69">
        <w:rPr>
          <w:lang w:eastAsia="zh-TW"/>
        </w:rPr>
        <w:t>major renovation</w:t>
      </w:r>
      <w:r w:rsidR="002E02AE">
        <w:rPr>
          <w:lang w:eastAsia="zh-TW"/>
        </w:rPr>
        <w:t>,</w:t>
      </w:r>
      <w:r w:rsidR="00483B69" w:rsidRPr="00483B69">
        <w:rPr>
          <w:lang w:eastAsia="zh-TW"/>
        </w:rPr>
        <w:t xml:space="preserve"> (ii) </w:t>
      </w:r>
      <w:r w:rsidR="0049435D">
        <w:rPr>
          <w:lang w:eastAsia="zh-TW"/>
        </w:rPr>
        <w:t xml:space="preserve">the </w:t>
      </w:r>
      <w:r w:rsidR="00483B69" w:rsidRPr="00483B69">
        <w:rPr>
          <w:lang w:eastAsia="zh-TW"/>
        </w:rPr>
        <w:t>118 Gate</w:t>
      </w:r>
      <w:r w:rsidR="002E02AE">
        <w:rPr>
          <w:lang w:eastAsia="zh-TW"/>
        </w:rPr>
        <w:t>,</w:t>
      </w:r>
      <w:r w:rsidR="00483B69" w:rsidRPr="00483B69">
        <w:rPr>
          <w:lang w:eastAsia="zh-TW"/>
        </w:rPr>
        <w:t xml:space="preserve"> and (iii) </w:t>
      </w:r>
      <w:r w:rsidR="0049435D">
        <w:rPr>
          <w:lang w:eastAsia="zh-TW"/>
        </w:rPr>
        <w:t xml:space="preserve">the </w:t>
      </w:r>
      <w:r w:rsidR="00483B69" w:rsidRPr="00483B69">
        <w:rPr>
          <w:lang w:eastAsia="zh-TW"/>
        </w:rPr>
        <w:t>management services contract</w:t>
      </w:r>
      <w:r>
        <w:rPr>
          <w:lang w:eastAsia="zh-TW"/>
        </w:rPr>
        <w:t>:</w:t>
      </w:r>
    </w:p>
    <w:p w:rsidR="009A2146" w:rsidRDefault="009A2146" w:rsidP="009A2146">
      <w:pPr>
        <w:pStyle w:val="ListParagraph"/>
        <w:overflowPunct w:val="0"/>
        <w:spacing w:after="0" w:line="360" w:lineRule="auto"/>
        <w:ind w:left="2127"/>
        <w:contextualSpacing w:val="0"/>
        <w:jc w:val="both"/>
        <w:rPr>
          <w:lang w:eastAsia="zh-TW"/>
        </w:rPr>
      </w:pPr>
    </w:p>
    <w:p w:rsidR="009C28F7" w:rsidRPr="009A2146" w:rsidRDefault="009A2146" w:rsidP="009A2146">
      <w:pPr>
        <w:pStyle w:val="ListParagraph"/>
        <w:overflowPunct w:val="0"/>
        <w:spacing w:after="0" w:line="240" w:lineRule="auto"/>
        <w:ind w:left="2127"/>
        <w:contextualSpacing w:val="0"/>
        <w:jc w:val="both"/>
        <w:rPr>
          <w:sz w:val="24"/>
          <w:szCs w:val="24"/>
          <w:lang w:eastAsia="zh-TW"/>
        </w:rPr>
      </w:pPr>
      <w:r w:rsidRPr="009A2146">
        <w:rPr>
          <w:sz w:val="24"/>
          <w:szCs w:val="24"/>
          <w:lang w:eastAsia="zh-TW"/>
        </w:rPr>
        <w:t>“</w:t>
      </w:r>
      <w:r w:rsidR="00483B69" w:rsidRPr="009A2146">
        <w:rPr>
          <w:rFonts w:hint="eastAsia"/>
          <w:sz w:val="24"/>
          <w:szCs w:val="24"/>
          <w:lang w:eastAsia="zh-TW"/>
        </w:rPr>
        <w:t>前法團主席梁志貞</w:t>
      </w:r>
      <w:r w:rsidR="00650691" w:rsidRPr="009A2146">
        <w:rPr>
          <w:rFonts w:hint="eastAsia"/>
          <w:sz w:val="24"/>
          <w:szCs w:val="24"/>
          <w:lang w:eastAsia="zh-TW"/>
        </w:rPr>
        <w:t>（梁）</w:t>
      </w:r>
      <w:r w:rsidR="00483B69" w:rsidRPr="009A2146">
        <w:rPr>
          <w:rFonts w:hint="eastAsia"/>
          <w:sz w:val="24"/>
          <w:szCs w:val="24"/>
          <w:lang w:eastAsia="zh-TW"/>
        </w:rPr>
        <w:t>到場，與現屆主席就三項有關屋苑的重大事件：（一）大維修、（二）</w:t>
      </w:r>
      <w:r w:rsidR="00483B69" w:rsidRPr="009A2146">
        <w:rPr>
          <w:rFonts w:hint="eastAsia"/>
          <w:sz w:val="24"/>
          <w:szCs w:val="24"/>
          <w:lang w:eastAsia="zh-TW"/>
        </w:rPr>
        <w:t>118</w:t>
      </w:r>
      <w:r w:rsidR="00483B69" w:rsidRPr="009A2146">
        <w:rPr>
          <w:rFonts w:hint="eastAsia"/>
          <w:sz w:val="24"/>
          <w:szCs w:val="24"/>
          <w:lang w:eastAsia="zh-TW"/>
        </w:rPr>
        <w:t>閘、（三）業主大會議決管理合約招標，作出討論</w:t>
      </w:r>
      <w:r w:rsidRPr="009A2146">
        <w:rPr>
          <w:sz w:val="24"/>
          <w:szCs w:val="24"/>
          <w:lang w:eastAsia="zh-TW"/>
        </w:rPr>
        <w:t>…”</w:t>
      </w:r>
      <w:r w:rsidR="00483B69" w:rsidRPr="009A2146">
        <w:rPr>
          <w:sz w:val="24"/>
          <w:szCs w:val="24"/>
          <w:vertAlign w:val="superscript"/>
          <w:lang w:eastAsia="zh-TW"/>
        </w:rPr>
        <w:footnoteReference w:id="111"/>
      </w:r>
    </w:p>
    <w:p w:rsidR="009C28F7" w:rsidRDefault="009C28F7" w:rsidP="009C28F7">
      <w:pPr>
        <w:pStyle w:val="ListParagraph"/>
        <w:overflowPunct w:val="0"/>
        <w:spacing w:after="0" w:line="360" w:lineRule="auto"/>
        <w:ind w:left="2127"/>
        <w:contextualSpacing w:val="0"/>
        <w:jc w:val="both"/>
        <w:rPr>
          <w:lang w:eastAsia="zh-TW"/>
        </w:rPr>
      </w:pPr>
    </w:p>
    <w:p w:rsidR="00483B69" w:rsidRDefault="009A2146" w:rsidP="002E409B">
      <w:pPr>
        <w:pStyle w:val="ListParagraph"/>
        <w:numPr>
          <w:ilvl w:val="0"/>
          <w:numId w:val="19"/>
        </w:numPr>
        <w:overflowPunct w:val="0"/>
        <w:spacing w:after="0" w:line="360" w:lineRule="auto"/>
        <w:ind w:left="2127" w:hanging="709"/>
        <w:contextualSpacing w:val="0"/>
        <w:jc w:val="both"/>
        <w:rPr>
          <w:lang w:eastAsia="zh-TW"/>
        </w:rPr>
      </w:pPr>
      <w:r>
        <w:rPr>
          <w:lang w:eastAsia="zh-TW"/>
        </w:rPr>
        <w:t>Much was discussed at the meeting.  Eventually, the plaintiff was censured</w:t>
      </w:r>
      <w:r w:rsidR="002329F8">
        <w:rPr>
          <w:lang w:eastAsia="zh-TW"/>
        </w:rPr>
        <w:t xml:space="preserve"> by the </w:t>
      </w:r>
      <w:r w:rsidR="00482814">
        <w:rPr>
          <w:lang w:eastAsia="zh-TW"/>
        </w:rPr>
        <w:t>IO</w:t>
      </w:r>
      <w:r w:rsidR="00483B69" w:rsidRPr="00483B69">
        <w:rPr>
          <w:lang w:eastAsia="zh-TW"/>
        </w:rPr>
        <w:t xml:space="preserve">: </w:t>
      </w:r>
    </w:p>
    <w:p w:rsidR="009C28F7" w:rsidRPr="00483B69" w:rsidRDefault="009C28F7" w:rsidP="003C021E">
      <w:pPr>
        <w:spacing w:after="0" w:line="360" w:lineRule="auto"/>
        <w:ind w:left="720"/>
        <w:rPr>
          <w:lang w:eastAsia="zh-TW"/>
        </w:rPr>
      </w:pPr>
    </w:p>
    <w:p w:rsidR="009A2146" w:rsidRDefault="00483B69" w:rsidP="009A2146">
      <w:pPr>
        <w:spacing w:after="0" w:line="240" w:lineRule="auto"/>
        <w:ind w:left="2880" w:hanging="753"/>
        <w:jc w:val="both"/>
        <w:rPr>
          <w:rFonts w:eastAsia="PMingLiU"/>
          <w:sz w:val="24"/>
          <w:szCs w:val="24"/>
          <w:lang w:eastAsia="zh-TW"/>
        </w:rPr>
      </w:pPr>
      <w:r w:rsidRPr="00483B69">
        <w:rPr>
          <w:rFonts w:eastAsia="PMingLiU"/>
          <w:sz w:val="24"/>
          <w:szCs w:val="24"/>
          <w:lang w:eastAsia="zh-TW"/>
        </w:rPr>
        <w:t>“</w:t>
      </w:r>
      <w:r w:rsidR="009A2146">
        <w:rPr>
          <w:rFonts w:eastAsia="PMingLiU"/>
          <w:sz w:val="24"/>
          <w:szCs w:val="24"/>
          <w:lang w:eastAsia="zh-TW"/>
        </w:rPr>
        <w:t>-</w:t>
      </w:r>
      <w:r w:rsidR="009A2146">
        <w:rPr>
          <w:rFonts w:eastAsia="PMingLiU"/>
          <w:sz w:val="24"/>
          <w:szCs w:val="24"/>
          <w:lang w:eastAsia="zh-TW"/>
        </w:rPr>
        <w:tab/>
        <w:t xml:space="preserve">… </w:t>
      </w:r>
      <w:r w:rsidRPr="00483B69">
        <w:rPr>
          <w:rFonts w:eastAsia="PMingLiU" w:hint="eastAsia"/>
          <w:sz w:val="24"/>
          <w:szCs w:val="24"/>
          <w:lang w:eastAsia="zh-TW"/>
        </w:rPr>
        <w:t>法團管委會披露了很多，業主不知情或被隱瞞的事實</w:t>
      </w:r>
    </w:p>
    <w:p w:rsidR="009A2146" w:rsidRDefault="009A2146" w:rsidP="009A2146">
      <w:pPr>
        <w:spacing w:after="0" w:line="240" w:lineRule="auto"/>
        <w:ind w:left="2880" w:hanging="753"/>
        <w:jc w:val="both"/>
        <w:rPr>
          <w:rFonts w:eastAsia="PMingLiU"/>
          <w:sz w:val="24"/>
          <w:szCs w:val="24"/>
          <w:lang w:eastAsia="zh-TW"/>
        </w:rPr>
      </w:pPr>
    </w:p>
    <w:p w:rsidR="009A2146" w:rsidRDefault="00483B69" w:rsidP="009A2146">
      <w:pPr>
        <w:pStyle w:val="ListParagraph"/>
        <w:numPr>
          <w:ilvl w:val="0"/>
          <w:numId w:val="32"/>
        </w:numPr>
        <w:spacing w:after="0" w:line="240" w:lineRule="auto"/>
        <w:ind w:left="2880" w:hanging="720"/>
        <w:jc w:val="both"/>
        <w:rPr>
          <w:rFonts w:eastAsia="PMingLiU"/>
          <w:sz w:val="24"/>
          <w:szCs w:val="24"/>
          <w:lang w:eastAsia="zh-TW"/>
        </w:rPr>
      </w:pPr>
      <w:r w:rsidRPr="009A2146">
        <w:rPr>
          <w:rFonts w:eastAsia="PMingLiU" w:hint="eastAsia"/>
          <w:sz w:val="24"/>
          <w:szCs w:val="24"/>
          <w:lang w:eastAsia="zh-TW"/>
        </w:rPr>
        <w:t>主席明確指出，當中有很多不合理的過程細節，在梁任內發生，管理處存放所有文件佐證，業主是可以翻查</w:t>
      </w:r>
    </w:p>
    <w:p w:rsidR="009A2146" w:rsidRDefault="009A2146" w:rsidP="009A2146">
      <w:pPr>
        <w:pStyle w:val="ListParagraph"/>
        <w:spacing w:after="0" w:line="240" w:lineRule="auto"/>
        <w:ind w:left="2880"/>
        <w:jc w:val="both"/>
        <w:rPr>
          <w:rFonts w:eastAsia="PMingLiU"/>
          <w:sz w:val="24"/>
          <w:szCs w:val="24"/>
          <w:lang w:eastAsia="zh-TW"/>
        </w:rPr>
      </w:pPr>
    </w:p>
    <w:p w:rsidR="009A2146" w:rsidRDefault="00483B69" w:rsidP="009A2146">
      <w:pPr>
        <w:pStyle w:val="ListParagraph"/>
        <w:numPr>
          <w:ilvl w:val="0"/>
          <w:numId w:val="32"/>
        </w:numPr>
        <w:spacing w:after="0" w:line="240" w:lineRule="auto"/>
        <w:ind w:left="2880" w:hanging="720"/>
        <w:jc w:val="both"/>
        <w:rPr>
          <w:rFonts w:eastAsia="PMingLiU"/>
          <w:sz w:val="24"/>
          <w:szCs w:val="24"/>
          <w:lang w:eastAsia="zh-TW"/>
        </w:rPr>
      </w:pPr>
      <w:r w:rsidRPr="009A2146">
        <w:rPr>
          <w:rFonts w:eastAsia="PMingLiU" w:hint="eastAsia"/>
          <w:sz w:val="24"/>
          <w:szCs w:val="24"/>
          <w:lang w:eastAsia="zh-TW"/>
        </w:rPr>
        <w:t>並於現場播放，揭露多</w:t>
      </w:r>
      <w:proofErr w:type="gramStart"/>
      <w:r w:rsidRPr="009A2146">
        <w:rPr>
          <w:rFonts w:eastAsia="PMingLiU" w:hint="eastAsia"/>
          <w:sz w:val="24"/>
          <w:szCs w:val="24"/>
          <w:lang w:eastAsia="zh-TW"/>
        </w:rPr>
        <w:t>份梁出任法團</w:t>
      </w:r>
      <w:proofErr w:type="gramEnd"/>
      <w:r w:rsidRPr="009A2146">
        <w:rPr>
          <w:rFonts w:eastAsia="PMingLiU" w:hint="eastAsia"/>
          <w:sz w:val="24"/>
          <w:szCs w:val="24"/>
          <w:lang w:eastAsia="zh-TW"/>
        </w:rPr>
        <w:t>主席時，所發出的文件；包括通告、會議記錄和相片，都有失實成份</w:t>
      </w:r>
    </w:p>
    <w:p w:rsidR="009A2146" w:rsidRPr="009A2146" w:rsidRDefault="009A2146" w:rsidP="009A2146">
      <w:pPr>
        <w:pStyle w:val="ListParagraph"/>
        <w:rPr>
          <w:rFonts w:eastAsia="PMingLiU"/>
          <w:sz w:val="24"/>
          <w:szCs w:val="24"/>
          <w:lang w:eastAsia="zh-TW"/>
        </w:rPr>
      </w:pPr>
    </w:p>
    <w:p w:rsidR="009A2146" w:rsidRPr="009A2146" w:rsidRDefault="00483B69" w:rsidP="009A2146">
      <w:pPr>
        <w:pStyle w:val="ListParagraph"/>
        <w:numPr>
          <w:ilvl w:val="0"/>
          <w:numId w:val="32"/>
        </w:numPr>
        <w:spacing w:after="0" w:line="240" w:lineRule="auto"/>
        <w:ind w:left="2880" w:hanging="720"/>
        <w:jc w:val="both"/>
        <w:rPr>
          <w:rFonts w:eastAsia="PMingLiU"/>
          <w:sz w:val="24"/>
          <w:szCs w:val="24"/>
          <w:lang w:eastAsia="zh-TW"/>
        </w:rPr>
      </w:pPr>
      <w:proofErr w:type="gramStart"/>
      <w:r w:rsidRPr="009A2146">
        <w:rPr>
          <w:rFonts w:eastAsia="PMingLiU" w:hint="eastAsia"/>
          <w:sz w:val="24"/>
          <w:szCs w:val="24"/>
          <w:lang w:eastAsia="zh-TW"/>
        </w:rPr>
        <w:t>法團並</w:t>
      </w:r>
      <w:proofErr w:type="gramEnd"/>
      <w:r w:rsidRPr="009A2146">
        <w:rPr>
          <w:rFonts w:eastAsia="PMingLiU" w:hint="eastAsia"/>
          <w:sz w:val="24"/>
          <w:szCs w:val="24"/>
          <w:lang w:eastAsia="zh-TW"/>
        </w:rPr>
        <w:t>首度公開指責，</w:t>
      </w:r>
      <w:proofErr w:type="gramStart"/>
      <w:r w:rsidRPr="009A2146">
        <w:rPr>
          <w:rFonts w:eastAsia="PMingLiU" w:hint="eastAsia"/>
          <w:sz w:val="24"/>
          <w:szCs w:val="24"/>
          <w:lang w:eastAsia="zh-TW"/>
        </w:rPr>
        <w:t>前法團主席</w:t>
      </w:r>
      <w:proofErr w:type="gramEnd"/>
      <w:r w:rsidRPr="009A2146">
        <w:rPr>
          <w:rFonts w:eastAsia="PMingLiU" w:hint="eastAsia"/>
          <w:sz w:val="24"/>
          <w:szCs w:val="24"/>
          <w:lang w:eastAsia="zh-TW"/>
        </w:rPr>
        <w:t>梁其不當行徑及損害居民利益的事實</w:t>
      </w:r>
    </w:p>
    <w:p w:rsidR="00483B69" w:rsidRDefault="009A2146" w:rsidP="009A2146">
      <w:pPr>
        <w:pStyle w:val="ListParagraph"/>
        <w:spacing w:after="0" w:line="240" w:lineRule="auto"/>
        <w:ind w:left="2880"/>
        <w:jc w:val="both"/>
        <w:rPr>
          <w:rFonts w:eastAsia="PMingLiU"/>
          <w:sz w:val="24"/>
          <w:szCs w:val="24"/>
          <w:lang w:eastAsia="zh-TW"/>
        </w:rPr>
      </w:pPr>
      <w:r>
        <w:rPr>
          <w:rFonts w:eastAsia="PMingLiU"/>
          <w:sz w:val="24"/>
          <w:szCs w:val="24"/>
          <w:lang w:eastAsia="zh-TW"/>
        </w:rPr>
        <w:t>(</w:t>
      </w:r>
      <w:r w:rsidR="00483B69" w:rsidRPr="009A2146">
        <w:rPr>
          <w:rFonts w:eastAsia="PMingLiU" w:hint="eastAsia"/>
          <w:sz w:val="24"/>
          <w:szCs w:val="24"/>
          <w:lang w:eastAsia="zh-TW"/>
        </w:rPr>
        <w:t>上述內容摘要，參閱附件</w:t>
      </w:r>
      <w:r>
        <w:rPr>
          <w:rFonts w:eastAsiaTheme="minorEastAsia" w:hint="eastAsia"/>
          <w:sz w:val="24"/>
          <w:szCs w:val="24"/>
          <w:lang w:eastAsia="zh-TW"/>
        </w:rPr>
        <w:t>)</w:t>
      </w:r>
      <w:r w:rsidR="00483B69" w:rsidRPr="009A2146">
        <w:rPr>
          <w:rFonts w:eastAsia="PMingLiU"/>
          <w:sz w:val="24"/>
          <w:szCs w:val="24"/>
          <w:lang w:eastAsia="zh-TW"/>
        </w:rPr>
        <w:t>”</w:t>
      </w:r>
      <w:r w:rsidR="00483B69" w:rsidRPr="00483B69">
        <w:rPr>
          <w:vertAlign w:val="superscript"/>
          <w:lang w:eastAsia="zh-TW"/>
        </w:rPr>
        <w:footnoteReference w:id="112"/>
      </w:r>
    </w:p>
    <w:p w:rsidR="003E06DF" w:rsidRPr="009A2146" w:rsidRDefault="003E06DF" w:rsidP="00B66D50">
      <w:pPr>
        <w:pStyle w:val="ListParagraph"/>
        <w:tabs>
          <w:tab w:val="left" w:pos="2160"/>
        </w:tabs>
        <w:spacing w:after="0" w:line="360" w:lineRule="auto"/>
        <w:ind w:left="2160"/>
        <w:jc w:val="both"/>
        <w:rPr>
          <w:rFonts w:eastAsia="PMingLiU"/>
          <w:sz w:val="24"/>
          <w:szCs w:val="24"/>
          <w:lang w:eastAsia="zh-TW"/>
        </w:rPr>
      </w:pPr>
    </w:p>
    <w:p w:rsidR="002329F8" w:rsidRDefault="002329F8" w:rsidP="002329F8">
      <w:pPr>
        <w:pStyle w:val="ListParagraph"/>
        <w:numPr>
          <w:ilvl w:val="0"/>
          <w:numId w:val="19"/>
        </w:numPr>
        <w:tabs>
          <w:tab w:val="left" w:pos="2160"/>
        </w:tabs>
        <w:spacing w:after="0" w:line="360" w:lineRule="auto"/>
        <w:ind w:left="2160" w:hanging="720"/>
        <w:jc w:val="both"/>
        <w:rPr>
          <w:lang w:eastAsia="zh-TW"/>
        </w:rPr>
      </w:pPr>
      <w:r>
        <w:rPr>
          <w:lang w:eastAsia="zh-TW"/>
        </w:rPr>
        <w:t xml:space="preserve">An election was held and </w:t>
      </w:r>
      <w:r w:rsidRPr="00483B69">
        <w:rPr>
          <w:rFonts w:hint="eastAsia"/>
          <w:lang w:eastAsia="zh-TW"/>
        </w:rPr>
        <w:t>李允韶</w:t>
      </w:r>
      <w:r w:rsidRPr="00483B69">
        <w:rPr>
          <w:rFonts w:hint="eastAsia"/>
        </w:rPr>
        <w:t xml:space="preserve"> </w:t>
      </w:r>
      <w:r w:rsidRPr="00483B69">
        <w:rPr>
          <w:lang w:eastAsia="zh-TW"/>
        </w:rPr>
        <w:t xml:space="preserve">and </w:t>
      </w:r>
      <w:r w:rsidRPr="00483B69">
        <w:rPr>
          <w:rFonts w:hint="eastAsia"/>
          <w:lang w:eastAsia="zh-TW"/>
        </w:rPr>
        <w:t>江耀權</w:t>
      </w:r>
      <w:r>
        <w:rPr>
          <w:rFonts w:hint="eastAsia"/>
        </w:rPr>
        <w:t xml:space="preserve"> </w:t>
      </w:r>
      <w:r>
        <w:t>failed to get elected to the 3</w:t>
      </w:r>
      <w:r w:rsidRPr="002329F8">
        <w:rPr>
          <w:vertAlign w:val="superscript"/>
        </w:rPr>
        <w:t>rd</w:t>
      </w:r>
      <w:r>
        <w:t xml:space="preserve"> MC.</w:t>
      </w:r>
      <w:r>
        <w:rPr>
          <w:rStyle w:val="FootnoteReference"/>
        </w:rPr>
        <w:footnoteReference w:id="113"/>
      </w:r>
      <w:r>
        <w:t xml:space="preserve">  It should be noted that they both appeared </w:t>
      </w:r>
      <w:r>
        <w:rPr>
          <w:lang w:eastAsia="zh-TW"/>
        </w:rPr>
        <w:t>o</w:t>
      </w:r>
      <w:r w:rsidRPr="00483B69">
        <w:rPr>
          <w:lang w:eastAsia="zh-TW"/>
        </w:rPr>
        <w:t xml:space="preserve">n Tsang’s ticket </w:t>
      </w:r>
      <w:r w:rsidR="003E06DF">
        <w:rPr>
          <w:lang w:eastAsia="zh-TW"/>
        </w:rPr>
        <w:t xml:space="preserve">for the 2014 EGM </w:t>
      </w:r>
      <w:r>
        <w:rPr>
          <w:lang w:eastAsia="zh-TW"/>
        </w:rPr>
        <w:t>to replace the incumbent MC together with the plaintiff.</w:t>
      </w:r>
      <w:r>
        <w:rPr>
          <w:rStyle w:val="FootnoteReference"/>
          <w:lang w:eastAsia="zh-TW"/>
        </w:rPr>
        <w:footnoteReference w:id="114"/>
      </w:r>
      <w:r w:rsidR="00EC087F">
        <w:rPr>
          <w:lang w:eastAsia="zh-TW"/>
        </w:rPr>
        <w:t xml:space="preserve">  As held by the Court of Appeal, the fact that there was a campaign to remove the 2</w:t>
      </w:r>
      <w:r w:rsidR="00EC087F" w:rsidRPr="00EC087F">
        <w:rPr>
          <w:vertAlign w:val="superscript"/>
          <w:lang w:eastAsia="zh-TW"/>
        </w:rPr>
        <w:t>nd</w:t>
      </w:r>
      <w:r w:rsidR="00EC087F">
        <w:rPr>
          <w:lang w:eastAsia="zh-TW"/>
        </w:rPr>
        <w:t xml:space="preserve"> MC and the perception of some of the owners including the defendant that the plaintiff was involved cannot be ignored.</w:t>
      </w:r>
      <w:r w:rsidR="00EC087F">
        <w:rPr>
          <w:rStyle w:val="FootnoteReference"/>
          <w:lang w:eastAsia="zh-TW"/>
        </w:rPr>
        <w:footnoteReference w:id="115"/>
      </w:r>
    </w:p>
    <w:p w:rsidR="002329F8" w:rsidRPr="00483B69" w:rsidRDefault="002329F8" w:rsidP="002329F8">
      <w:pPr>
        <w:pStyle w:val="ListParagraph"/>
        <w:tabs>
          <w:tab w:val="left" w:pos="2160"/>
        </w:tabs>
        <w:spacing w:after="0" w:line="360" w:lineRule="auto"/>
        <w:ind w:left="1440"/>
        <w:jc w:val="both"/>
        <w:rPr>
          <w:lang w:eastAsia="zh-TW"/>
        </w:rPr>
      </w:pPr>
    </w:p>
    <w:p w:rsidR="00483B69" w:rsidRDefault="00E40E2F" w:rsidP="00EC087F">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w:t>
      </w:r>
      <w:r w:rsidR="00483B69" w:rsidRPr="00483B69">
        <w:rPr>
          <w:lang w:eastAsia="zh-TW"/>
        </w:rPr>
        <w:t>he defendant</w:t>
      </w:r>
      <w:r>
        <w:rPr>
          <w:lang w:eastAsia="zh-TW"/>
        </w:rPr>
        <w:t xml:space="preserve"> reiterated at the re-trial</w:t>
      </w:r>
      <w:r w:rsidR="00370CA0">
        <w:rPr>
          <w:lang w:eastAsia="zh-TW"/>
        </w:rPr>
        <w:t xml:space="preserve"> </w:t>
      </w:r>
      <w:r w:rsidR="00EC087F">
        <w:rPr>
          <w:lang w:eastAsia="zh-TW"/>
        </w:rPr>
        <w:t>that t</w:t>
      </w:r>
      <w:r w:rsidR="00483B69" w:rsidRPr="00483B69">
        <w:rPr>
          <w:lang w:eastAsia="zh-TW"/>
        </w:rPr>
        <w:t>he campaign to unseat the defendant or the 2</w:t>
      </w:r>
      <w:r w:rsidR="00483B69" w:rsidRPr="00EC087F">
        <w:rPr>
          <w:vertAlign w:val="superscript"/>
          <w:lang w:eastAsia="zh-TW"/>
        </w:rPr>
        <w:t>nd</w:t>
      </w:r>
      <w:r w:rsidR="009B5A73">
        <w:rPr>
          <w:lang w:eastAsia="zh-TW"/>
        </w:rPr>
        <w:t xml:space="preserve"> </w:t>
      </w:r>
      <w:r w:rsidR="00483B69" w:rsidRPr="00483B69">
        <w:rPr>
          <w:lang w:eastAsia="zh-TW"/>
        </w:rPr>
        <w:t xml:space="preserve">MC </w:t>
      </w:r>
      <w:r w:rsidR="0074029F">
        <w:rPr>
          <w:lang w:eastAsia="zh-TW"/>
        </w:rPr>
        <w:t xml:space="preserve">had </w:t>
      </w:r>
      <w:r w:rsidR="00483B69" w:rsidRPr="00483B69">
        <w:rPr>
          <w:lang w:eastAsia="zh-TW"/>
        </w:rPr>
        <w:t>continued.</w:t>
      </w:r>
      <w:r w:rsidR="00483B69" w:rsidRPr="00483B69">
        <w:rPr>
          <w:vertAlign w:val="superscript"/>
          <w:lang w:eastAsia="zh-TW"/>
        </w:rPr>
        <w:footnoteReference w:id="116"/>
      </w:r>
      <w:r w:rsidR="00483B69" w:rsidRPr="00483B69">
        <w:rPr>
          <w:lang w:eastAsia="zh-TW"/>
        </w:rPr>
        <w:t xml:space="preserve">  This is evidenced by:</w:t>
      </w:r>
    </w:p>
    <w:p w:rsidR="009C28F7" w:rsidRPr="00483B69" w:rsidRDefault="009C28F7" w:rsidP="0049435D">
      <w:pPr>
        <w:pStyle w:val="ListParagraph"/>
        <w:overflowPunct w:val="0"/>
        <w:spacing w:after="0" w:line="360" w:lineRule="auto"/>
        <w:ind w:left="2127"/>
        <w:contextualSpacing w:val="0"/>
        <w:jc w:val="both"/>
        <w:rPr>
          <w:lang w:eastAsia="zh-TW"/>
        </w:rPr>
      </w:pPr>
    </w:p>
    <w:p w:rsidR="0074029F" w:rsidRDefault="00483B69" w:rsidP="00EC087F">
      <w:pPr>
        <w:numPr>
          <w:ilvl w:val="1"/>
          <w:numId w:val="5"/>
        </w:numPr>
        <w:spacing w:after="0" w:line="360" w:lineRule="auto"/>
        <w:ind w:left="2160" w:hanging="720"/>
        <w:jc w:val="both"/>
        <w:rPr>
          <w:lang w:eastAsia="zh-TW"/>
        </w:rPr>
      </w:pPr>
      <w:r w:rsidRPr="00483B69">
        <w:rPr>
          <w:lang w:eastAsia="zh-TW"/>
        </w:rPr>
        <w:t xml:space="preserve">The letter dated 12 March 2014 from Chevalier </w:t>
      </w:r>
      <w:r w:rsidRPr="003C021E">
        <w:rPr>
          <w:lang w:eastAsia="zh-TW"/>
        </w:rPr>
        <w:t>to the plaintiff urging her to desist her nuisance</w:t>
      </w:r>
      <w:r w:rsidR="0074029F">
        <w:rPr>
          <w:lang w:eastAsia="zh-TW"/>
        </w:rPr>
        <w:t>:</w:t>
      </w:r>
    </w:p>
    <w:p w:rsidR="0074029F" w:rsidRDefault="0074029F" w:rsidP="00EC087F">
      <w:pPr>
        <w:spacing w:after="0" w:line="360" w:lineRule="auto"/>
        <w:ind w:left="2160"/>
        <w:jc w:val="both"/>
        <w:rPr>
          <w:lang w:eastAsia="zh-TW"/>
        </w:rPr>
      </w:pPr>
    </w:p>
    <w:p w:rsidR="00483B69" w:rsidRPr="0074029F" w:rsidRDefault="0074029F" w:rsidP="00EC087F">
      <w:pPr>
        <w:spacing w:after="0" w:line="240" w:lineRule="auto"/>
        <w:ind w:left="2160"/>
        <w:jc w:val="both"/>
        <w:rPr>
          <w:sz w:val="24"/>
          <w:szCs w:val="24"/>
          <w:lang w:eastAsia="zh-TW"/>
        </w:rPr>
      </w:pPr>
      <w:r w:rsidRPr="0074029F">
        <w:rPr>
          <w:sz w:val="24"/>
          <w:szCs w:val="24"/>
          <w:lang w:eastAsia="zh-TW"/>
        </w:rPr>
        <w:t>“</w:t>
      </w:r>
      <w:r w:rsidR="00483B69" w:rsidRPr="0074029F">
        <w:rPr>
          <w:rFonts w:hint="eastAsia"/>
          <w:sz w:val="24"/>
          <w:szCs w:val="24"/>
          <w:lang w:eastAsia="zh-TW"/>
        </w:rPr>
        <w:t>本處收到多名住戶投訴，閣下於</w:t>
      </w:r>
      <w:r w:rsidR="00483B69" w:rsidRPr="0074029F">
        <w:rPr>
          <w:rFonts w:hint="eastAsia"/>
          <w:sz w:val="24"/>
          <w:szCs w:val="24"/>
          <w:lang w:eastAsia="zh-TW"/>
        </w:rPr>
        <w:t>2013</w:t>
      </w:r>
      <w:r w:rsidR="00483B69" w:rsidRPr="0074029F">
        <w:rPr>
          <w:rFonts w:hint="eastAsia"/>
          <w:sz w:val="24"/>
          <w:szCs w:val="24"/>
          <w:lang w:eastAsia="zh-TW"/>
        </w:rPr>
        <w:t>年</w:t>
      </w:r>
      <w:r w:rsidR="00483B69" w:rsidRPr="0074029F">
        <w:rPr>
          <w:rFonts w:hint="eastAsia"/>
          <w:sz w:val="24"/>
          <w:szCs w:val="24"/>
          <w:lang w:eastAsia="zh-TW"/>
        </w:rPr>
        <w:t>5</w:t>
      </w:r>
      <w:r w:rsidR="00483B69" w:rsidRPr="0074029F">
        <w:rPr>
          <w:rFonts w:hint="eastAsia"/>
          <w:sz w:val="24"/>
          <w:szCs w:val="24"/>
          <w:lang w:eastAsia="zh-TW"/>
        </w:rPr>
        <w:t>月起，多次於富怡花園公眾地方擺放易拉架及橫額等宣傳物、派發宣傳單張，影響其他住戶享用公用設施及空間的權利和自由，本苑保安員及職員曾不斷作出勸止，惟閣下未有理會，繼續執意進行</w:t>
      </w:r>
      <w:r w:rsidRPr="0074029F">
        <w:rPr>
          <w:rFonts w:hint="eastAsia"/>
          <w:sz w:val="24"/>
          <w:szCs w:val="24"/>
          <w:lang w:eastAsia="zh-TW"/>
        </w:rPr>
        <w:t>。</w:t>
      </w:r>
      <w:r w:rsidRPr="0074029F">
        <w:rPr>
          <w:sz w:val="24"/>
          <w:szCs w:val="24"/>
          <w:lang w:eastAsia="zh-TW"/>
        </w:rPr>
        <w:t>”</w:t>
      </w:r>
      <w:r w:rsidR="00483B69" w:rsidRPr="0074029F">
        <w:rPr>
          <w:sz w:val="24"/>
          <w:szCs w:val="24"/>
          <w:vertAlign w:val="superscript"/>
          <w:lang w:eastAsia="zh-TW"/>
        </w:rPr>
        <w:footnoteReference w:id="117"/>
      </w:r>
      <w:r w:rsidR="00483B69" w:rsidRPr="0074029F">
        <w:rPr>
          <w:sz w:val="24"/>
          <w:szCs w:val="24"/>
          <w:lang w:eastAsia="zh-TW"/>
        </w:rPr>
        <w:t xml:space="preserve">  </w:t>
      </w:r>
    </w:p>
    <w:p w:rsidR="009C28F7" w:rsidRPr="00483B69" w:rsidRDefault="009C28F7" w:rsidP="00EC087F">
      <w:pPr>
        <w:spacing w:after="0" w:line="360" w:lineRule="auto"/>
        <w:ind w:left="2160"/>
        <w:jc w:val="both"/>
        <w:rPr>
          <w:lang w:eastAsia="zh-TW"/>
        </w:rPr>
      </w:pPr>
    </w:p>
    <w:p w:rsidR="0074029F" w:rsidRDefault="0074029F" w:rsidP="00EC087F">
      <w:pPr>
        <w:numPr>
          <w:ilvl w:val="1"/>
          <w:numId w:val="5"/>
        </w:numPr>
        <w:spacing w:after="0" w:line="360" w:lineRule="auto"/>
        <w:ind w:left="2160" w:hanging="720"/>
        <w:jc w:val="both"/>
        <w:rPr>
          <w:lang w:eastAsia="zh-TW"/>
        </w:rPr>
      </w:pPr>
      <w:r>
        <w:rPr>
          <w:lang w:eastAsia="zh-TW"/>
        </w:rPr>
        <w:t>The</w:t>
      </w:r>
      <w:r w:rsidR="00483B69" w:rsidRPr="00483B69">
        <w:rPr>
          <w:lang w:eastAsia="zh-TW"/>
        </w:rPr>
        <w:t xml:space="preserve"> anonymous letter mailed to the owners of the Estate</w:t>
      </w:r>
      <w:r w:rsidR="00CC2E8C">
        <w:rPr>
          <w:lang w:eastAsia="zh-TW"/>
        </w:rPr>
        <w:t xml:space="preserve"> </w:t>
      </w:r>
      <w:r>
        <w:rPr>
          <w:lang w:eastAsia="zh-TW"/>
        </w:rPr>
        <w:t xml:space="preserve">in which </w:t>
      </w:r>
      <w:r w:rsidR="00483B69" w:rsidRPr="00483B69">
        <w:rPr>
          <w:lang w:eastAsia="zh-TW"/>
        </w:rPr>
        <w:t xml:space="preserve">very serious allegations </w:t>
      </w:r>
      <w:r>
        <w:rPr>
          <w:lang w:eastAsia="zh-TW"/>
        </w:rPr>
        <w:t xml:space="preserve">were made </w:t>
      </w:r>
      <w:r w:rsidR="00483B69" w:rsidRPr="00483B69">
        <w:rPr>
          <w:lang w:eastAsia="zh-TW"/>
        </w:rPr>
        <w:t>against the defendant and/or the 2</w:t>
      </w:r>
      <w:r w:rsidR="00483B69" w:rsidRPr="00013C9C">
        <w:rPr>
          <w:vertAlign w:val="superscript"/>
          <w:lang w:eastAsia="zh-TW"/>
        </w:rPr>
        <w:t>nd</w:t>
      </w:r>
      <w:r w:rsidR="00013C9C">
        <w:rPr>
          <w:lang w:eastAsia="zh-TW"/>
        </w:rPr>
        <w:t xml:space="preserve"> </w:t>
      </w:r>
      <w:r w:rsidR="00483B69" w:rsidRPr="00483B69">
        <w:rPr>
          <w:lang w:eastAsia="zh-TW"/>
        </w:rPr>
        <w:t>MC, such as</w:t>
      </w:r>
      <w:r w:rsidR="00CC2E8C">
        <w:rPr>
          <w:lang w:eastAsia="zh-TW"/>
        </w:rPr>
        <w:t xml:space="preserve"> the following</w:t>
      </w:r>
      <w:r>
        <w:rPr>
          <w:lang w:eastAsia="zh-TW"/>
        </w:rPr>
        <w:t>:</w:t>
      </w:r>
      <w:r w:rsidR="00CC2E8C" w:rsidRPr="00CC2E8C">
        <w:rPr>
          <w:vertAlign w:val="superscript"/>
          <w:lang w:eastAsia="zh-TW"/>
        </w:rPr>
        <w:t xml:space="preserve"> </w:t>
      </w:r>
      <w:r w:rsidR="00CC2E8C" w:rsidRPr="00483B69">
        <w:rPr>
          <w:vertAlign w:val="superscript"/>
          <w:lang w:eastAsia="zh-TW"/>
        </w:rPr>
        <w:footnoteReference w:id="118"/>
      </w:r>
    </w:p>
    <w:p w:rsidR="0074029F" w:rsidRDefault="0074029F" w:rsidP="00EC087F">
      <w:pPr>
        <w:spacing w:after="0" w:line="360" w:lineRule="auto"/>
        <w:ind w:left="2160"/>
        <w:jc w:val="both"/>
        <w:rPr>
          <w:lang w:eastAsia="zh-TW"/>
        </w:rPr>
      </w:pPr>
    </w:p>
    <w:p w:rsidR="0074029F" w:rsidRPr="00CC2E8C" w:rsidRDefault="0074029F" w:rsidP="00EC087F">
      <w:pPr>
        <w:spacing w:after="0" w:line="240" w:lineRule="auto"/>
        <w:ind w:left="2160"/>
        <w:jc w:val="both"/>
        <w:rPr>
          <w:sz w:val="24"/>
          <w:szCs w:val="24"/>
          <w:lang w:eastAsia="zh-TW"/>
        </w:rPr>
      </w:pPr>
      <w:r w:rsidRPr="00CC2E8C">
        <w:rPr>
          <w:sz w:val="24"/>
          <w:szCs w:val="24"/>
          <w:lang w:eastAsia="zh-TW"/>
        </w:rPr>
        <w:t>“</w:t>
      </w:r>
      <w:r w:rsidRPr="00CC2E8C">
        <w:rPr>
          <w:rFonts w:hint="eastAsia"/>
          <w:sz w:val="24"/>
          <w:szCs w:val="24"/>
          <w:lang w:eastAsia="zh-TW"/>
        </w:rPr>
        <w:t>點解要加管理費？＜比牠們冚數！＞</w:t>
      </w:r>
      <w:r w:rsidRPr="00CC2E8C">
        <w:rPr>
          <w:sz w:val="24"/>
          <w:szCs w:val="24"/>
          <w:lang w:eastAsia="zh-TW"/>
        </w:rPr>
        <w:t>”</w:t>
      </w:r>
    </w:p>
    <w:p w:rsidR="00CC2E8C" w:rsidRPr="00CC2E8C" w:rsidRDefault="00CC2E8C" w:rsidP="00EC087F">
      <w:pPr>
        <w:spacing w:after="0" w:line="240" w:lineRule="auto"/>
        <w:ind w:left="2160"/>
        <w:jc w:val="both"/>
        <w:rPr>
          <w:sz w:val="24"/>
          <w:szCs w:val="24"/>
          <w:lang w:eastAsia="zh-TW"/>
        </w:rPr>
      </w:pPr>
    </w:p>
    <w:p w:rsidR="0074029F" w:rsidRPr="00CC2E8C" w:rsidRDefault="00CC2E8C" w:rsidP="00EC087F">
      <w:pPr>
        <w:spacing w:after="0" w:line="240" w:lineRule="auto"/>
        <w:ind w:left="2160"/>
        <w:jc w:val="both"/>
        <w:rPr>
          <w:sz w:val="24"/>
          <w:szCs w:val="24"/>
          <w:lang w:eastAsia="zh-TW"/>
        </w:rPr>
      </w:pPr>
      <w:r w:rsidRPr="00CC2E8C">
        <w:rPr>
          <w:sz w:val="24"/>
          <w:szCs w:val="24"/>
          <w:lang w:eastAsia="zh-TW"/>
        </w:rPr>
        <w:t>“</w:t>
      </w:r>
      <w:r w:rsidRPr="00CC2E8C">
        <w:rPr>
          <w:rFonts w:hint="eastAsia"/>
          <w:sz w:val="24"/>
          <w:szCs w:val="24"/>
          <w:lang w:eastAsia="zh-TW"/>
        </w:rPr>
        <w:t>點解又無公開核數報告？＜有好多數唔見得光！＞</w:t>
      </w:r>
      <w:r w:rsidRPr="00CC2E8C">
        <w:rPr>
          <w:sz w:val="24"/>
          <w:szCs w:val="24"/>
          <w:lang w:eastAsia="zh-TW"/>
        </w:rPr>
        <w:t>”</w:t>
      </w:r>
    </w:p>
    <w:p w:rsidR="00CC2E8C" w:rsidRPr="00CC2E8C" w:rsidRDefault="00CC2E8C" w:rsidP="00EC087F">
      <w:pPr>
        <w:spacing w:after="0" w:line="240" w:lineRule="auto"/>
        <w:ind w:left="2160"/>
        <w:jc w:val="both"/>
        <w:rPr>
          <w:sz w:val="24"/>
          <w:szCs w:val="24"/>
          <w:lang w:eastAsia="zh-TW"/>
        </w:rPr>
      </w:pPr>
    </w:p>
    <w:p w:rsidR="00483B69" w:rsidRPr="00CC2E8C" w:rsidRDefault="00483B69" w:rsidP="00EC087F">
      <w:pPr>
        <w:spacing w:after="0" w:line="240" w:lineRule="auto"/>
        <w:ind w:left="2160"/>
        <w:jc w:val="both"/>
        <w:rPr>
          <w:sz w:val="24"/>
          <w:szCs w:val="24"/>
          <w:lang w:eastAsia="zh-TW"/>
        </w:rPr>
      </w:pPr>
      <w:r w:rsidRPr="00CC2E8C">
        <w:rPr>
          <w:sz w:val="24"/>
          <w:szCs w:val="24"/>
          <w:lang w:eastAsia="zh-TW"/>
        </w:rPr>
        <w:t>“</w:t>
      </w:r>
      <w:r w:rsidRPr="00CC2E8C">
        <w:rPr>
          <w:rFonts w:hint="eastAsia"/>
          <w:sz w:val="24"/>
          <w:szCs w:val="24"/>
          <w:lang w:eastAsia="zh-TW"/>
        </w:rPr>
        <w:t>是否因貪不遂而惹官非？有動物曾向前任</w:t>
      </w:r>
      <w:r w:rsidRPr="00CC2E8C">
        <w:rPr>
          <w:rFonts w:hint="eastAsia"/>
          <w:sz w:val="24"/>
          <w:szCs w:val="24"/>
          <w:lang w:eastAsia="zh-TW"/>
        </w:rPr>
        <w:t>X</w:t>
      </w:r>
      <w:r w:rsidRPr="00CC2E8C">
        <w:rPr>
          <w:rFonts w:hint="eastAsia"/>
          <w:sz w:val="24"/>
          <w:szCs w:val="24"/>
          <w:lang w:eastAsia="zh-TW"/>
        </w:rPr>
        <w:t>紀保安公司攞著數，被拒後，竟唔知醜仲寫大字報通告誹謗人地，無耐便被</w:t>
      </w:r>
      <w:r w:rsidRPr="00CC2E8C">
        <w:rPr>
          <w:rFonts w:hint="eastAsia"/>
          <w:sz w:val="24"/>
          <w:szCs w:val="24"/>
          <w:lang w:eastAsia="zh-TW"/>
        </w:rPr>
        <w:t>ICAC</w:t>
      </w:r>
      <w:r w:rsidRPr="00CC2E8C">
        <w:rPr>
          <w:rFonts w:hint="eastAsia"/>
          <w:sz w:val="24"/>
          <w:szCs w:val="24"/>
          <w:lang w:eastAsia="zh-TW"/>
        </w:rPr>
        <w:t>落案起訴</w:t>
      </w:r>
      <w:r w:rsidRPr="00CC2E8C">
        <w:rPr>
          <w:sz w:val="24"/>
          <w:szCs w:val="24"/>
          <w:lang w:eastAsia="zh-TW"/>
        </w:rPr>
        <w:t xml:space="preserve">”  </w:t>
      </w:r>
    </w:p>
    <w:p w:rsidR="00CC2E8C" w:rsidRPr="00CC2E8C" w:rsidRDefault="00CC2E8C" w:rsidP="00EC087F">
      <w:pPr>
        <w:spacing w:after="0" w:line="240" w:lineRule="auto"/>
        <w:ind w:left="2160"/>
        <w:jc w:val="both"/>
        <w:rPr>
          <w:sz w:val="24"/>
          <w:szCs w:val="24"/>
          <w:lang w:eastAsia="zh-TW"/>
        </w:rPr>
      </w:pPr>
    </w:p>
    <w:p w:rsidR="00CC2E8C" w:rsidRPr="00CC2E8C" w:rsidRDefault="00CC2E8C" w:rsidP="00EC087F">
      <w:pPr>
        <w:spacing w:after="0" w:line="240" w:lineRule="auto"/>
        <w:ind w:left="2160"/>
        <w:jc w:val="both"/>
        <w:rPr>
          <w:sz w:val="24"/>
          <w:szCs w:val="24"/>
          <w:lang w:eastAsia="zh-TW"/>
        </w:rPr>
      </w:pPr>
      <w:r w:rsidRPr="00CC2E8C">
        <w:rPr>
          <w:sz w:val="24"/>
          <w:szCs w:val="24"/>
          <w:lang w:eastAsia="zh-TW"/>
        </w:rPr>
        <w:t>“</w:t>
      </w:r>
      <w:r w:rsidRPr="00CC2E8C">
        <w:rPr>
          <w:rFonts w:hint="eastAsia"/>
          <w:sz w:val="24"/>
          <w:szCs w:val="24"/>
          <w:lang w:eastAsia="zh-TW"/>
        </w:rPr>
        <w:t>是否因濫用儲備誣告業主、將大型工程偷偷斬件上馬避開招標法規而加管理費來填數？</w:t>
      </w:r>
      <w:r w:rsidRPr="00CC2E8C">
        <w:rPr>
          <w:sz w:val="24"/>
          <w:szCs w:val="24"/>
          <w:lang w:eastAsia="zh-TW"/>
        </w:rPr>
        <w:t>”</w:t>
      </w:r>
    </w:p>
    <w:p w:rsidR="00CC2E8C" w:rsidRPr="00CC2E8C" w:rsidRDefault="00CC2E8C" w:rsidP="00EC087F">
      <w:pPr>
        <w:spacing w:after="0" w:line="240" w:lineRule="auto"/>
        <w:ind w:left="2160"/>
        <w:jc w:val="both"/>
        <w:rPr>
          <w:sz w:val="24"/>
          <w:szCs w:val="24"/>
          <w:lang w:eastAsia="zh-TW"/>
        </w:rPr>
      </w:pPr>
    </w:p>
    <w:p w:rsidR="00CC2E8C" w:rsidRPr="00CC2E8C" w:rsidRDefault="00CC2E8C" w:rsidP="00EC087F">
      <w:pPr>
        <w:spacing w:after="0" w:line="240" w:lineRule="auto"/>
        <w:ind w:left="2160"/>
        <w:jc w:val="both"/>
        <w:rPr>
          <w:sz w:val="24"/>
          <w:szCs w:val="24"/>
          <w:lang w:eastAsia="zh-TW"/>
        </w:rPr>
      </w:pPr>
      <w:r w:rsidRPr="00CC2E8C">
        <w:rPr>
          <w:sz w:val="24"/>
          <w:szCs w:val="24"/>
          <w:lang w:eastAsia="zh-TW"/>
        </w:rPr>
        <w:t>“</w:t>
      </w:r>
      <w:r w:rsidRPr="00CC2E8C">
        <w:rPr>
          <w:rFonts w:hint="eastAsia"/>
          <w:sz w:val="24"/>
          <w:szCs w:val="24"/>
          <w:lang w:eastAsia="zh-TW"/>
        </w:rPr>
        <w:t>是否牠們想獨攬財政大權，將所有儲備全部私吞？</w:t>
      </w:r>
      <w:r w:rsidRPr="00CC2E8C">
        <w:rPr>
          <w:sz w:val="24"/>
          <w:szCs w:val="24"/>
          <w:lang w:eastAsia="zh-TW"/>
        </w:rPr>
        <w:t>”</w:t>
      </w:r>
    </w:p>
    <w:p w:rsidR="009C28F7" w:rsidRPr="00483B69" w:rsidRDefault="009C28F7" w:rsidP="00EC087F">
      <w:pPr>
        <w:spacing w:after="0" w:line="360" w:lineRule="auto"/>
        <w:ind w:left="2160"/>
        <w:jc w:val="both"/>
        <w:rPr>
          <w:lang w:eastAsia="zh-TW"/>
        </w:rPr>
      </w:pPr>
    </w:p>
    <w:p w:rsidR="00370CA0" w:rsidRPr="003C021E" w:rsidRDefault="00370CA0" w:rsidP="00370CA0">
      <w:pPr>
        <w:pStyle w:val="ListParagraph"/>
        <w:numPr>
          <w:ilvl w:val="0"/>
          <w:numId w:val="1"/>
        </w:numPr>
        <w:overflowPunct w:val="0"/>
        <w:spacing w:after="0" w:line="360" w:lineRule="auto"/>
        <w:contextualSpacing w:val="0"/>
        <w:jc w:val="both"/>
        <w:rPr>
          <w:lang w:eastAsia="zh-TW"/>
        </w:rPr>
      </w:pPr>
      <w:r w:rsidRPr="003C021E">
        <w:rPr>
          <w:lang w:eastAsia="zh-TW"/>
        </w:rPr>
        <w:t xml:space="preserve">The defendant </w:t>
      </w:r>
      <w:r w:rsidR="00CA63DF">
        <w:rPr>
          <w:lang w:eastAsia="zh-TW"/>
        </w:rPr>
        <w:t>also said</w:t>
      </w:r>
      <w:r w:rsidRPr="003C021E">
        <w:rPr>
          <w:lang w:eastAsia="zh-TW"/>
        </w:rPr>
        <w:t>:</w:t>
      </w:r>
    </w:p>
    <w:p w:rsidR="00370CA0" w:rsidRPr="00483B69" w:rsidRDefault="00370CA0" w:rsidP="00370CA0">
      <w:pPr>
        <w:pStyle w:val="ListParagraph"/>
        <w:overflowPunct w:val="0"/>
        <w:spacing w:after="0" w:line="360" w:lineRule="auto"/>
        <w:ind w:left="0"/>
        <w:jc w:val="both"/>
        <w:rPr>
          <w:lang w:eastAsia="zh-TW"/>
        </w:rPr>
      </w:pPr>
    </w:p>
    <w:p w:rsidR="00370CA0" w:rsidRPr="00483B69" w:rsidRDefault="00370CA0" w:rsidP="00370CA0">
      <w:pPr>
        <w:pStyle w:val="ListParagraph"/>
        <w:ind w:left="1440"/>
        <w:jc w:val="both"/>
        <w:rPr>
          <w:lang w:eastAsia="zh-TW"/>
        </w:rPr>
      </w:pPr>
      <w:r w:rsidRPr="00370CA0">
        <w:rPr>
          <w:rFonts w:eastAsia="PMingLiU"/>
          <w:sz w:val="24"/>
          <w:szCs w:val="24"/>
          <w:lang w:eastAsia="zh-TW"/>
        </w:rPr>
        <w:t>“</w:t>
      </w:r>
      <w:r w:rsidRPr="00370CA0">
        <w:rPr>
          <w:rFonts w:eastAsia="PMingLiU" w:hint="eastAsia"/>
          <w:sz w:val="24"/>
          <w:szCs w:val="24"/>
          <w:lang w:eastAsia="zh-TW"/>
        </w:rPr>
        <w:t>我永遠都強調一次就係話，佢哋唔出嚟、佢哋唔搞，其實都係佢哋撩，即係都係對家撩起呢啲嘢之嘛，有乜必要隔咗咁耐仲講啲咁，即係我都認同。但係</w:t>
      </w:r>
      <w:proofErr w:type="gramStart"/>
      <w:r w:rsidRPr="00370CA0">
        <w:rPr>
          <w:rFonts w:eastAsia="PMingLiU" w:hint="eastAsia"/>
          <w:sz w:val="24"/>
          <w:szCs w:val="24"/>
          <w:lang w:eastAsia="zh-TW"/>
        </w:rPr>
        <w:t>佢唔出</w:t>
      </w:r>
      <w:proofErr w:type="gramEnd"/>
      <w:r w:rsidRPr="00370CA0">
        <w:rPr>
          <w:rFonts w:eastAsia="PMingLiU" w:hint="eastAsia"/>
          <w:sz w:val="24"/>
          <w:szCs w:val="24"/>
          <w:lang w:eastAsia="zh-TW"/>
        </w:rPr>
        <w:t>嚟，</w:t>
      </w:r>
      <w:proofErr w:type="gramStart"/>
      <w:r w:rsidRPr="00370CA0">
        <w:rPr>
          <w:rFonts w:eastAsia="PMingLiU" w:hint="eastAsia"/>
          <w:sz w:val="24"/>
          <w:szCs w:val="24"/>
          <w:lang w:eastAsia="zh-TW"/>
        </w:rPr>
        <w:t>咁</w:t>
      </w:r>
      <w:proofErr w:type="gramEnd"/>
      <w:r w:rsidRPr="00370CA0">
        <w:rPr>
          <w:rFonts w:eastAsia="PMingLiU" w:hint="eastAsia"/>
          <w:sz w:val="24"/>
          <w:szCs w:val="24"/>
          <w:lang w:eastAsia="zh-TW"/>
        </w:rPr>
        <w:t>我哋就唔使</w:t>
      </w:r>
      <w:proofErr w:type="gramStart"/>
      <w:r w:rsidRPr="00370CA0">
        <w:rPr>
          <w:rFonts w:eastAsia="PMingLiU" w:hint="eastAsia"/>
          <w:sz w:val="24"/>
          <w:szCs w:val="24"/>
          <w:lang w:eastAsia="zh-TW"/>
        </w:rPr>
        <w:t>咁</w:t>
      </w:r>
      <w:proofErr w:type="gramEnd"/>
      <w:r w:rsidRPr="00370CA0">
        <w:rPr>
          <w:rFonts w:eastAsia="PMingLiU" w:hint="eastAsia"/>
          <w:sz w:val="24"/>
          <w:szCs w:val="24"/>
          <w:lang w:eastAsia="zh-TW"/>
        </w:rPr>
        <w:t>同</w:t>
      </w:r>
      <w:proofErr w:type="gramStart"/>
      <w:r w:rsidRPr="00370CA0">
        <w:rPr>
          <w:rFonts w:eastAsia="PMingLiU" w:hint="eastAsia"/>
          <w:sz w:val="24"/>
          <w:szCs w:val="24"/>
          <w:lang w:eastAsia="zh-TW"/>
        </w:rPr>
        <w:t>佢</w:t>
      </w:r>
      <w:proofErr w:type="gramEnd"/>
      <w:r w:rsidRPr="00370CA0">
        <w:rPr>
          <w:rFonts w:eastAsia="PMingLiU" w:hint="eastAsia"/>
          <w:sz w:val="24"/>
          <w:szCs w:val="24"/>
          <w:lang w:eastAsia="zh-TW"/>
        </w:rPr>
        <w:t>，係</w:t>
      </w:r>
      <w:proofErr w:type="gramStart"/>
      <w:r w:rsidRPr="00370CA0">
        <w:rPr>
          <w:rFonts w:eastAsia="PMingLiU" w:hint="eastAsia"/>
          <w:sz w:val="24"/>
          <w:szCs w:val="24"/>
          <w:lang w:eastAsia="zh-TW"/>
        </w:rPr>
        <w:t>咪</w:t>
      </w:r>
      <w:proofErr w:type="gramEnd"/>
      <w:r w:rsidRPr="00370CA0">
        <w:rPr>
          <w:rFonts w:eastAsia="PMingLiU" w:hint="eastAsia"/>
          <w:sz w:val="24"/>
          <w:szCs w:val="24"/>
          <w:lang w:eastAsia="zh-TW"/>
        </w:rPr>
        <w:t>呀？</w:t>
      </w:r>
      <w:proofErr w:type="gramStart"/>
      <w:r w:rsidRPr="00370CA0">
        <w:rPr>
          <w:rFonts w:eastAsia="PMingLiU" w:hint="eastAsia"/>
          <w:sz w:val="24"/>
          <w:szCs w:val="24"/>
          <w:lang w:eastAsia="zh-TW"/>
        </w:rPr>
        <w:t>佢</w:t>
      </w:r>
      <w:proofErr w:type="gramEnd"/>
      <w:r w:rsidRPr="00370CA0">
        <w:rPr>
          <w:rFonts w:eastAsia="PMingLiU" w:hint="eastAsia"/>
          <w:sz w:val="24"/>
          <w:szCs w:val="24"/>
          <w:lang w:eastAsia="zh-TW"/>
        </w:rPr>
        <w:t>出嚟叫陣</w:t>
      </w:r>
      <w:proofErr w:type="gramStart"/>
      <w:r w:rsidRPr="00370CA0">
        <w:rPr>
          <w:rFonts w:eastAsia="PMingLiU" w:hint="eastAsia"/>
          <w:sz w:val="24"/>
          <w:szCs w:val="24"/>
          <w:lang w:eastAsia="zh-TW"/>
        </w:rPr>
        <w:t>咁</w:t>
      </w:r>
      <w:proofErr w:type="gramEnd"/>
      <w:r w:rsidRPr="00370CA0">
        <w:rPr>
          <w:rFonts w:eastAsia="PMingLiU" w:hint="eastAsia"/>
          <w:sz w:val="24"/>
          <w:szCs w:val="24"/>
          <w:lang w:eastAsia="zh-TW"/>
        </w:rPr>
        <w:t>，</w:t>
      </w:r>
      <w:proofErr w:type="gramStart"/>
      <w:r w:rsidRPr="00370CA0">
        <w:rPr>
          <w:rFonts w:eastAsia="PMingLiU" w:hint="eastAsia"/>
          <w:sz w:val="24"/>
          <w:szCs w:val="24"/>
          <w:lang w:eastAsia="zh-TW"/>
        </w:rPr>
        <w:t>咁</w:t>
      </w:r>
      <w:proofErr w:type="gramEnd"/>
      <w:r w:rsidRPr="00370CA0">
        <w:rPr>
          <w:rFonts w:eastAsia="PMingLiU" w:hint="eastAsia"/>
          <w:sz w:val="24"/>
          <w:szCs w:val="24"/>
          <w:lang w:eastAsia="zh-TW"/>
        </w:rPr>
        <w:t>我答咗你</w:t>
      </w:r>
      <w:proofErr w:type="gramStart"/>
      <w:r w:rsidRPr="00370CA0">
        <w:rPr>
          <w:rFonts w:eastAsia="PMingLiU" w:hint="eastAsia"/>
          <w:sz w:val="24"/>
          <w:szCs w:val="24"/>
          <w:lang w:eastAsia="zh-TW"/>
        </w:rPr>
        <w:t>喇</w:t>
      </w:r>
      <w:proofErr w:type="gramEnd"/>
      <w:r w:rsidRPr="00370CA0">
        <w:rPr>
          <w:rFonts w:eastAsia="PMingLiU" w:hint="eastAsia"/>
          <w:sz w:val="24"/>
          <w:szCs w:val="24"/>
          <w:lang w:eastAsia="zh-TW"/>
        </w:rPr>
        <w:t>，啲街坊又要</w:t>
      </w:r>
      <w:proofErr w:type="gramStart"/>
      <w:r w:rsidRPr="00370CA0">
        <w:rPr>
          <w:rFonts w:eastAsia="PMingLiU" w:hint="eastAsia"/>
          <w:sz w:val="24"/>
          <w:szCs w:val="24"/>
          <w:lang w:eastAsia="zh-TW"/>
        </w:rPr>
        <w:t>睇喇</w:t>
      </w:r>
      <w:proofErr w:type="gramEnd"/>
      <w:r w:rsidRPr="00370CA0">
        <w:rPr>
          <w:rFonts w:eastAsia="PMingLiU" w:hint="eastAsia"/>
          <w:sz w:val="24"/>
          <w:szCs w:val="24"/>
          <w:lang w:eastAsia="zh-TW"/>
        </w:rPr>
        <w:t>，</w:t>
      </w:r>
      <w:proofErr w:type="gramStart"/>
      <w:r w:rsidRPr="00370CA0">
        <w:rPr>
          <w:rFonts w:eastAsia="PMingLiU" w:hint="eastAsia"/>
          <w:sz w:val="24"/>
          <w:szCs w:val="24"/>
          <w:lang w:eastAsia="zh-TW"/>
        </w:rPr>
        <w:t>咁咪擺番出嚟囉</w:t>
      </w:r>
      <w:proofErr w:type="gramEnd"/>
      <w:r w:rsidRPr="00370CA0">
        <w:rPr>
          <w:rFonts w:eastAsia="PMingLiU" w:hint="eastAsia"/>
          <w:sz w:val="24"/>
          <w:szCs w:val="24"/>
          <w:lang w:eastAsia="zh-TW"/>
        </w:rPr>
        <w:t>。雖然其實</w:t>
      </w:r>
      <w:proofErr w:type="gramStart"/>
      <w:r w:rsidRPr="00370CA0">
        <w:rPr>
          <w:rFonts w:eastAsia="PMingLiU" w:hint="eastAsia"/>
          <w:sz w:val="24"/>
          <w:szCs w:val="24"/>
          <w:lang w:eastAsia="zh-TW"/>
        </w:rPr>
        <w:t>寫呢份</w:t>
      </w:r>
      <w:proofErr w:type="gramEnd"/>
      <w:r w:rsidRPr="00370CA0">
        <w:rPr>
          <w:rFonts w:eastAsia="PMingLiU" w:hint="eastAsia"/>
          <w:sz w:val="24"/>
          <w:szCs w:val="24"/>
          <w:lang w:eastAsia="zh-TW"/>
        </w:rPr>
        <w:t>嘢，你</w:t>
      </w:r>
      <w:proofErr w:type="gramStart"/>
      <w:r w:rsidRPr="00370CA0">
        <w:rPr>
          <w:rFonts w:eastAsia="PMingLiU" w:hint="eastAsia"/>
          <w:sz w:val="24"/>
          <w:szCs w:val="24"/>
          <w:lang w:eastAsia="zh-TW"/>
        </w:rPr>
        <w:t>睇</w:t>
      </w:r>
      <w:proofErr w:type="gramEnd"/>
      <w:r w:rsidRPr="00370CA0">
        <w:rPr>
          <w:rFonts w:eastAsia="PMingLiU" w:hint="eastAsia"/>
          <w:sz w:val="24"/>
          <w:szCs w:val="24"/>
          <w:lang w:eastAsia="zh-TW"/>
        </w:rPr>
        <w:t>下，大家如果細</w:t>
      </w:r>
      <w:r w:rsidRPr="00370CA0">
        <w:rPr>
          <w:rFonts w:eastAsia="PMingLiU" w:hint="eastAsia"/>
          <w:sz w:val="24"/>
          <w:szCs w:val="24"/>
          <w:lang w:eastAsia="zh-TW"/>
        </w:rPr>
        <w:t>--</w:t>
      </w:r>
      <w:r w:rsidRPr="00370CA0">
        <w:rPr>
          <w:rFonts w:eastAsia="PMingLiU" w:hint="eastAsia"/>
          <w:sz w:val="24"/>
          <w:szCs w:val="24"/>
          <w:lang w:eastAsia="zh-TW"/>
        </w:rPr>
        <w:t>肯細心</w:t>
      </w:r>
      <w:proofErr w:type="gramStart"/>
      <w:r w:rsidRPr="00370CA0">
        <w:rPr>
          <w:rFonts w:eastAsia="PMingLiU" w:hint="eastAsia"/>
          <w:sz w:val="24"/>
          <w:szCs w:val="24"/>
          <w:lang w:eastAsia="zh-TW"/>
        </w:rPr>
        <w:t>睇</w:t>
      </w:r>
      <w:proofErr w:type="gramEnd"/>
      <w:r w:rsidRPr="00370CA0">
        <w:rPr>
          <w:rFonts w:eastAsia="PMingLiU" w:hint="eastAsia"/>
          <w:sz w:val="24"/>
          <w:szCs w:val="24"/>
          <w:lang w:eastAsia="zh-TW"/>
        </w:rPr>
        <w:t>，其實係唔</w:t>
      </w:r>
      <w:proofErr w:type="gramStart"/>
      <w:r w:rsidRPr="00370CA0">
        <w:rPr>
          <w:rFonts w:eastAsia="PMingLiU" w:hint="eastAsia"/>
          <w:sz w:val="24"/>
          <w:szCs w:val="24"/>
          <w:lang w:eastAsia="zh-TW"/>
        </w:rPr>
        <w:t>過份</w:t>
      </w:r>
      <w:proofErr w:type="gramEnd"/>
      <w:r w:rsidRPr="00370CA0">
        <w:rPr>
          <w:rFonts w:eastAsia="PMingLiU" w:hint="eastAsia"/>
          <w:sz w:val="24"/>
          <w:szCs w:val="24"/>
          <w:lang w:eastAsia="zh-TW"/>
        </w:rPr>
        <w:t>嘅，係合理嘅，</w:t>
      </w:r>
      <w:proofErr w:type="gramStart"/>
      <w:r w:rsidRPr="00370CA0">
        <w:rPr>
          <w:rFonts w:eastAsia="PMingLiU" w:hint="eastAsia"/>
          <w:sz w:val="24"/>
          <w:szCs w:val="24"/>
          <w:lang w:eastAsia="zh-TW"/>
        </w:rPr>
        <w:t>同埋表達</w:t>
      </w:r>
      <w:proofErr w:type="gramEnd"/>
      <w:r w:rsidRPr="00370CA0">
        <w:rPr>
          <w:rFonts w:eastAsia="PMingLiU" w:hint="eastAsia"/>
          <w:sz w:val="24"/>
          <w:szCs w:val="24"/>
          <w:lang w:eastAsia="zh-TW"/>
        </w:rPr>
        <w:t>咗，即係我哋同管委會同街坊嘅意見。</w:t>
      </w:r>
      <w:r w:rsidRPr="00370CA0">
        <w:rPr>
          <w:rFonts w:eastAsia="PMingLiU"/>
          <w:sz w:val="24"/>
          <w:szCs w:val="24"/>
        </w:rPr>
        <w:t>”</w:t>
      </w:r>
      <w:r w:rsidRPr="00483B69">
        <w:rPr>
          <w:vertAlign w:val="superscript"/>
          <w:lang w:eastAsia="zh-TW"/>
        </w:rPr>
        <w:footnoteReference w:id="119"/>
      </w:r>
    </w:p>
    <w:p w:rsidR="00370CA0" w:rsidRDefault="00370CA0" w:rsidP="00370CA0">
      <w:pPr>
        <w:pStyle w:val="ListParagraph"/>
        <w:overflowPunct w:val="0"/>
        <w:adjustRightInd w:val="0"/>
        <w:snapToGrid w:val="0"/>
        <w:spacing w:after="0" w:line="360" w:lineRule="auto"/>
        <w:ind w:left="0"/>
        <w:contextualSpacing w:val="0"/>
        <w:jc w:val="both"/>
        <w:rPr>
          <w:lang w:eastAsia="zh-TW"/>
        </w:rPr>
      </w:pPr>
    </w:p>
    <w:p w:rsidR="00370CA0" w:rsidRDefault="00483B69" w:rsidP="00370CA0">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Thus</w:t>
      </w:r>
      <w:r w:rsidR="003C021E">
        <w:rPr>
          <w:lang w:eastAsia="zh-TW"/>
        </w:rPr>
        <w:t>,</w:t>
      </w:r>
      <w:r w:rsidRPr="00483B69">
        <w:rPr>
          <w:lang w:eastAsia="zh-TW"/>
        </w:rPr>
        <w:t xml:space="preserve"> despite the DDJ’s </w:t>
      </w:r>
      <w:r w:rsidR="0049435D">
        <w:rPr>
          <w:lang w:eastAsia="zh-TW"/>
        </w:rPr>
        <w:t>comment</w:t>
      </w:r>
      <w:r w:rsidR="00260254">
        <w:rPr>
          <w:lang w:eastAsia="zh-TW"/>
        </w:rPr>
        <w:t>s</w:t>
      </w:r>
      <w:r w:rsidRPr="00483B69">
        <w:rPr>
          <w:lang w:eastAsia="zh-TW"/>
        </w:rPr>
        <w:t xml:space="preserve"> (based on an objective analysis), </w:t>
      </w:r>
      <w:r w:rsidR="00751198">
        <w:rPr>
          <w:lang w:eastAsia="zh-TW"/>
        </w:rPr>
        <w:t xml:space="preserve">the defendant was merely responding to the issues brought up by </w:t>
      </w:r>
      <w:r w:rsidRPr="00483B69">
        <w:rPr>
          <w:lang w:eastAsia="zh-TW"/>
        </w:rPr>
        <w:t>the plaintiff</w:t>
      </w:r>
      <w:r w:rsidR="00AB18F5">
        <w:rPr>
          <w:lang w:eastAsia="zh-TW"/>
        </w:rPr>
        <w:t xml:space="preserve"> at the 2015 AGM</w:t>
      </w:r>
      <w:r w:rsidRPr="00483B69">
        <w:rPr>
          <w:lang w:eastAsia="zh-TW"/>
        </w:rPr>
        <w:t>.</w:t>
      </w:r>
      <w:r w:rsidR="00260254">
        <w:rPr>
          <w:lang w:eastAsia="zh-TW"/>
        </w:rPr>
        <w:t xml:space="preserve">  The plaintiff and the defendant each rehearsed their argument</w:t>
      </w:r>
      <w:r w:rsidR="00ED05A9">
        <w:rPr>
          <w:lang w:eastAsia="zh-TW"/>
        </w:rPr>
        <w:t>s</w:t>
      </w:r>
      <w:r w:rsidR="00260254">
        <w:rPr>
          <w:lang w:eastAsia="zh-TW"/>
        </w:rPr>
        <w:t xml:space="preserve"> in the meeting.  Given the discussion above, I accept </w:t>
      </w:r>
      <w:r w:rsidR="00260254">
        <w:t>that</w:t>
      </w:r>
      <w:r w:rsidR="00260254">
        <w:rPr>
          <w:rFonts w:hint="eastAsia"/>
        </w:rPr>
        <w:t xml:space="preserve"> </w:t>
      </w:r>
      <w:r w:rsidR="00260254">
        <w:t xml:space="preserve">the defendant </w:t>
      </w:r>
      <w:r w:rsidR="00260254">
        <w:rPr>
          <w:lang w:eastAsia="zh-TW"/>
        </w:rPr>
        <w:t>subjectively believed that the plaintiff had acted improperly.</w:t>
      </w:r>
    </w:p>
    <w:p w:rsidR="00ED05A9" w:rsidRDefault="00ED05A9" w:rsidP="00ED05A9">
      <w:pPr>
        <w:pStyle w:val="ListParagraph"/>
        <w:overflowPunct w:val="0"/>
        <w:adjustRightInd w:val="0"/>
        <w:snapToGrid w:val="0"/>
        <w:spacing w:after="0" w:line="360" w:lineRule="auto"/>
        <w:ind w:left="0"/>
        <w:contextualSpacing w:val="0"/>
        <w:jc w:val="both"/>
        <w:rPr>
          <w:lang w:eastAsia="zh-TW"/>
        </w:rPr>
      </w:pPr>
    </w:p>
    <w:p w:rsidR="00CC2E8C" w:rsidRDefault="00370CA0" w:rsidP="00370CA0">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After the 2015 AGM, there were requests from owners </w:t>
      </w:r>
      <w:r w:rsidR="00140F98">
        <w:rPr>
          <w:lang w:eastAsia="zh-TW"/>
        </w:rPr>
        <w:t xml:space="preserve">to disclose </w:t>
      </w:r>
      <w:r w:rsidRPr="00483B69">
        <w:rPr>
          <w:lang w:eastAsia="zh-TW"/>
        </w:rPr>
        <w:t xml:space="preserve">information about the matters </w:t>
      </w:r>
      <w:r>
        <w:rPr>
          <w:lang w:eastAsia="zh-TW"/>
        </w:rPr>
        <w:t>discussed</w:t>
      </w:r>
      <w:r w:rsidRPr="00483B69">
        <w:rPr>
          <w:lang w:eastAsia="zh-TW"/>
        </w:rPr>
        <w:t xml:space="preserve"> </w:t>
      </w:r>
      <w:r w:rsidR="00140F98">
        <w:rPr>
          <w:lang w:eastAsia="zh-TW"/>
        </w:rPr>
        <w:t xml:space="preserve">at the 2015 AGM </w:t>
      </w:r>
      <w:r w:rsidRPr="00483B69">
        <w:rPr>
          <w:lang w:eastAsia="zh-TW"/>
        </w:rPr>
        <w:t>and the 3</w:t>
      </w:r>
      <w:r w:rsidRPr="00370CA0">
        <w:rPr>
          <w:vertAlign w:val="superscript"/>
          <w:lang w:eastAsia="zh-TW"/>
        </w:rPr>
        <w:t>rd</w:t>
      </w:r>
      <w:r>
        <w:rPr>
          <w:lang w:eastAsia="zh-TW"/>
        </w:rPr>
        <w:t xml:space="preserve"> </w:t>
      </w:r>
      <w:r w:rsidRPr="00483B69">
        <w:rPr>
          <w:lang w:eastAsia="zh-TW"/>
        </w:rPr>
        <w:t>MC issued the 6</w:t>
      </w:r>
      <w:r w:rsidRPr="00370CA0">
        <w:rPr>
          <w:vertAlign w:val="superscript"/>
          <w:lang w:eastAsia="zh-TW"/>
        </w:rPr>
        <w:t>th</w:t>
      </w:r>
      <w:r>
        <w:rPr>
          <w:lang w:eastAsia="zh-TW"/>
        </w:rPr>
        <w:t xml:space="preserve"> </w:t>
      </w:r>
      <w:r w:rsidRPr="00483B69">
        <w:rPr>
          <w:lang w:eastAsia="zh-TW"/>
        </w:rPr>
        <w:t xml:space="preserve">Article pursuant to </w:t>
      </w:r>
      <w:r w:rsidR="00FD33B4">
        <w:rPr>
          <w:lang w:eastAsia="zh-TW"/>
        </w:rPr>
        <w:t>such</w:t>
      </w:r>
      <w:r w:rsidRPr="00483B69">
        <w:rPr>
          <w:lang w:eastAsia="zh-TW"/>
        </w:rPr>
        <w:t xml:space="preserve"> requests</w:t>
      </w:r>
      <w:r w:rsidR="00CC2E8C">
        <w:rPr>
          <w:lang w:eastAsia="zh-TW"/>
        </w:rPr>
        <w:t xml:space="preserve">.  </w:t>
      </w:r>
      <w:r w:rsidR="00FD33B4">
        <w:rPr>
          <w:lang w:eastAsia="zh-TW"/>
        </w:rPr>
        <w:t>A</w:t>
      </w:r>
      <w:r w:rsidR="00CC2E8C">
        <w:rPr>
          <w:lang w:eastAsia="zh-TW"/>
        </w:rPr>
        <w:t>s stated in the covering letter:</w:t>
      </w:r>
    </w:p>
    <w:p w:rsidR="00CC2E8C" w:rsidRDefault="00CC2E8C" w:rsidP="00CC2E8C">
      <w:pPr>
        <w:pStyle w:val="ListParagraph"/>
        <w:rPr>
          <w:lang w:eastAsia="zh-TW"/>
        </w:rPr>
      </w:pPr>
    </w:p>
    <w:p w:rsidR="00FD33B4" w:rsidRDefault="00370CA0" w:rsidP="00FD33B4">
      <w:pPr>
        <w:pStyle w:val="ListParagraph"/>
        <w:overflowPunct w:val="0"/>
        <w:adjustRightInd w:val="0"/>
        <w:snapToGrid w:val="0"/>
        <w:spacing w:after="0" w:line="240" w:lineRule="auto"/>
        <w:ind w:left="1530"/>
        <w:contextualSpacing w:val="0"/>
        <w:jc w:val="both"/>
        <w:rPr>
          <w:rFonts w:eastAsia="PMingLiU"/>
          <w:sz w:val="24"/>
          <w:szCs w:val="24"/>
          <w:lang w:eastAsia="zh-TW"/>
        </w:rPr>
      </w:pPr>
      <w:r w:rsidRPr="00FD33B4">
        <w:rPr>
          <w:sz w:val="24"/>
          <w:szCs w:val="24"/>
          <w:lang w:eastAsia="zh-TW"/>
        </w:rPr>
        <w:t>“</w:t>
      </w:r>
      <w:r w:rsidR="00FD33B4" w:rsidRPr="00FD33B4">
        <w:rPr>
          <w:rFonts w:hint="eastAsia"/>
          <w:sz w:val="24"/>
          <w:szCs w:val="24"/>
          <w:lang w:eastAsia="zh-TW"/>
        </w:rPr>
        <w:t>日前在法團委員改選的業主大會</w:t>
      </w:r>
      <w:r w:rsidR="00650691" w:rsidRPr="00650691">
        <w:rPr>
          <w:rFonts w:hint="eastAsia"/>
          <w:sz w:val="24"/>
          <w:szCs w:val="24"/>
          <w:lang w:eastAsia="zh-TW"/>
        </w:rPr>
        <w:t>上</w:t>
      </w:r>
      <w:r w:rsidR="00FD33B4" w:rsidRPr="00FD33B4">
        <w:rPr>
          <w:rFonts w:hint="eastAsia"/>
          <w:sz w:val="24"/>
          <w:szCs w:val="24"/>
          <w:lang w:eastAsia="zh-TW"/>
        </w:rPr>
        <w:t>，前主席及委員出席，就多項關乎業主重大利益的事件作出辯論。過程中，反被揭發很多鮮為人知的不當行為，業主聞之譁然。</w:t>
      </w:r>
    </w:p>
    <w:p w:rsidR="00FD33B4" w:rsidRPr="00FD33B4" w:rsidRDefault="00FD33B4" w:rsidP="00FD33B4">
      <w:pPr>
        <w:pStyle w:val="ListParagraph"/>
        <w:overflowPunct w:val="0"/>
        <w:adjustRightInd w:val="0"/>
        <w:snapToGrid w:val="0"/>
        <w:spacing w:after="0" w:line="240" w:lineRule="auto"/>
        <w:ind w:left="1530"/>
        <w:contextualSpacing w:val="0"/>
        <w:jc w:val="both"/>
        <w:rPr>
          <w:rFonts w:eastAsia="PMingLiU"/>
          <w:sz w:val="24"/>
          <w:szCs w:val="24"/>
          <w:lang w:eastAsia="zh-TW"/>
        </w:rPr>
      </w:pPr>
    </w:p>
    <w:p w:rsidR="00FD33B4" w:rsidRPr="00FD33B4" w:rsidRDefault="00370CA0" w:rsidP="00FD33B4">
      <w:pPr>
        <w:pStyle w:val="ListParagraph"/>
        <w:overflowPunct w:val="0"/>
        <w:adjustRightInd w:val="0"/>
        <w:snapToGrid w:val="0"/>
        <w:spacing w:after="0" w:line="240" w:lineRule="auto"/>
        <w:ind w:left="1530"/>
        <w:contextualSpacing w:val="0"/>
        <w:jc w:val="both"/>
        <w:rPr>
          <w:sz w:val="24"/>
          <w:szCs w:val="24"/>
          <w:lang w:eastAsia="zh-TW"/>
        </w:rPr>
      </w:pPr>
      <w:r w:rsidRPr="00FD33B4">
        <w:rPr>
          <w:rFonts w:hint="eastAsia"/>
          <w:sz w:val="24"/>
          <w:szCs w:val="24"/>
          <w:lang w:eastAsia="zh-TW"/>
        </w:rPr>
        <w:t>其後，有業主要求，將當晚内容公開，認爲其他業主也有知情權</w:t>
      </w:r>
      <w:r w:rsidRPr="00FD33B4">
        <w:rPr>
          <w:rFonts w:eastAsia="PMingLiU" w:hint="eastAsia"/>
          <w:sz w:val="24"/>
          <w:szCs w:val="24"/>
          <w:lang w:eastAsia="zh-TW"/>
        </w:rPr>
        <w:t>。</w:t>
      </w:r>
      <w:r w:rsidRPr="00FD33B4">
        <w:rPr>
          <w:sz w:val="24"/>
          <w:szCs w:val="24"/>
          <w:lang w:eastAsia="zh-TW"/>
        </w:rPr>
        <w:t xml:space="preserve">… </w:t>
      </w:r>
    </w:p>
    <w:p w:rsidR="00FD33B4" w:rsidRDefault="00FD33B4" w:rsidP="00FD33B4">
      <w:pPr>
        <w:pStyle w:val="ListParagraph"/>
        <w:overflowPunct w:val="0"/>
        <w:adjustRightInd w:val="0"/>
        <w:snapToGrid w:val="0"/>
        <w:spacing w:after="0" w:line="240" w:lineRule="auto"/>
        <w:ind w:left="1530"/>
        <w:contextualSpacing w:val="0"/>
        <w:jc w:val="both"/>
        <w:rPr>
          <w:rFonts w:eastAsia="PMingLiU"/>
          <w:sz w:val="24"/>
          <w:szCs w:val="24"/>
          <w:lang w:eastAsia="zh-TW"/>
        </w:rPr>
      </w:pPr>
    </w:p>
    <w:p w:rsidR="00370CA0" w:rsidRPr="00FD33B4" w:rsidRDefault="00370CA0" w:rsidP="00FD33B4">
      <w:pPr>
        <w:pStyle w:val="ListParagraph"/>
        <w:overflowPunct w:val="0"/>
        <w:adjustRightInd w:val="0"/>
        <w:snapToGrid w:val="0"/>
        <w:spacing w:after="0" w:line="240" w:lineRule="auto"/>
        <w:ind w:left="1530"/>
        <w:contextualSpacing w:val="0"/>
        <w:jc w:val="both"/>
        <w:rPr>
          <w:sz w:val="24"/>
          <w:szCs w:val="24"/>
          <w:lang w:eastAsia="zh-TW"/>
        </w:rPr>
      </w:pPr>
      <w:proofErr w:type="gramStart"/>
      <w:r w:rsidRPr="00FD33B4">
        <w:rPr>
          <w:rFonts w:hint="eastAsia"/>
          <w:sz w:val="24"/>
          <w:szCs w:val="24"/>
          <w:lang w:eastAsia="zh-TW"/>
        </w:rPr>
        <w:t>法團應</w:t>
      </w:r>
      <w:proofErr w:type="gramEnd"/>
      <w:r w:rsidRPr="00FD33B4">
        <w:rPr>
          <w:rFonts w:hint="eastAsia"/>
          <w:sz w:val="24"/>
          <w:szCs w:val="24"/>
          <w:lang w:eastAsia="zh-TW"/>
        </w:rPr>
        <w:t>業主要求，公開有關事實</w:t>
      </w:r>
      <w:r w:rsidRPr="00FD33B4">
        <w:rPr>
          <w:rFonts w:eastAsia="PMingLiU" w:hint="eastAsia"/>
          <w:sz w:val="24"/>
          <w:szCs w:val="24"/>
          <w:lang w:eastAsia="zh-TW"/>
        </w:rPr>
        <w:t>。</w:t>
      </w:r>
      <w:r w:rsidR="00FD33B4" w:rsidRPr="00FD33B4">
        <w:rPr>
          <w:rFonts w:eastAsiaTheme="minorEastAsia"/>
          <w:sz w:val="24"/>
          <w:szCs w:val="24"/>
          <w:lang w:eastAsia="zh-TW"/>
        </w:rPr>
        <w:t>…</w:t>
      </w:r>
      <w:r w:rsidRPr="00FD33B4">
        <w:rPr>
          <w:rFonts w:eastAsia="PMingLiU"/>
          <w:sz w:val="24"/>
          <w:szCs w:val="24"/>
          <w:lang w:eastAsia="zh-TW"/>
        </w:rPr>
        <w:t>”</w:t>
      </w:r>
      <w:r w:rsidRPr="00FD33B4">
        <w:rPr>
          <w:sz w:val="24"/>
          <w:szCs w:val="24"/>
          <w:lang w:eastAsia="zh-TW"/>
        </w:rPr>
        <w:t xml:space="preserve">  </w:t>
      </w:r>
    </w:p>
    <w:p w:rsidR="00370CA0" w:rsidRDefault="00370CA0" w:rsidP="00EC087F">
      <w:pPr>
        <w:spacing w:after="0" w:line="360" w:lineRule="auto"/>
        <w:rPr>
          <w:lang w:eastAsia="zh-TW"/>
        </w:rPr>
      </w:pPr>
    </w:p>
    <w:p w:rsidR="00EC087F" w:rsidRDefault="00EC087F" w:rsidP="00EC087F">
      <w:pPr>
        <w:spacing w:after="0" w:line="360" w:lineRule="auto"/>
        <w:rPr>
          <w:lang w:eastAsia="zh-TW"/>
        </w:rPr>
      </w:pPr>
      <w:r>
        <w:rPr>
          <w:lang w:eastAsia="zh-TW"/>
        </w:rPr>
        <w:t>I accept the defendant’s case that the 6</w:t>
      </w:r>
      <w:r w:rsidRPr="00EC087F">
        <w:rPr>
          <w:vertAlign w:val="superscript"/>
          <w:lang w:eastAsia="zh-TW"/>
        </w:rPr>
        <w:t>th</w:t>
      </w:r>
      <w:r>
        <w:rPr>
          <w:lang w:eastAsia="zh-TW"/>
        </w:rPr>
        <w:t xml:space="preserve"> Article was issued at the requests of the owners</w:t>
      </w:r>
      <w:r w:rsidR="00C80932">
        <w:rPr>
          <w:lang w:eastAsia="zh-TW"/>
        </w:rPr>
        <w:t xml:space="preserve"> to cover the discussion at the 2015 AGM</w:t>
      </w:r>
      <w:r>
        <w:rPr>
          <w:lang w:eastAsia="zh-TW"/>
        </w:rPr>
        <w:t>.</w:t>
      </w:r>
    </w:p>
    <w:p w:rsidR="00EC087F" w:rsidRDefault="00EC087F" w:rsidP="00EC087F">
      <w:pPr>
        <w:spacing w:after="0" w:line="360" w:lineRule="auto"/>
        <w:rPr>
          <w:lang w:eastAsia="zh-TW"/>
        </w:rPr>
      </w:pPr>
    </w:p>
    <w:p w:rsidR="00F92687" w:rsidRDefault="00650691" w:rsidP="00F92687">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w:t>
      </w:r>
      <w:r w:rsidR="00F92687">
        <w:rPr>
          <w:lang w:eastAsia="zh-TW"/>
        </w:rPr>
        <w:t>he statement in the horizontal enclosure that the plaintiff “</w:t>
      </w:r>
      <w:r w:rsidR="00F92687" w:rsidRPr="009C28F7">
        <w:rPr>
          <w:color w:val="000000"/>
          <w:szCs w:val="28"/>
        </w:rPr>
        <w:t>秘密串通供應商</w:t>
      </w:r>
      <w:r w:rsidR="00F92687">
        <w:rPr>
          <w:lang w:eastAsia="zh-TW"/>
        </w:rPr>
        <w:t>”</w:t>
      </w:r>
      <w:r>
        <w:rPr>
          <w:lang w:eastAsia="zh-TW"/>
        </w:rPr>
        <w:t xml:space="preserve"> referred to an incident before the 2014 EGM.  According to </w:t>
      </w:r>
      <w:r w:rsidR="00F92687">
        <w:rPr>
          <w:lang w:eastAsia="zh-TW"/>
        </w:rPr>
        <w:t>the defendant:</w:t>
      </w:r>
    </w:p>
    <w:p w:rsidR="00F92687" w:rsidRDefault="00F92687" w:rsidP="00F92687">
      <w:pPr>
        <w:pStyle w:val="ListParagraph"/>
        <w:overflowPunct w:val="0"/>
        <w:adjustRightInd w:val="0"/>
        <w:snapToGrid w:val="0"/>
        <w:spacing w:after="0" w:line="360" w:lineRule="auto"/>
        <w:ind w:left="0"/>
        <w:contextualSpacing w:val="0"/>
        <w:jc w:val="both"/>
        <w:rPr>
          <w:lang w:eastAsia="zh-TW"/>
        </w:rPr>
      </w:pPr>
    </w:p>
    <w:p w:rsidR="00F92687" w:rsidRDefault="00F92687" w:rsidP="00F92687">
      <w:pPr>
        <w:pStyle w:val="ListParagraph"/>
        <w:overflowPunct w:val="0"/>
        <w:adjustRightInd w:val="0"/>
        <w:snapToGrid w:val="0"/>
        <w:spacing w:after="0" w:line="240" w:lineRule="auto"/>
        <w:ind w:left="1440"/>
        <w:contextualSpacing w:val="0"/>
        <w:jc w:val="both"/>
        <w:rPr>
          <w:lang w:eastAsia="zh-TW"/>
        </w:rPr>
      </w:pPr>
      <w:r w:rsidRPr="00636130">
        <w:rPr>
          <w:sz w:val="24"/>
          <w:szCs w:val="24"/>
          <w:lang w:eastAsia="zh-TW"/>
        </w:rPr>
        <w:t>“</w:t>
      </w:r>
      <w:r>
        <w:rPr>
          <w:sz w:val="24"/>
          <w:szCs w:val="24"/>
          <w:lang w:eastAsia="zh-TW"/>
        </w:rPr>
        <w:t xml:space="preserve">… </w:t>
      </w:r>
      <w:r w:rsidRPr="00F86809">
        <w:rPr>
          <w:rFonts w:hint="eastAsia"/>
          <w:sz w:val="24"/>
          <w:szCs w:val="24"/>
          <w:lang w:eastAsia="zh-TW"/>
        </w:rPr>
        <w:t>原告人與其伙伴在</w:t>
      </w:r>
      <w:r w:rsidRPr="00F86809">
        <w:rPr>
          <w:rFonts w:hint="eastAsia"/>
          <w:sz w:val="24"/>
          <w:szCs w:val="24"/>
          <w:lang w:eastAsia="zh-TW"/>
        </w:rPr>
        <w:t>2014</w:t>
      </w:r>
      <w:r w:rsidRPr="00F86809">
        <w:rPr>
          <w:rFonts w:hint="eastAsia"/>
          <w:sz w:val="24"/>
          <w:szCs w:val="24"/>
          <w:lang w:eastAsia="zh-TW"/>
        </w:rPr>
        <w:t>年</w:t>
      </w:r>
      <w:r w:rsidRPr="00F86809">
        <w:rPr>
          <w:rFonts w:hint="eastAsia"/>
          <w:sz w:val="24"/>
          <w:szCs w:val="24"/>
          <w:lang w:eastAsia="zh-TW"/>
        </w:rPr>
        <w:t>8</w:t>
      </w:r>
      <w:r w:rsidRPr="00F86809">
        <w:rPr>
          <w:rFonts w:hint="eastAsia"/>
          <w:sz w:val="24"/>
          <w:szCs w:val="24"/>
          <w:lang w:eastAsia="zh-TW"/>
        </w:rPr>
        <w:t>月</w:t>
      </w:r>
      <w:r w:rsidRPr="00F86809">
        <w:rPr>
          <w:rFonts w:hint="eastAsia"/>
          <w:sz w:val="24"/>
          <w:szCs w:val="24"/>
          <w:lang w:eastAsia="zh-TW"/>
        </w:rPr>
        <w:t>26</w:t>
      </w:r>
      <w:r w:rsidRPr="00F86809">
        <w:rPr>
          <w:rFonts w:hint="eastAsia"/>
          <w:sz w:val="24"/>
          <w:szCs w:val="24"/>
          <w:lang w:eastAsia="zh-TW"/>
        </w:rPr>
        <w:t>日，在其士安排的律師陪同下，到屋苑的管理處意圖挑戰業戶作出的委任代表文書的有效性。而在</w:t>
      </w:r>
      <w:r w:rsidRPr="00F86809">
        <w:rPr>
          <w:rFonts w:hint="eastAsia"/>
          <w:sz w:val="24"/>
          <w:szCs w:val="24"/>
          <w:lang w:eastAsia="zh-TW"/>
        </w:rPr>
        <w:t>2014</w:t>
      </w:r>
      <w:r w:rsidRPr="00F86809">
        <w:rPr>
          <w:rFonts w:hint="eastAsia"/>
          <w:sz w:val="24"/>
          <w:szCs w:val="24"/>
          <w:lang w:eastAsia="zh-TW"/>
        </w:rPr>
        <w:t>年</w:t>
      </w:r>
      <w:r w:rsidRPr="00F86809">
        <w:rPr>
          <w:rFonts w:hint="eastAsia"/>
          <w:sz w:val="24"/>
          <w:szCs w:val="24"/>
          <w:lang w:eastAsia="zh-TW"/>
        </w:rPr>
        <w:t>8</w:t>
      </w:r>
      <w:r w:rsidRPr="00F86809">
        <w:rPr>
          <w:rFonts w:hint="eastAsia"/>
          <w:sz w:val="24"/>
          <w:szCs w:val="24"/>
          <w:lang w:eastAsia="zh-TW"/>
        </w:rPr>
        <w:t>月</w:t>
      </w:r>
      <w:r w:rsidRPr="00F86809">
        <w:rPr>
          <w:rFonts w:hint="eastAsia"/>
          <w:sz w:val="24"/>
          <w:szCs w:val="24"/>
          <w:lang w:eastAsia="zh-TW"/>
        </w:rPr>
        <w:t>28</w:t>
      </w:r>
      <w:r w:rsidRPr="00F86809">
        <w:rPr>
          <w:rFonts w:hint="eastAsia"/>
          <w:sz w:val="24"/>
          <w:szCs w:val="24"/>
          <w:lang w:eastAsia="zh-TW"/>
        </w:rPr>
        <w:t>日業主大會上的其中一個議程，就是要議決</w:t>
      </w:r>
      <w:proofErr w:type="gramStart"/>
      <w:r w:rsidRPr="00F86809">
        <w:rPr>
          <w:rFonts w:hint="eastAsia"/>
          <w:sz w:val="24"/>
          <w:szCs w:val="24"/>
          <w:lang w:eastAsia="zh-TW"/>
        </w:rPr>
        <w:t>取消屋苑管理</w:t>
      </w:r>
      <w:proofErr w:type="gramEnd"/>
      <w:r w:rsidRPr="00F86809">
        <w:rPr>
          <w:rFonts w:hint="eastAsia"/>
          <w:sz w:val="24"/>
          <w:szCs w:val="24"/>
          <w:lang w:eastAsia="zh-TW"/>
        </w:rPr>
        <w:t>合約中自動續約條款，其士在此事明顯存在有極大的利益衝突。</w:t>
      </w:r>
      <w:r w:rsidRPr="00636130">
        <w:rPr>
          <w:sz w:val="24"/>
          <w:szCs w:val="24"/>
          <w:lang w:eastAsia="zh-TW"/>
        </w:rPr>
        <w:t>”</w:t>
      </w:r>
      <w:r w:rsidRPr="0004337B">
        <w:rPr>
          <w:rStyle w:val="FootnoteReference"/>
          <w:sz w:val="24"/>
          <w:szCs w:val="24"/>
          <w:lang w:eastAsia="zh-TW"/>
        </w:rPr>
        <w:footnoteReference w:id="120"/>
      </w:r>
    </w:p>
    <w:p w:rsidR="00F92687" w:rsidRDefault="00F92687" w:rsidP="00F92687">
      <w:pPr>
        <w:spacing w:after="0" w:line="360" w:lineRule="auto"/>
        <w:rPr>
          <w:lang w:eastAsia="zh-TW"/>
        </w:rPr>
      </w:pPr>
    </w:p>
    <w:p w:rsidR="00F92687" w:rsidRDefault="00F92687"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Given </w:t>
      </w:r>
      <w:r w:rsidR="00C80932">
        <w:rPr>
          <w:lang w:eastAsia="zh-TW"/>
        </w:rPr>
        <w:t xml:space="preserve">all </w:t>
      </w:r>
      <w:r>
        <w:rPr>
          <w:lang w:eastAsia="zh-TW"/>
        </w:rPr>
        <w:t xml:space="preserve">the </w:t>
      </w:r>
      <w:r w:rsidR="00FD33B4">
        <w:rPr>
          <w:lang w:eastAsia="zh-TW"/>
        </w:rPr>
        <w:t>above</w:t>
      </w:r>
      <w:r>
        <w:rPr>
          <w:lang w:eastAsia="zh-TW"/>
        </w:rPr>
        <w:t xml:space="preserve"> (which I accept), there is nothing to show that the defendant either did not believe that what he wrote </w:t>
      </w:r>
      <w:r w:rsidR="00FD33B4">
        <w:rPr>
          <w:lang w:eastAsia="zh-TW"/>
        </w:rPr>
        <w:t>in the 6</w:t>
      </w:r>
      <w:r w:rsidR="00FD33B4" w:rsidRPr="00FD33B4">
        <w:rPr>
          <w:vertAlign w:val="superscript"/>
          <w:lang w:eastAsia="zh-TW"/>
        </w:rPr>
        <w:t>th</w:t>
      </w:r>
      <w:r w:rsidR="00FD33B4">
        <w:rPr>
          <w:lang w:eastAsia="zh-TW"/>
        </w:rPr>
        <w:t xml:space="preserve"> Article </w:t>
      </w:r>
      <w:r>
        <w:rPr>
          <w:lang w:eastAsia="zh-TW"/>
        </w:rPr>
        <w:t>was true or was reckless as to the truth of what he wrote.</w:t>
      </w:r>
    </w:p>
    <w:p w:rsidR="00F92687" w:rsidRDefault="00F92687" w:rsidP="00F92687">
      <w:pPr>
        <w:pStyle w:val="ListParagraph"/>
        <w:overflowPunct w:val="0"/>
        <w:adjustRightInd w:val="0"/>
        <w:snapToGrid w:val="0"/>
        <w:spacing w:after="0" w:line="360" w:lineRule="auto"/>
        <w:ind w:left="0"/>
        <w:contextualSpacing w:val="0"/>
        <w:jc w:val="both"/>
        <w:rPr>
          <w:lang w:eastAsia="zh-TW"/>
        </w:rPr>
      </w:pPr>
    </w:p>
    <w:p w:rsidR="00483B69" w:rsidRDefault="00C80932"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M</w:t>
      </w:r>
      <w:r w:rsidR="00FD33B4">
        <w:rPr>
          <w:lang w:eastAsia="zh-TW"/>
        </w:rPr>
        <w:t xml:space="preserve">uch time </w:t>
      </w:r>
      <w:r>
        <w:rPr>
          <w:lang w:eastAsia="zh-TW"/>
        </w:rPr>
        <w:t xml:space="preserve">was spent </w:t>
      </w:r>
      <w:r w:rsidR="00FD33B4">
        <w:rPr>
          <w:lang w:eastAsia="zh-TW"/>
        </w:rPr>
        <w:t xml:space="preserve">in the re-trial </w:t>
      </w:r>
      <w:r>
        <w:rPr>
          <w:lang w:eastAsia="zh-TW"/>
        </w:rPr>
        <w:t>on</w:t>
      </w:r>
      <w:r w:rsidR="00FD33B4">
        <w:rPr>
          <w:lang w:eastAsia="zh-TW"/>
        </w:rPr>
        <w:t xml:space="preserve"> the horizontal enclosure.  I</w:t>
      </w:r>
      <w:r w:rsidR="00483B69" w:rsidRPr="00483B69">
        <w:rPr>
          <w:lang w:eastAsia="zh-TW"/>
        </w:rPr>
        <w:t xml:space="preserve">t is </w:t>
      </w:r>
      <w:r w:rsidR="00FD33B4">
        <w:rPr>
          <w:lang w:eastAsia="zh-TW"/>
        </w:rPr>
        <w:t>not disputed</w:t>
      </w:r>
      <w:r w:rsidR="00AB18F5">
        <w:rPr>
          <w:lang w:eastAsia="zh-TW"/>
        </w:rPr>
        <w:t xml:space="preserve"> that the horizontal enclosure wa</w:t>
      </w:r>
      <w:r w:rsidR="00483B69" w:rsidRPr="00483B69">
        <w:rPr>
          <w:lang w:eastAsia="zh-TW"/>
        </w:rPr>
        <w:t>s based o</w:t>
      </w:r>
      <w:r w:rsidR="003C021E">
        <w:rPr>
          <w:lang w:eastAsia="zh-TW"/>
        </w:rPr>
        <w:t xml:space="preserve">n the </w:t>
      </w:r>
      <w:r w:rsidR="00751198">
        <w:rPr>
          <w:lang w:eastAsia="zh-TW"/>
        </w:rPr>
        <w:t>attachment</w:t>
      </w:r>
      <w:r w:rsidR="003C021E">
        <w:rPr>
          <w:lang w:eastAsia="zh-TW"/>
        </w:rPr>
        <w:t xml:space="preserve"> </w:t>
      </w:r>
      <w:r w:rsidR="00751198">
        <w:rPr>
          <w:lang w:eastAsia="zh-TW"/>
        </w:rPr>
        <w:t>to</w:t>
      </w:r>
      <w:r w:rsidR="003C021E">
        <w:rPr>
          <w:lang w:eastAsia="zh-TW"/>
        </w:rPr>
        <w:t xml:space="preserve"> the minutes </w:t>
      </w:r>
      <w:r w:rsidR="00483B69" w:rsidRPr="00483B69">
        <w:rPr>
          <w:lang w:eastAsia="zh-TW"/>
        </w:rPr>
        <w:t xml:space="preserve">of the 2015 AGM.  </w:t>
      </w:r>
      <w:r w:rsidR="00AB18F5">
        <w:rPr>
          <w:lang w:eastAsia="zh-TW"/>
        </w:rPr>
        <w:t xml:space="preserve">According to </w:t>
      </w:r>
      <w:r w:rsidR="00751198">
        <w:rPr>
          <w:lang w:eastAsia="zh-TW"/>
        </w:rPr>
        <w:t>t</w:t>
      </w:r>
      <w:r w:rsidR="00483B69" w:rsidRPr="00483B69">
        <w:rPr>
          <w:lang w:eastAsia="zh-TW"/>
        </w:rPr>
        <w:t>he defendant:</w:t>
      </w:r>
    </w:p>
    <w:p w:rsidR="004D5B06" w:rsidRPr="00483B69" w:rsidRDefault="004D5B06" w:rsidP="004D5B06">
      <w:pPr>
        <w:pStyle w:val="ListParagraph"/>
        <w:overflowPunct w:val="0"/>
        <w:adjustRightInd w:val="0"/>
        <w:snapToGrid w:val="0"/>
        <w:spacing w:after="0" w:line="360" w:lineRule="auto"/>
        <w:ind w:left="0"/>
        <w:contextualSpacing w:val="0"/>
        <w:jc w:val="both"/>
        <w:rPr>
          <w:lang w:eastAsia="zh-TW"/>
        </w:rPr>
      </w:pPr>
    </w:p>
    <w:p w:rsidR="00483B69" w:rsidRDefault="00483B69" w:rsidP="009C28F7">
      <w:pPr>
        <w:ind w:left="1418"/>
        <w:jc w:val="both"/>
        <w:rPr>
          <w:rFonts w:eastAsia="PMingLiU"/>
          <w:sz w:val="24"/>
          <w:szCs w:val="24"/>
        </w:rPr>
      </w:pPr>
      <w:r w:rsidRPr="00483B69">
        <w:rPr>
          <w:rFonts w:eastAsia="PMingLiU"/>
          <w:sz w:val="24"/>
          <w:szCs w:val="24"/>
          <w:lang w:eastAsia="zh-TW"/>
        </w:rPr>
        <w:t xml:space="preserve">“… </w:t>
      </w:r>
      <w:r w:rsidRPr="00483B69">
        <w:rPr>
          <w:rFonts w:eastAsia="PMingLiU" w:hint="eastAsia"/>
          <w:sz w:val="24"/>
          <w:szCs w:val="24"/>
          <w:lang w:eastAsia="zh-TW"/>
        </w:rPr>
        <w:t>所以你問我點解，有乜必要寫呢份嘢，我哋覺得有必要嘅，因為最主要就話係業主大會係</w:t>
      </w:r>
      <w:r w:rsidRPr="00483B69">
        <w:rPr>
          <w:rFonts w:eastAsia="PMingLiU"/>
          <w:sz w:val="24"/>
          <w:szCs w:val="24"/>
          <w:lang w:eastAsia="zh-TW"/>
        </w:rPr>
        <w:t>disclose</w:t>
      </w:r>
      <w:r w:rsidRPr="00483B69">
        <w:rPr>
          <w:rFonts w:eastAsia="PMingLiU" w:hint="eastAsia"/>
          <w:sz w:val="24"/>
          <w:szCs w:val="24"/>
          <w:lang w:eastAsia="zh-TW"/>
        </w:rPr>
        <w:t>，同埋嗰份會議紀錄係出過嘅，我哋攞番呢份嘢個藍本、個基礎我哋寫番出嚟，變成一份文件交畀街坊。不</w:t>
      </w:r>
      <w:r w:rsidRPr="00483B69">
        <w:rPr>
          <w:rFonts w:eastAsia="PMingLiU"/>
          <w:sz w:val="24"/>
          <w:szCs w:val="24"/>
          <w:lang w:eastAsia="zh-TW"/>
        </w:rPr>
        <w:t>--</w:t>
      </w:r>
      <w:r w:rsidRPr="00483B69">
        <w:rPr>
          <w:rFonts w:eastAsia="PMingLiU" w:hint="eastAsia"/>
          <w:sz w:val="24"/>
          <w:szCs w:val="24"/>
          <w:lang w:eastAsia="zh-TW"/>
        </w:rPr>
        <w:t>你可以</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講</w:t>
      </w:r>
      <w:proofErr w:type="gramStart"/>
      <w:r w:rsidRPr="00483B69">
        <w:rPr>
          <w:rFonts w:eastAsia="PMingLiU" w:hint="eastAsia"/>
          <w:sz w:val="24"/>
          <w:szCs w:val="24"/>
          <w:lang w:eastAsia="zh-TW"/>
        </w:rPr>
        <w:t>喇</w:t>
      </w:r>
      <w:proofErr w:type="gramEnd"/>
      <w:r w:rsidRPr="00483B69">
        <w:rPr>
          <w:rFonts w:eastAsia="PMingLiU" w:hint="eastAsia"/>
          <w:sz w:val="24"/>
          <w:szCs w:val="24"/>
          <w:lang w:eastAsia="zh-TW"/>
        </w:rPr>
        <w:t>，我哋真係唔夠小心</w:t>
      </w:r>
      <w:proofErr w:type="gramStart"/>
      <w:r w:rsidRPr="00483B69">
        <w:rPr>
          <w:rFonts w:eastAsia="PMingLiU" w:hint="eastAsia"/>
          <w:sz w:val="24"/>
          <w:szCs w:val="24"/>
          <w:lang w:eastAsia="zh-TW"/>
        </w:rPr>
        <w:t>囉</w:t>
      </w:r>
      <w:proofErr w:type="gramEnd"/>
      <w:r w:rsidRPr="00483B69">
        <w:rPr>
          <w:rFonts w:eastAsia="PMingLiU" w:hint="eastAsia"/>
          <w:sz w:val="24"/>
          <w:szCs w:val="24"/>
          <w:lang w:eastAsia="zh-TW"/>
        </w:rPr>
        <w:t>，如果我劃咗，就我</w:t>
      </w:r>
      <w:proofErr w:type="gramStart"/>
      <w:r w:rsidRPr="00483B69">
        <w:rPr>
          <w:rFonts w:eastAsia="PMingLiU" w:hint="eastAsia"/>
          <w:sz w:val="24"/>
          <w:szCs w:val="24"/>
          <w:lang w:eastAsia="zh-TW"/>
        </w:rPr>
        <w:t>即係劃</w:t>
      </w:r>
      <w:proofErr w:type="gramEnd"/>
      <w:r w:rsidRPr="00483B69">
        <w:rPr>
          <w:rFonts w:eastAsia="PMingLiU" w:hint="eastAsia"/>
          <w:sz w:val="24"/>
          <w:szCs w:val="24"/>
          <w:lang w:eastAsia="zh-TW"/>
        </w:rPr>
        <w:t>咗係業主大會嘅</w:t>
      </w:r>
      <w:r w:rsidRPr="00483B69">
        <w:rPr>
          <w:rFonts w:eastAsia="PMingLiU"/>
          <w:sz w:val="24"/>
          <w:szCs w:val="24"/>
          <w:lang w:eastAsia="zh-TW"/>
        </w:rPr>
        <w:t>attachment</w:t>
      </w:r>
      <w:r w:rsidRPr="00483B69">
        <w:rPr>
          <w:rFonts w:eastAsia="PMingLiU" w:hint="eastAsia"/>
          <w:sz w:val="24"/>
          <w:szCs w:val="24"/>
          <w:lang w:eastAsia="zh-TW"/>
        </w:rPr>
        <w:t>，</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變咗已經</w:t>
      </w:r>
      <w:proofErr w:type="gramStart"/>
      <w:r w:rsidRPr="00483B69">
        <w:rPr>
          <w:rFonts w:eastAsia="PMingLiU" w:hint="eastAsia"/>
          <w:sz w:val="24"/>
          <w:szCs w:val="24"/>
          <w:lang w:eastAsia="zh-TW"/>
        </w:rPr>
        <w:t>唔係問題囉</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但係我哋覺得</w:t>
      </w:r>
      <w:proofErr w:type="gramStart"/>
      <w:r w:rsidRPr="00483B69">
        <w:rPr>
          <w:rFonts w:eastAsia="PMingLiU" w:hint="eastAsia"/>
          <w:sz w:val="24"/>
          <w:szCs w:val="24"/>
          <w:lang w:eastAsia="zh-TW"/>
        </w:rPr>
        <w:t>就係話</w:t>
      </w:r>
      <w:proofErr w:type="gramEnd"/>
      <w:r w:rsidRPr="00483B69">
        <w:rPr>
          <w:rFonts w:eastAsia="PMingLiU" w:hint="eastAsia"/>
          <w:sz w:val="24"/>
          <w:szCs w:val="24"/>
          <w:lang w:eastAsia="zh-TW"/>
        </w:rPr>
        <w:t>，成個藍本係</w:t>
      </w:r>
      <w:proofErr w:type="gramStart"/>
      <w:r w:rsidRPr="00483B69">
        <w:rPr>
          <w:rFonts w:eastAsia="PMingLiU" w:hint="eastAsia"/>
          <w:sz w:val="24"/>
          <w:szCs w:val="24"/>
          <w:lang w:eastAsia="zh-TW"/>
        </w:rPr>
        <w:t>跟住呢份</w:t>
      </w:r>
      <w:proofErr w:type="gramEnd"/>
      <w:r w:rsidRPr="00483B69">
        <w:rPr>
          <w:rFonts w:eastAsia="PMingLiU" w:hint="eastAsia"/>
          <w:sz w:val="24"/>
          <w:szCs w:val="24"/>
          <w:lang w:eastAsia="zh-TW"/>
        </w:rPr>
        <w:t>嘢寫出嚟㗎嘛，而整個內容，如果大家細心睇，即係你當一個第三者、一個客觀嘅人，或者你當你你一個居民、一個業主咁睇，其實我哋都係</w:t>
      </w:r>
      <w:r w:rsidRPr="00483B69">
        <w:rPr>
          <w:rFonts w:eastAsia="PMingLiU"/>
          <w:sz w:val="24"/>
          <w:szCs w:val="24"/>
          <w:lang w:eastAsia="zh-TW"/>
        </w:rPr>
        <w:t>state</w:t>
      </w:r>
      <w:r w:rsidRPr="00483B69">
        <w:rPr>
          <w:rFonts w:eastAsia="PMingLiU" w:hint="eastAsia"/>
          <w:sz w:val="24"/>
          <w:szCs w:val="24"/>
          <w:lang w:eastAsia="zh-TW"/>
        </w:rPr>
        <w:t>番個事實之嘛，同埋啲字眼你見到係精準咗，係同埋有時我哋覺得未必需要咁</w:t>
      </w:r>
      <w:r w:rsidRPr="00483B69">
        <w:rPr>
          <w:rFonts w:eastAsia="PMingLiU" w:hint="eastAsia"/>
          <w:sz w:val="24"/>
          <w:szCs w:val="24"/>
          <w:lang w:eastAsia="zh-TW"/>
        </w:rPr>
        <w:t>--</w:t>
      </w:r>
      <w:r w:rsidRPr="00483B69">
        <w:rPr>
          <w:rFonts w:eastAsia="PMingLiU" w:hint="eastAsia"/>
          <w:sz w:val="24"/>
          <w:szCs w:val="24"/>
          <w:lang w:eastAsia="zh-TW"/>
        </w:rPr>
        <w:t>針對性咁大囉。</w:t>
      </w:r>
      <w:r w:rsidRPr="00483B69">
        <w:rPr>
          <w:rFonts w:eastAsia="PMingLiU"/>
          <w:sz w:val="24"/>
          <w:szCs w:val="24"/>
        </w:rPr>
        <w:t>”</w:t>
      </w:r>
      <w:r w:rsidRPr="00483B69">
        <w:rPr>
          <w:vertAlign w:val="superscript"/>
          <w:lang w:eastAsia="zh-TW"/>
        </w:rPr>
        <w:footnoteReference w:id="121"/>
      </w:r>
    </w:p>
    <w:p w:rsidR="006919F5" w:rsidRPr="00483B69" w:rsidRDefault="006919F5" w:rsidP="006919F5">
      <w:pPr>
        <w:pStyle w:val="ListParagraph"/>
        <w:overflowPunct w:val="0"/>
        <w:adjustRightInd w:val="0"/>
        <w:snapToGrid w:val="0"/>
        <w:spacing w:after="0" w:line="360" w:lineRule="auto"/>
        <w:ind w:left="0"/>
        <w:contextualSpacing w:val="0"/>
        <w:jc w:val="both"/>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The </w:t>
      </w:r>
      <w:proofErr w:type="spellStart"/>
      <w:r w:rsidRPr="00483B69">
        <w:rPr>
          <w:lang w:eastAsia="zh-TW"/>
        </w:rPr>
        <w:t>defen</w:t>
      </w:r>
      <w:r w:rsidR="00F92687">
        <w:rPr>
          <w:lang w:eastAsia="zh-TW"/>
        </w:rPr>
        <w:t>ce</w:t>
      </w:r>
      <w:proofErr w:type="spellEnd"/>
      <w:r w:rsidR="00F92687">
        <w:rPr>
          <w:lang w:eastAsia="zh-TW"/>
        </w:rPr>
        <w:t xml:space="preserve"> counsel</w:t>
      </w:r>
      <w:r w:rsidRPr="00483B69">
        <w:rPr>
          <w:lang w:eastAsia="zh-TW"/>
        </w:rPr>
        <w:t xml:space="preserve"> ha</w:t>
      </w:r>
      <w:r w:rsidR="00F92687">
        <w:rPr>
          <w:lang w:eastAsia="zh-TW"/>
        </w:rPr>
        <w:t>ve</w:t>
      </w:r>
      <w:r w:rsidRPr="00483B69">
        <w:rPr>
          <w:lang w:eastAsia="zh-TW"/>
        </w:rPr>
        <w:t xml:space="preserve"> placed the </w:t>
      </w:r>
      <w:r w:rsidR="00751198">
        <w:rPr>
          <w:lang w:eastAsia="zh-TW"/>
        </w:rPr>
        <w:t>horizontal</w:t>
      </w:r>
      <w:r w:rsidR="003C021E">
        <w:rPr>
          <w:lang w:eastAsia="zh-TW"/>
        </w:rPr>
        <w:t xml:space="preserve"> </w:t>
      </w:r>
      <w:r w:rsidRPr="00483B69">
        <w:rPr>
          <w:lang w:eastAsia="zh-TW"/>
        </w:rPr>
        <w:t>enclosure</w:t>
      </w:r>
      <w:r w:rsidR="00751198">
        <w:rPr>
          <w:lang w:eastAsia="zh-TW"/>
        </w:rPr>
        <w:t xml:space="preserve"> and the attachment side-by-side </w:t>
      </w:r>
      <w:r w:rsidRPr="00483B69">
        <w:rPr>
          <w:lang w:eastAsia="zh-TW"/>
        </w:rPr>
        <w:t xml:space="preserve">in Exhibit P1 and identified their differences </w:t>
      </w:r>
      <w:r w:rsidR="003F67B5">
        <w:rPr>
          <w:lang w:eastAsia="zh-TW"/>
        </w:rPr>
        <w:t>for easy reference</w:t>
      </w:r>
      <w:r w:rsidR="003F67B5" w:rsidRPr="00483B69">
        <w:rPr>
          <w:lang w:eastAsia="zh-TW"/>
        </w:rPr>
        <w:t xml:space="preserve"> </w:t>
      </w:r>
      <w:r w:rsidRPr="00483B69">
        <w:rPr>
          <w:lang w:eastAsia="zh-TW"/>
        </w:rPr>
        <w:t xml:space="preserve">(enumerated as #1 to #20).  </w:t>
      </w:r>
    </w:p>
    <w:p w:rsidR="004D5B06" w:rsidRPr="00483B69" w:rsidRDefault="004D5B06" w:rsidP="004D5B06">
      <w:pPr>
        <w:pStyle w:val="ListParagraph"/>
        <w:overflowPunct w:val="0"/>
        <w:adjustRightInd w:val="0"/>
        <w:snapToGrid w:val="0"/>
        <w:spacing w:after="0" w:line="360" w:lineRule="auto"/>
        <w:ind w:left="0"/>
        <w:contextualSpacing w:val="0"/>
        <w:jc w:val="both"/>
        <w:rPr>
          <w:lang w:eastAsia="zh-TW"/>
        </w:rPr>
      </w:pPr>
    </w:p>
    <w:p w:rsidR="00E337AB" w:rsidRDefault="0029427A"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w:t>
      </w:r>
      <w:r w:rsidR="00775769">
        <w:rPr>
          <w:lang w:eastAsia="zh-TW"/>
        </w:rPr>
        <w:t>he DDJ said that</w:t>
      </w:r>
      <w:r>
        <w:rPr>
          <w:lang w:eastAsia="zh-TW"/>
        </w:rPr>
        <w:t>,</w:t>
      </w:r>
      <w:r w:rsidR="00775769">
        <w:rPr>
          <w:lang w:eastAsia="zh-TW"/>
        </w:rPr>
        <w:t xml:space="preserve"> “on a proper reading, the revisions reinforces rather than reduces the defamatory effect of the statements.  The natural inference of making these changes (which aggravates the defamatory effect of the statements) is consistent with the fact that the defendant did not publish (at least) </w:t>
      </w:r>
      <w:r w:rsidR="00AB18F5">
        <w:rPr>
          <w:lang w:eastAsia="zh-TW"/>
        </w:rPr>
        <w:t>the 6</w:t>
      </w:r>
      <w:r w:rsidR="00AB18F5" w:rsidRPr="00AB18F5">
        <w:rPr>
          <w:vertAlign w:val="superscript"/>
          <w:lang w:eastAsia="zh-TW"/>
        </w:rPr>
        <w:t>th</w:t>
      </w:r>
      <w:r w:rsidR="00AB18F5">
        <w:rPr>
          <w:lang w:eastAsia="zh-TW"/>
        </w:rPr>
        <w:t xml:space="preserve"> Article for a proper purpose.”</w:t>
      </w:r>
      <w:r>
        <w:rPr>
          <w:rStyle w:val="FootnoteReference"/>
          <w:lang w:eastAsia="zh-TW"/>
        </w:rPr>
        <w:footnoteReference w:id="122"/>
      </w:r>
      <w:r w:rsidR="00AB18F5">
        <w:rPr>
          <w:lang w:eastAsia="zh-TW"/>
        </w:rPr>
        <w:t xml:space="preserve">  </w:t>
      </w:r>
    </w:p>
    <w:p w:rsidR="00483B69" w:rsidRPr="003C021E" w:rsidRDefault="00751198"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T</w:t>
      </w:r>
      <w:r w:rsidR="00483B69" w:rsidRPr="003C021E">
        <w:rPr>
          <w:lang w:eastAsia="zh-TW"/>
        </w:rPr>
        <w:t xml:space="preserve">he plaintiff’s counsel </w:t>
      </w:r>
      <w:r w:rsidR="00AB18F5">
        <w:rPr>
          <w:lang w:eastAsia="zh-TW"/>
        </w:rPr>
        <w:t xml:space="preserve">also </w:t>
      </w:r>
      <w:r>
        <w:rPr>
          <w:lang w:eastAsia="zh-TW"/>
        </w:rPr>
        <w:t>submitted i</w:t>
      </w:r>
      <w:r w:rsidRPr="003C021E">
        <w:rPr>
          <w:lang w:eastAsia="zh-TW"/>
        </w:rPr>
        <w:t xml:space="preserve">n closing argument </w:t>
      </w:r>
      <w:r w:rsidR="00483B69" w:rsidRPr="003C021E">
        <w:rPr>
          <w:lang w:eastAsia="zh-TW"/>
        </w:rPr>
        <w:t>that:</w:t>
      </w:r>
    </w:p>
    <w:p w:rsidR="004D5B06" w:rsidRPr="00483B69" w:rsidRDefault="004D5B06" w:rsidP="004D5B06">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9C28F7">
      <w:pPr>
        <w:ind w:left="1418"/>
        <w:jc w:val="both"/>
        <w:rPr>
          <w:rFonts w:eastAsia="PMingLiU"/>
          <w:sz w:val="24"/>
          <w:szCs w:val="24"/>
        </w:rPr>
      </w:pPr>
      <w:r w:rsidRPr="00483B69">
        <w:rPr>
          <w:rFonts w:eastAsia="PMingLiU"/>
          <w:sz w:val="24"/>
          <w:szCs w:val="24"/>
        </w:rPr>
        <w:t>“198.</w:t>
      </w:r>
      <w:r w:rsidRPr="00483B69">
        <w:rPr>
          <w:rFonts w:eastAsia="PMingLiU"/>
          <w:sz w:val="24"/>
          <w:szCs w:val="24"/>
        </w:rPr>
        <w:tab/>
        <w:t>It is of note that D himself made over 20 changes in order to ‘spice up’ the language and comments in the enclosure.</w:t>
      </w:r>
    </w:p>
    <w:p w:rsidR="00483B69" w:rsidRPr="00483B69" w:rsidRDefault="00483B69" w:rsidP="009C28F7">
      <w:pPr>
        <w:ind w:left="1418"/>
        <w:jc w:val="both"/>
        <w:rPr>
          <w:rFonts w:eastAsia="PMingLiU"/>
          <w:sz w:val="24"/>
          <w:szCs w:val="24"/>
        </w:rPr>
      </w:pPr>
      <w:r w:rsidRPr="00483B69">
        <w:rPr>
          <w:rFonts w:eastAsia="PMingLiU"/>
          <w:sz w:val="24"/>
          <w:szCs w:val="24"/>
        </w:rPr>
        <w:t>…</w:t>
      </w:r>
    </w:p>
    <w:p w:rsidR="00483B69" w:rsidRPr="00483B69" w:rsidRDefault="00483B69" w:rsidP="009C28F7">
      <w:pPr>
        <w:ind w:left="1418"/>
        <w:jc w:val="both"/>
        <w:rPr>
          <w:rFonts w:eastAsia="PMingLiU"/>
          <w:sz w:val="24"/>
          <w:szCs w:val="24"/>
        </w:rPr>
      </w:pPr>
      <w:r w:rsidRPr="00483B69">
        <w:rPr>
          <w:rFonts w:eastAsia="PMingLiU"/>
          <w:sz w:val="24"/>
          <w:szCs w:val="24"/>
        </w:rPr>
        <w:t>200.</w:t>
      </w:r>
      <w:r w:rsidRPr="00483B69">
        <w:rPr>
          <w:rFonts w:eastAsia="PMingLiU"/>
          <w:sz w:val="24"/>
          <w:szCs w:val="24"/>
        </w:rPr>
        <w:tab/>
        <w:t xml:space="preserve">D’s explanation that he changed the wordings to ensure better accuracy is incredible.  The words chosen by D clearly revealed that he intended the words to have a sensational effect and to launch an </w:t>
      </w:r>
      <w:r w:rsidRPr="001B7F22">
        <w:rPr>
          <w:rFonts w:eastAsia="PMingLiU"/>
          <w:i/>
          <w:sz w:val="24"/>
          <w:szCs w:val="24"/>
        </w:rPr>
        <w:t>ad hominem</w:t>
      </w:r>
      <w:r w:rsidRPr="00483B69">
        <w:rPr>
          <w:rFonts w:eastAsia="PMingLiU"/>
          <w:sz w:val="24"/>
          <w:szCs w:val="24"/>
        </w:rPr>
        <w:t xml:space="preserve"> attack at P.</w:t>
      </w:r>
    </w:p>
    <w:p w:rsidR="00483B69" w:rsidRPr="00483B69" w:rsidRDefault="00483B69" w:rsidP="009C28F7">
      <w:pPr>
        <w:ind w:left="1418"/>
        <w:jc w:val="both"/>
        <w:rPr>
          <w:rFonts w:eastAsia="PMingLiU"/>
          <w:sz w:val="24"/>
          <w:szCs w:val="24"/>
        </w:rPr>
      </w:pPr>
      <w:r w:rsidRPr="00483B69">
        <w:rPr>
          <w:rFonts w:eastAsia="PMingLiU"/>
          <w:sz w:val="24"/>
          <w:szCs w:val="24"/>
        </w:rPr>
        <w:t>201.</w:t>
      </w:r>
      <w:r w:rsidRPr="00483B69">
        <w:rPr>
          <w:rFonts w:eastAsia="PMingLiU"/>
          <w:sz w:val="24"/>
          <w:szCs w:val="24"/>
        </w:rPr>
        <w:tab/>
        <w:t>… The Court is entitled to infer that D made the changes to arouse distrust in P so that D could maintain his position as chairman.  This fell beyond the scope of the QP Purpose and the privilege is accordingly destroyed.</w:t>
      </w:r>
    </w:p>
    <w:p w:rsidR="00483B69" w:rsidRPr="00483B69" w:rsidRDefault="00483B69" w:rsidP="009C28F7">
      <w:pPr>
        <w:ind w:left="1418"/>
        <w:jc w:val="both"/>
        <w:rPr>
          <w:rFonts w:eastAsia="PMingLiU"/>
          <w:sz w:val="24"/>
          <w:szCs w:val="24"/>
        </w:rPr>
      </w:pPr>
      <w:r w:rsidRPr="00483B69">
        <w:rPr>
          <w:rFonts w:eastAsia="PMingLiU"/>
          <w:sz w:val="24"/>
          <w:szCs w:val="24"/>
        </w:rPr>
        <w:t>202.</w:t>
      </w:r>
      <w:r w:rsidRPr="00483B69">
        <w:rPr>
          <w:rFonts w:eastAsia="PMingLiU"/>
          <w:sz w:val="24"/>
          <w:szCs w:val="24"/>
        </w:rPr>
        <w:tab/>
        <w:t>For all the circumstances and reasons discussed in the other articles, the inference is that D was abusing his position as chairman to repeat these defamatory statements to arouse controversies against P (as the only other chairperson of the IO/MC) in order to retain his throne to the chairmanship. He scapegoated P to achieve this. This was clearly an improper motive which destroys the privilege.</w:t>
      </w:r>
    </w:p>
    <w:p w:rsidR="00483B69" w:rsidRPr="00483B69" w:rsidRDefault="00483B69" w:rsidP="009C28F7">
      <w:pPr>
        <w:ind w:left="1418"/>
        <w:jc w:val="both"/>
        <w:rPr>
          <w:rFonts w:eastAsia="PMingLiU"/>
          <w:sz w:val="24"/>
          <w:szCs w:val="24"/>
        </w:rPr>
      </w:pPr>
      <w:r w:rsidRPr="00483B69">
        <w:rPr>
          <w:rFonts w:eastAsia="PMingLiU"/>
          <w:sz w:val="24"/>
          <w:szCs w:val="24"/>
        </w:rPr>
        <w:t>203.</w:t>
      </w:r>
      <w:r w:rsidRPr="00483B69">
        <w:rPr>
          <w:rFonts w:eastAsia="PMingLiU"/>
          <w:sz w:val="24"/>
          <w:szCs w:val="24"/>
        </w:rPr>
        <w:tab/>
        <w:t xml:space="preserve">Upon a holistic review of all the circumstances, it is beyond doubt that D’s dominant motive was to injure P’s reputation, and in doing so, it carried with it a primary benefit of securing his position in the IO, which would assist his election in the District Council. This motive fell plainly outside the QP Purpose, and would accordingly disentitle D from relying on the </w:t>
      </w:r>
      <w:proofErr w:type="spellStart"/>
      <w:r w:rsidRPr="00483B69">
        <w:rPr>
          <w:rFonts w:eastAsia="PMingLiU"/>
          <w:sz w:val="24"/>
          <w:szCs w:val="24"/>
        </w:rPr>
        <w:t>defence</w:t>
      </w:r>
      <w:proofErr w:type="spellEnd"/>
      <w:r w:rsidRPr="00483B69">
        <w:rPr>
          <w:rFonts w:eastAsia="PMingLiU"/>
          <w:sz w:val="24"/>
          <w:szCs w:val="24"/>
        </w:rPr>
        <w:t xml:space="preserve"> of qualified privilege.”</w:t>
      </w:r>
    </w:p>
    <w:p w:rsidR="004D5B06" w:rsidRDefault="004D5B06" w:rsidP="003C021E">
      <w:pPr>
        <w:spacing w:after="0" w:line="360" w:lineRule="auto"/>
        <w:rPr>
          <w:lang w:eastAsia="zh-TW"/>
        </w:rPr>
      </w:pPr>
    </w:p>
    <w:p w:rsidR="00751198" w:rsidRDefault="006A1A83" w:rsidP="003C021E">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Out of the </w:t>
      </w:r>
      <w:r w:rsidR="0029427A">
        <w:rPr>
          <w:lang w:eastAsia="zh-TW"/>
        </w:rPr>
        <w:t>20 chan</w:t>
      </w:r>
      <w:r>
        <w:rPr>
          <w:lang w:eastAsia="zh-TW"/>
        </w:rPr>
        <w:t>ges</w:t>
      </w:r>
      <w:r w:rsidR="00E337AB">
        <w:rPr>
          <w:lang w:eastAsia="zh-TW"/>
        </w:rPr>
        <w:t xml:space="preserve"> identified on Exhibit P1</w:t>
      </w:r>
      <w:r>
        <w:rPr>
          <w:lang w:eastAsia="zh-TW"/>
        </w:rPr>
        <w:t xml:space="preserve">, only </w:t>
      </w:r>
      <w:r w:rsidR="003C021E">
        <w:rPr>
          <w:lang w:eastAsia="zh-TW"/>
        </w:rPr>
        <w:t xml:space="preserve">9 are significant </w:t>
      </w:r>
      <w:r>
        <w:rPr>
          <w:lang w:eastAsia="zh-TW"/>
        </w:rPr>
        <w:t xml:space="preserve">in my view </w:t>
      </w:r>
      <w:r w:rsidR="003C021E">
        <w:rPr>
          <w:lang w:eastAsia="zh-TW"/>
        </w:rPr>
        <w:t xml:space="preserve">(marked </w:t>
      </w:r>
      <w:r w:rsidR="003C021E" w:rsidRPr="00483B69">
        <w:rPr>
          <w:lang w:eastAsia="zh-TW"/>
        </w:rPr>
        <w:t>#1 to #9</w:t>
      </w:r>
      <w:r w:rsidR="003C021E">
        <w:rPr>
          <w:lang w:eastAsia="zh-TW"/>
        </w:rPr>
        <w:t xml:space="preserve"> in the table below).  </w:t>
      </w:r>
    </w:p>
    <w:p w:rsidR="00483B69" w:rsidRPr="00483B69" w:rsidRDefault="00483B69" w:rsidP="003C021E">
      <w:pPr>
        <w:pStyle w:val="ListParagraph"/>
        <w:overflowPunct w:val="0"/>
        <w:adjustRightInd w:val="0"/>
        <w:snapToGrid w:val="0"/>
        <w:spacing w:after="0" w:line="360" w:lineRule="auto"/>
        <w:ind w:left="0"/>
        <w:contextualSpacing w:val="0"/>
        <w:jc w:val="both"/>
        <w:rPr>
          <w:lang w:eastAsia="zh-TW"/>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4171"/>
        <w:gridCol w:w="4171"/>
      </w:tblGrid>
      <w:tr w:rsidR="00483B69" w:rsidRPr="003C021E" w:rsidTr="00A40839">
        <w:tc>
          <w:tcPr>
            <w:tcW w:w="496" w:type="dxa"/>
            <w:shd w:val="clear" w:color="auto" w:fill="auto"/>
          </w:tcPr>
          <w:p w:rsidR="00483B69" w:rsidRPr="003C021E" w:rsidRDefault="00483B69" w:rsidP="006A1A83">
            <w:pPr>
              <w:jc w:val="center"/>
              <w:rPr>
                <w:i/>
                <w:lang w:eastAsia="zh-TW"/>
              </w:rPr>
            </w:pPr>
          </w:p>
        </w:tc>
        <w:tc>
          <w:tcPr>
            <w:tcW w:w="4171" w:type="dxa"/>
            <w:shd w:val="clear" w:color="auto" w:fill="auto"/>
          </w:tcPr>
          <w:p w:rsidR="00483B69" w:rsidRPr="003C021E" w:rsidRDefault="00483B69" w:rsidP="006A1A83">
            <w:pPr>
              <w:jc w:val="center"/>
              <w:rPr>
                <w:i/>
                <w:lang w:eastAsia="zh-TW"/>
              </w:rPr>
            </w:pPr>
            <w:r w:rsidRPr="003C021E">
              <w:rPr>
                <w:i/>
                <w:lang w:eastAsia="zh-TW"/>
              </w:rPr>
              <w:t>From</w:t>
            </w:r>
          </w:p>
        </w:tc>
        <w:tc>
          <w:tcPr>
            <w:tcW w:w="4171" w:type="dxa"/>
            <w:shd w:val="clear" w:color="auto" w:fill="auto"/>
          </w:tcPr>
          <w:p w:rsidR="00483B69" w:rsidRPr="003C021E" w:rsidRDefault="00483B69" w:rsidP="006A1A83">
            <w:pPr>
              <w:jc w:val="center"/>
              <w:rPr>
                <w:i/>
                <w:lang w:eastAsia="zh-TW"/>
              </w:rPr>
            </w:pPr>
            <w:r w:rsidRPr="003C021E">
              <w:rPr>
                <w:i/>
                <w:lang w:eastAsia="zh-TW"/>
              </w:rPr>
              <w:t>To</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#1</w:t>
            </w:r>
          </w:p>
        </w:tc>
        <w:tc>
          <w:tcPr>
            <w:tcW w:w="4171" w:type="dxa"/>
            <w:shd w:val="clear" w:color="auto" w:fill="auto"/>
          </w:tcPr>
          <w:p w:rsidR="00483B69" w:rsidRPr="00483B69" w:rsidRDefault="00483B69" w:rsidP="00483B69">
            <w:pPr>
              <w:rPr>
                <w:lang w:eastAsia="zh-TW"/>
              </w:rPr>
            </w:pPr>
            <w:r w:rsidRPr="00483B69">
              <w:rPr>
                <w:rFonts w:hint="eastAsia"/>
                <w:lang w:eastAsia="zh-TW"/>
              </w:rPr>
              <w:t>大維修</w:t>
            </w:r>
          </w:p>
        </w:tc>
        <w:tc>
          <w:tcPr>
            <w:tcW w:w="4171" w:type="dxa"/>
            <w:shd w:val="clear" w:color="auto" w:fill="auto"/>
          </w:tcPr>
          <w:p w:rsidR="00483B69" w:rsidRPr="00483B69" w:rsidRDefault="00483B69" w:rsidP="00483B69">
            <w:pPr>
              <w:rPr>
                <w:lang w:eastAsia="zh-TW"/>
              </w:rPr>
            </w:pPr>
            <w:r w:rsidRPr="00483B69">
              <w:rPr>
                <w:rFonts w:hint="eastAsia"/>
                <w:lang w:eastAsia="zh-TW"/>
              </w:rPr>
              <w:t>天價大維修</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#2</w:t>
            </w:r>
          </w:p>
        </w:tc>
        <w:tc>
          <w:tcPr>
            <w:tcW w:w="4171" w:type="dxa"/>
            <w:shd w:val="clear" w:color="auto" w:fill="auto"/>
          </w:tcPr>
          <w:p w:rsidR="00483B69" w:rsidRPr="00483B69" w:rsidRDefault="00483B69" w:rsidP="00483B69">
            <w:pPr>
              <w:rPr>
                <w:lang w:eastAsia="zh-TW"/>
              </w:rPr>
            </w:pPr>
            <w:r w:rsidRPr="00483B69">
              <w:rPr>
                <w:rFonts w:hint="eastAsia"/>
                <w:lang w:eastAsia="zh-TW"/>
              </w:rPr>
              <w:t>其實問卷統計，是不能代表業主意願</w:t>
            </w:r>
          </w:p>
        </w:tc>
        <w:tc>
          <w:tcPr>
            <w:tcW w:w="4171" w:type="dxa"/>
            <w:shd w:val="clear" w:color="auto" w:fill="auto"/>
          </w:tcPr>
          <w:p w:rsidR="00483B69" w:rsidRPr="00483B69" w:rsidRDefault="00483B69" w:rsidP="00483B69">
            <w:pPr>
              <w:rPr>
                <w:lang w:eastAsia="zh-TW"/>
              </w:rPr>
            </w:pPr>
            <w:r w:rsidRPr="00483B69">
              <w:rPr>
                <w:rFonts w:hint="eastAsia"/>
                <w:lang w:eastAsia="zh-TW"/>
              </w:rPr>
              <w:t>問卷作決定，真假無人知</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#3</w:t>
            </w:r>
          </w:p>
        </w:tc>
        <w:tc>
          <w:tcPr>
            <w:tcW w:w="4171" w:type="dxa"/>
            <w:shd w:val="clear" w:color="auto" w:fill="auto"/>
          </w:tcPr>
          <w:p w:rsidR="00483B69" w:rsidRPr="00483B69" w:rsidRDefault="00483B69" w:rsidP="00483B69">
            <w:pPr>
              <w:rPr>
                <w:lang w:eastAsia="zh-TW"/>
              </w:rPr>
            </w:pPr>
            <w:r w:rsidRPr="00483B69">
              <w:rPr>
                <w:rFonts w:hint="eastAsia"/>
                <w:lang w:eastAsia="zh-TW"/>
              </w:rPr>
              <w:t>118</w:t>
            </w:r>
            <w:r w:rsidRPr="00483B69">
              <w:rPr>
                <w:rFonts w:hint="eastAsia"/>
                <w:lang w:eastAsia="zh-TW"/>
              </w:rPr>
              <w:t>閘</w:t>
            </w:r>
          </w:p>
        </w:tc>
        <w:tc>
          <w:tcPr>
            <w:tcW w:w="4171" w:type="dxa"/>
            <w:shd w:val="clear" w:color="auto" w:fill="auto"/>
          </w:tcPr>
          <w:p w:rsidR="00483B69" w:rsidRPr="00483B69" w:rsidRDefault="00483B69" w:rsidP="00483B69">
            <w:pPr>
              <w:rPr>
                <w:lang w:eastAsia="zh-TW"/>
              </w:rPr>
            </w:pPr>
            <w:r w:rsidRPr="00483B69">
              <w:rPr>
                <w:rFonts w:hint="eastAsia"/>
                <w:lang w:eastAsia="zh-TW"/>
              </w:rPr>
              <w:t>取締</w:t>
            </w:r>
            <w:r w:rsidRPr="00483B69">
              <w:rPr>
                <w:rFonts w:hint="eastAsia"/>
                <w:lang w:eastAsia="zh-TW"/>
              </w:rPr>
              <w:t>118</w:t>
            </w:r>
            <w:r w:rsidRPr="00483B69">
              <w:rPr>
                <w:rFonts w:hint="eastAsia"/>
                <w:lang w:eastAsia="zh-TW"/>
              </w:rPr>
              <w:t>閘</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#4</w:t>
            </w:r>
          </w:p>
        </w:tc>
        <w:tc>
          <w:tcPr>
            <w:tcW w:w="4171" w:type="dxa"/>
            <w:shd w:val="clear" w:color="auto" w:fill="auto"/>
          </w:tcPr>
          <w:p w:rsidR="00483B69" w:rsidRPr="00483B69" w:rsidRDefault="00483B69" w:rsidP="00483B69">
            <w:pPr>
              <w:rPr>
                <w:lang w:eastAsia="zh-TW"/>
              </w:rPr>
            </w:pPr>
            <w:r w:rsidRPr="00483B69">
              <w:rPr>
                <w:rFonts w:hint="eastAsia"/>
                <w:lang w:eastAsia="zh-TW"/>
              </w:rPr>
              <w:t>也未有顧及居民的安全</w:t>
            </w:r>
          </w:p>
        </w:tc>
        <w:tc>
          <w:tcPr>
            <w:tcW w:w="4171" w:type="dxa"/>
            <w:shd w:val="clear" w:color="auto" w:fill="auto"/>
          </w:tcPr>
          <w:p w:rsidR="00483B69" w:rsidRPr="00483B69" w:rsidRDefault="0092048F" w:rsidP="00483B69">
            <w:pPr>
              <w:rPr>
                <w:lang w:eastAsia="zh-TW"/>
              </w:rPr>
            </w:pPr>
            <w:r>
              <w:rPr>
                <w:lang w:eastAsia="zh-TW"/>
              </w:rPr>
              <w:t>deleted</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#5</w:t>
            </w:r>
          </w:p>
        </w:tc>
        <w:tc>
          <w:tcPr>
            <w:tcW w:w="4171" w:type="dxa"/>
            <w:shd w:val="clear" w:color="auto" w:fill="auto"/>
          </w:tcPr>
          <w:p w:rsidR="00483B69" w:rsidRPr="00483B69" w:rsidRDefault="00483B69" w:rsidP="00483B69">
            <w:pPr>
              <w:rPr>
                <w:lang w:eastAsia="zh-TW"/>
              </w:rPr>
            </w:pPr>
            <w:r w:rsidRPr="00483B69">
              <w:rPr>
                <w:rFonts w:hint="eastAsia"/>
                <w:lang w:eastAsia="zh-TW"/>
              </w:rPr>
              <w:t>明顯是為做而做</w:t>
            </w:r>
          </w:p>
        </w:tc>
        <w:tc>
          <w:tcPr>
            <w:tcW w:w="4171" w:type="dxa"/>
            <w:shd w:val="clear" w:color="auto" w:fill="auto"/>
          </w:tcPr>
          <w:p w:rsidR="00483B69" w:rsidRPr="00483B69" w:rsidRDefault="0092048F" w:rsidP="00483B69">
            <w:pPr>
              <w:rPr>
                <w:lang w:eastAsia="zh-TW"/>
              </w:rPr>
            </w:pPr>
            <w:r>
              <w:rPr>
                <w:lang w:eastAsia="zh-TW"/>
              </w:rPr>
              <w:t>deleted</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#6</w:t>
            </w:r>
          </w:p>
        </w:tc>
        <w:tc>
          <w:tcPr>
            <w:tcW w:w="4171" w:type="dxa"/>
            <w:shd w:val="clear" w:color="auto" w:fill="auto"/>
          </w:tcPr>
          <w:p w:rsidR="00483B69" w:rsidRPr="00483B69" w:rsidRDefault="0092048F" w:rsidP="00483B69">
            <w:pPr>
              <w:rPr>
                <w:lang w:eastAsia="zh-TW"/>
              </w:rPr>
            </w:pPr>
            <w:r>
              <w:rPr>
                <w:lang w:eastAsia="zh-TW"/>
              </w:rPr>
              <w:t>no such statement</w:t>
            </w:r>
          </w:p>
        </w:tc>
        <w:tc>
          <w:tcPr>
            <w:tcW w:w="4171" w:type="dxa"/>
            <w:shd w:val="clear" w:color="auto" w:fill="auto"/>
          </w:tcPr>
          <w:p w:rsidR="00483B69" w:rsidRPr="00483B69" w:rsidRDefault="0092048F" w:rsidP="0092048F">
            <w:pPr>
              <w:rPr>
                <w:lang w:eastAsia="zh-TW"/>
              </w:rPr>
            </w:pPr>
            <w:r w:rsidRPr="0092048F">
              <w:rPr>
                <w:rFonts w:hint="eastAsia"/>
                <w:lang w:eastAsia="zh-TW"/>
              </w:rPr>
              <w:t>（</w:t>
            </w:r>
            <w:r w:rsidR="00483B69" w:rsidRPr="00483B69">
              <w:rPr>
                <w:rFonts w:hint="eastAsia"/>
                <w:lang w:eastAsia="zh-TW"/>
              </w:rPr>
              <w:t>另加</w:t>
            </w:r>
            <w:r w:rsidR="00483B69" w:rsidRPr="00483B69">
              <w:rPr>
                <w:rFonts w:hint="eastAsia"/>
                <w:lang w:eastAsia="zh-TW"/>
              </w:rPr>
              <w:t>3</w:t>
            </w:r>
            <w:r w:rsidR="00483B69" w:rsidRPr="00483B69">
              <w:rPr>
                <w:rFonts w:hint="eastAsia"/>
                <w:lang w:eastAsia="zh-TW"/>
              </w:rPr>
              <w:t>萬元顧問費</w:t>
            </w:r>
            <w:r w:rsidRPr="0092048F">
              <w:rPr>
                <w:rFonts w:hint="eastAsia"/>
                <w:lang w:eastAsia="zh-TW"/>
              </w:rPr>
              <w:t>）</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#7</w:t>
            </w:r>
          </w:p>
        </w:tc>
        <w:tc>
          <w:tcPr>
            <w:tcW w:w="4171" w:type="dxa"/>
            <w:shd w:val="clear" w:color="auto" w:fill="auto"/>
          </w:tcPr>
          <w:p w:rsidR="00483B69" w:rsidRPr="00483B69" w:rsidRDefault="00483B69" w:rsidP="00483B69">
            <w:pPr>
              <w:rPr>
                <w:lang w:eastAsia="zh-TW"/>
              </w:rPr>
            </w:pPr>
            <w:r w:rsidRPr="00483B69">
              <w:rPr>
                <w:rFonts w:hint="eastAsia"/>
                <w:lang w:eastAsia="zh-TW"/>
              </w:rPr>
              <w:t>大升</w:t>
            </w:r>
            <w:r w:rsidRPr="00483B69">
              <w:rPr>
                <w:rFonts w:hint="eastAsia"/>
                <w:lang w:eastAsia="zh-TW"/>
              </w:rPr>
              <w:t>10</w:t>
            </w:r>
            <w:r w:rsidRPr="00483B69">
              <w:rPr>
                <w:rFonts w:hint="eastAsia"/>
                <w:lang w:eastAsia="zh-TW"/>
              </w:rPr>
              <w:t>萬</w:t>
            </w:r>
          </w:p>
        </w:tc>
        <w:tc>
          <w:tcPr>
            <w:tcW w:w="4171" w:type="dxa"/>
            <w:shd w:val="clear" w:color="auto" w:fill="auto"/>
          </w:tcPr>
          <w:p w:rsidR="00483B69" w:rsidRPr="00483B69" w:rsidRDefault="00483B69" w:rsidP="00483B69">
            <w:pPr>
              <w:rPr>
                <w:lang w:eastAsia="zh-TW"/>
              </w:rPr>
            </w:pPr>
            <w:r w:rsidRPr="00483B69">
              <w:rPr>
                <w:rFonts w:hint="eastAsia"/>
                <w:lang w:eastAsia="zh-TW"/>
              </w:rPr>
              <w:t>勁升</w:t>
            </w:r>
            <w:r w:rsidRPr="00483B69">
              <w:rPr>
                <w:rFonts w:hint="eastAsia"/>
                <w:lang w:eastAsia="zh-TW"/>
              </w:rPr>
              <w:t>13</w:t>
            </w:r>
            <w:r w:rsidRPr="00483B69">
              <w:rPr>
                <w:rFonts w:hint="eastAsia"/>
                <w:lang w:eastAsia="zh-TW"/>
              </w:rPr>
              <w:t>萬</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#8</w:t>
            </w:r>
          </w:p>
        </w:tc>
        <w:tc>
          <w:tcPr>
            <w:tcW w:w="4171" w:type="dxa"/>
            <w:shd w:val="clear" w:color="auto" w:fill="auto"/>
          </w:tcPr>
          <w:p w:rsidR="00483B69" w:rsidRPr="00483B69" w:rsidRDefault="00483B69" w:rsidP="00483B69">
            <w:pPr>
              <w:rPr>
                <w:lang w:eastAsia="zh-TW"/>
              </w:rPr>
            </w:pPr>
            <w:r w:rsidRPr="00483B69">
              <w:rPr>
                <w:rFonts w:hint="eastAsia"/>
                <w:lang w:eastAsia="zh-TW"/>
              </w:rPr>
              <w:t>暗中銀碼</w:t>
            </w:r>
          </w:p>
        </w:tc>
        <w:tc>
          <w:tcPr>
            <w:tcW w:w="4171" w:type="dxa"/>
            <w:shd w:val="clear" w:color="auto" w:fill="auto"/>
          </w:tcPr>
          <w:p w:rsidR="00483B69" w:rsidRPr="00483B69" w:rsidRDefault="00483B69" w:rsidP="00483B69">
            <w:pPr>
              <w:rPr>
                <w:lang w:eastAsia="zh-TW"/>
              </w:rPr>
            </w:pPr>
            <w:r w:rsidRPr="00483B69">
              <w:rPr>
                <w:rFonts w:hint="eastAsia"/>
                <w:lang w:eastAsia="zh-TW"/>
              </w:rPr>
              <w:t>建造費</w:t>
            </w:r>
          </w:p>
        </w:tc>
      </w:tr>
      <w:tr w:rsidR="00483B69" w:rsidRPr="00483B69" w:rsidTr="00A40839">
        <w:tc>
          <w:tcPr>
            <w:tcW w:w="496" w:type="dxa"/>
            <w:shd w:val="clear" w:color="auto" w:fill="auto"/>
          </w:tcPr>
          <w:p w:rsidR="00483B69" w:rsidRPr="00483B69" w:rsidRDefault="00483B69" w:rsidP="00483B69">
            <w:pPr>
              <w:rPr>
                <w:lang w:eastAsia="zh-TW"/>
              </w:rPr>
            </w:pPr>
            <w:r w:rsidRPr="00483B69">
              <w:rPr>
                <w:lang w:eastAsia="zh-TW"/>
              </w:rPr>
              <w:t>#9</w:t>
            </w:r>
          </w:p>
        </w:tc>
        <w:tc>
          <w:tcPr>
            <w:tcW w:w="4171" w:type="dxa"/>
            <w:shd w:val="clear" w:color="auto" w:fill="auto"/>
          </w:tcPr>
          <w:p w:rsidR="00483B69" w:rsidRPr="00483B69" w:rsidRDefault="00483B69" w:rsidP="00483B69">
            <w:pPr>
              <w:rPr>
                <w:lang w:eastAsia="zh-TW"/>
              </w:rPr>
            </w:pPr>
            <w:r w:rsidRPr="00483B69">
              <w:rPr>
                <w:rFonts w:hint="eastAsia"/>
                <w:lang w:eastAsia="zh-TW"/>
              </w:rPr>
              <w:t>野心大、心術歪</w:t>
            </w:r>
          </w:p>
        </w:tc>
        <w:tc>
          <w:tcPr>
            <w:tcW w:w="4171" w:type="dxa"/>
            <w:shd w:val="clear" w:color="auto" w:fill="auto"/>
          </w:tcPr>
          <w:p w:rsidR="00483B69" w:rsidRPr="00483B69" w:rsidRDefault="0092048F" w:rsidP="00483B69">
            <w:pPr>
              <w:rPr>
                <w:lang w:eastAsia="zh-TW"/>
              </w:rPr>
            </w:pPr>
            <w:r>
              <w:rPr>
                <w:lang w:eastAsia="zh-TW"/>
              </w:rPr>
              <w:t>deleted</w:t>
            </w:r>
          </w:p>
        </w:tc>
      </w:tr>
    </w:tbl>
    <w:p w:rsidR="00483B69" w:rsidRPr="00483B69" w:rsidRDefault="00483B69" w:rsidP="00483B69">
      <w:pPr>
        <w:rPr>
          <w:lang w:eastAsia="zh-TW"/>
        </w:rPr>
      </w:pPr>
    </w:p>
    <w:p w:rsidR="006A1A83" w:rsidRDefault="0029427A"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I accept that </w:t>
      </w:r>
      <w:r w:rsidR="006A1A83">
        <w:rPr>
          <w:lang w:eastAsia="zh-TW"/>
        </w:rPr>
        <w:t xml:space="preserve">some </w:t>
      </w:r>
      <w:r>
        <w:rPr>
          <w:lang w:eastAsia="zh-TW"/>
        </w:rPr>
        <w:t xml:space="preserve">changes </w:t>
      </w:r>
      <w:r w:rsidR="00140F98">
        <w:rPr>
          <w:lang w:eastAsia="zh-TW"/>
        </w:rPr>
        <w:t xml:space="preserve">refined </w:t>
      </w:r>
      <w:r w:rsidR="00F91B16">
        <w:rPr>
          <w:lang w:eastAsia="zh-TW"/>
        </w:rPr>
        <w:t>the meaning (</w:t>
      </w:r>
      <w:proofErr w:type="spellStart"/>
      <w:r w:rsidR="00F91B16">
        <w:rPr>
          <w:lang w:eastAsia="zh-TW"/>
        </w:rPr>
        <w:t>eg</w:t>
      </w:r>
      <w:proofErr w:type="spellEnd"/>
      <w:r w:rsidR="00F91B16">
        <w:rPr>
          <w:lang w:eastAsia="zh-TW"/>
        </w:rPr>
        <w:t xml:space="preserve"> </w:t>
      </w:r>
      <w:r w:rsidR="006A1A83" w:rsidRPr="00483B69">
        <w:rPr>
          <w:lang w:eastAsia="zh-TW"/>
        </w:rPr>
        <w:t xml:space="preserve">#3) </w:t>
      </w:r>
      <w:r w:rsidR="006A1A83">
        <w:rPr>
          <w:lang w:eastAsia="zh-TW"/>
        </w:rPr>
        <w:t>and some serve</w:t>
      </w:r>
      <w:r w:rsidR="00F91B16">
        <w:rPr>
          <w:lang w:eastAsia="zh-TW"/>
        </w:rPr>
        <w:t>d</w:t>
      </w:r>
      <w:r w:rsidR="006A1A83" w:rsidRPr="00483B69">
        <w:rPr>
          <w:lang w:eastAsia="zh-TW"/>
        </w:rPr>
        <w:t xml:space="preserve"> to moderate the tone (</w:t>
      </w:r>
      <w:proofErr w:type="spellStart"/>
      <w:r w:rsidR="006A1A83">
        <w:rPr>
          <w:lang w:eastAsia="zh-TW"/>
        </w:rPr>
        <w:t>eg</w:t>
      </w:r>
      <w:proofErr w:type="spellEnd"/>
      <w:r w:rsidR="006A1A83">
        <w:rPr>
          <w:lang w:eastAsia="zh-TW"/>
        </w:rPr>
        <w:t xml:space="preserve"> </w:t>
      </w:r>
      <w:r w:rsidR="006A1A83" w:rsidRPr="00483B69">
        <w:rPr>
          <w:lang w:eastAsia="zh-TW"/>
        </w:rPr>
        <w:t>#4, #5, #8 and #9)</w:t>
      </w:r>
      <w:r>
        <w:rPr>
          <w:lang w:eastAsia="zh-TW"/>
        </w:rPr>
        <w:t xml:space="preserve"> as suggested by the defendant</w:t>
      </w:r>
      <w:r w:rsidR="006A1A83" w:rsidRPr="00483B69">
        <w:rPr>
          <w:lang w:eastAsia="zh-TW"/>
        </w:rPr>
        <w:t>.</w:t>
      </w:r>
    </w:p>
    <w:p w:rsidR="006A1A83" w:rsidRDefault="006A1A83" w:rsidP="006A1A83">
      <w:pPr>
        <w:pStyle w:val="ListParagraph"/>
        <w:overflowPunct w:val="0"/>
        <w:adjustRightInd w:val="0"/>
        <w:snapToGrid w:val="0"/>
        <w:spacing w:after="0" w:line="360" w:lineRule="auto"/>
        <w:ind w:left="0"/>
        <w:contextualSpacing w:val="0"/>
        <w:jc w:val="both"/>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As regard #1, the defendant explained</w:t>
      </w:r>
      <w:r w:rsidR="00F91B16">
        <w:rPr>
          <w:lang w:eastAsia="zh-TW"/>
        </w:rPr>
        <w:t xml:space="preserve"> in his witness statement</w:t>
      </w:r>
      <w:r w:rsidRPr="00483B69">
        <w:rPr>
          <w:lang w:eastAsia="zh-TW"/>
        </w:rPr>
        <w:t>:</w:t>
      </w:r>
    </w:p>
    <w:p w:rsidR="009C28F7" w:rsidRPr="00483B69" w:rsidRDefault="009C28F7" w:rsidP="009C28F7">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264703">
      <w:pPr>
        <w:ind w:left="1418"/>
        <w:jc w:val="both"/>
        <w:rPr>
          <w:lang w:eastAsia="zh-TW"/>
        </w:rPr>
      </w:pPr>
      <w:r w:rsidRPr="003C021E">
        <w:rPr>
          <w:rFonts w:eastAsia="PMingLiU"/>
          <w:sz w:val="24"/>
          <w:szCs w:val="24"/>
          <w:lang w:eastAsia="zh-TW"/>
        </w:rPr>
        <w:t>“</w:t>
      </w:r>
      <w:r w:rsidRPr="003C021E">
        <w:rPr>
          <w:rFonts w:eastAsia="PMingLiU" w:hint="eastAsia"/>
          <w:sz w:val="24"/>
          <w:szCs w:val="24"/>
          <w:lang w:eastAsia="zh-TW"/>
        </w:rPr>
        <w:t>按法團管委會</w:t>
      </w:r>
      <w:r w:rsidR="00F96112" w:rsidRPr="003C021E">
        <w:rPr>
          <w:rFonts w:eastAsia="PMingLiU" w:hint="eastAsia"/>
          <w:sz w:val="24"/>
          <w:szCs w:val="24"/>
          <w:lang w:eastAsia="zh-TW"/>
        </w:rPr>
        <w:t>2012</w:t>
      </w:r>
      <w:r w:rsidR="00F96112" w:rsidRPr="003C021E">
        <w:rPr>
          <w:rFonts w:eastAsia="PMingLiU" w:hint="eastAsia"/>
          <w:sz w:val="24"/>
          <w:szCs w:val="24"/>
          <w:lang w:eastAsia="zh-TW"/>
        </w:rPr>
        <w:t>年</w:t>
      </w:r>
      <w:r w:rsidR="00F96112" w:rsidRPr="003C021E">
        <w:rPr>
          <w:rFonts w:eastAsia="PMingLiU" w:hint="eastAsia"/>
          <w:sz w:val="24"/>
          <w:szCs w:val="24"/>
          <w:lang w:eastAsia="zh-TW"/>
        </w:rPr>
        <w:t>6</w:t>
      </w:r>
      <w:r w:rsidR="00F96112" w:rsidRPr="003C021E">
        <w:rPr>
          <w:rFonts w:eastAsia="PMingLiU" w:hint="eastAsia"/>
          <w:sz w:val="24"/>
          <w:szCs w:val="24"/>
          <w:lang w:eastAsia="zh-TW"/>
        </w:rPr>
        <w:t>月</w:t>
      </w:r>
      <w:r w:rsidR="00F96112" w:rsidRPr="003C021E">
        <w:rPr>
          <w:rFonts w:eastAsia="PMingLiU" w:hint="eastAsia"/>
          <w:sz w:val="24"/>
          <w:szCs w:val="24"/>
          <w:lang w:eastAsia="zh-TW"/>
        </w:rPr>
        <w:t>18</w:t>
      </w:r>
      <w:r w:rsidR="00F96112" w:rsidRPr="003C021E">
        <w:rPr>
          <w:rFonts w:eastAsia="PMingLiU" w:hint="eastAsia"/>
          <w:sz w:val="24"/>
          <w:szCs w:val="24"/>
          <w:lang w:eastAsia="zh-TW"/>
        </w:rPr>
        <w:t>日的會議紀錄所示</w:t>
      </w:r>
      <w:r w:rsidR="00F96112" w:rsidRPr="003C021E">
        <w:rPr>
          <w:rFonts w:eastAsia="PMingLiU" w:hint="eastAsia"/>
          <w:sz w:val="24"/>
          <w:szCs w:val="24"/>
          <w:lang w:eastAsia="zh-TW"/>
        </w:rPr>
        <w:t>118</w:t>
      </w:r>
      <w:r w:rsidR="00F96112" w:rsidRPr="003C021E">
        <w:rPr>
          <w:rFonts w:eastAsia="PMingLiU" w:hint="eastAsia"/>
          <w:sz w:val="24"/>
          <w:szCs w:val="24"/>
          <w:lang w:eastAsia="zh-TW"/>
        </w:rPr>
        <w:t>閘的工程承建商收費為</w:t>
      </w:r>
      <w:r w:rsidR="00F96112" w:rsidRPr="003C021E">
        <w:rPr>
          <w:rFonts w:eastAsia="PMingLiU" w:hint="eastAsia"/>
          <w:sz w:val="24"/>
          <w:szCs w:val="24"/>
          <w:lang w:eastAsia="zh-TW"/>
        </w:rPr>
        <w:t>14</w:t>
      </w:r>
      <w:r w:rsidR="00F96112" w:rsidRPr="003C021E">
        <w:rPr>
          <w:rFonts w:eastAsia="PMingLiU" w:hint="eastAsia"/>
          <w:sz w:val="24"/>
          <w:szCs w:val="24"/>
          <w:lang w:eastAsia="zh-TW"/>
        </w:rPr>
        <w:t>萬</w:t>
      </w:r>
      <w:r w:rsidR="00F96112" w:rsidRPr="003C021E">
        <w:rPr>
          <w:rFonts w:eastAsia="PMingLiU" w:hint="eastAsia"/>
          <w:sz w:val="24"/>
          <w:szCs w:val="24"/>
          <w:lang w:eastAsia="zh-TW"/>
        </w:rPr>
        <w:t>3</w:t>
      </w:r>
      <w:r w:rsidR="00F96112" w:rsidRPr="003C021E">
        <w:rPr>
          <w:rFonts w:eastAsia="PMingLiU" w:hint="eastAsia"/>
          <w:sz w:val="24"/>
          <w:szCs w:val="24"/>
          <w:lang w:eastAsia="zh-TW"/>
        </w:rPr>
        <w:t>千元，而在管委會</w:t>
      </w:r>
      <w:r w:rsidR="00F96112" w:rsidRPr="003C021E">
        <w:rPr>
          <w:rFonts w:eastAsia="PMingLiU" w:hint="eastAsia"/>
          <w:sz w:val="24"/>
          <w:szCs w:val="24"/>
          <w:lang w:eastAsia="zh-TW"/>
        </w:rPr>
        <w:t>2013</w:t>
      </w:r>
      <w:r w:rsidR="00F96112" w:rsidRPr="003C021E">
        <w:rPr>
          <w:rFonts w:eastAsia="PMingLiU" w:hint="eastAsia"/>
          <w:sz w:val="24"/>
          <w:szCs w:val="24"/>
          <w:lang w:eastAsia="zh-TW"/>
        </w:rPr>
        <w:t>年</w:t>
      </w:r>
      <w:r w:rsidR="00F96112" w:rsidRPr="003C021E">
        <w:rPr>
          <w:rFonts w:eastAsia="PMingLiU" w:hint="eastAsia"/>
          <w:sz w:val="24"/>
          <w:szCs w:val="24"/>
          <w:lang w:eastAsia="zh-TW"/>
        </w:rPr>
        <w:t>3</w:t>
      </w:r>
      <w:r w:rsidR="00F96112" w:rsidRPr="003C021E">
        <w:rPr>
          <w:rFonts w:eastAsia="PMingLiU" w:hint="eastAsia"/>
          <w:sz w:val="24"/>
          <w:szCs w:val="24"/>
          <w:lang w:eastAsia="zh-TW"/>
        </w:rPr>
        <w:t>月</w:t>
      </w:r>
      <w:r w:rsidR="00F96112" w:rsidRPr="003C021E">
        <w:rPr>
          <w:rFonts w:eastAsia="PMingLiU" w:hint="eastAsia"/>
          <w:sz w:val="24"/>
          <w:szCs w:val="24"/>
          <w:lang w:eastAsia="zh-TW"/>
        </w:rPr>
        <w:t>31</w:t>
      </w:r>
      <w:r w:rsidR="00F96112" w:rsidRPr="003C021E">
        <w:rPr>
          <w:rFonts w:eastAsia="PMingLiU" w:hint="eastAsia"/>
          <w:sz w:val="24"/>
          <w:szCs w:val="24"/>
          <w:lang w:eastAsia="zh-TW"/>
        </w:rPr>
        <w:t>日的會議紀錄中所提及，在上述工程費之中亦另加</w:t>
      </w:r>
      <w:r w:rsidR="00F96112" w:rsidRPr="003C021E">
        <w:rPr>
          <w:rFonts w:eastAsia="PMingLiU" w:hint="eastAsia"/>
          <w:sz w:val="24"/>
          <w:szCs w:val="24"/>
          <w:lang w:eastAsia="zh-TW"/>
        </w:rPr>
        <w:t>3</w:t>
      </w:r>
      <w:r w:rsidR="00F96112" w:rsidRPr="003C021E">
        <w:rPr>
          <w:rFonts w:eastAsia="PMingLiU" w:hint="eastAsia"/>
          <w:sz w:val="24"/>
          <w:szCs w:val="24"/>
          <w:lang w:eastAsia="zh-TW"/>
        </w:rPr>
        <w:t>萬元顧問費，故總額為</w:t>
      </w:r>
      <w:r w:rsidR="00F96112" w:rsidRPr="003C021E">
        <w:rPr>
          <w:rFonts w:eastAsia="PMingLiU" w:hint="eastAsia"/>
          <w:sz w:val="24"/>
          <w:szCs w:val="24"/>
          <w:lang w:eastAsia="zh-TW"/>
        </w:rPr>
        <w:t>17</w:t>
      </w:r>
      <w:r w:rsidR="00F96112" w:rsidRPr="003C021E">
        <w:rPr>
          <w:rFonts w:eastAsia="PMingLiU" w:hint="eastAsia"/>
          <w:sz w:val="24"/>
          <w:szCs w:val="24"/>
          <w:lang w:eastAsia="zh-TW"/>
        </w:rPr>
        <w:t>萬</w:t>
      </w:r>
      <w:r w:rsidR="00F96112" w:rsidRPr="003C021E">
        <w:rPr>
          <w:rFonts w:eastAsia="PMingLiU" w:hint="eastAsia"/>
          <w:sz w:val="24"/>
          <w:szCs w:val="24"/>
          <w:lang w:eastAsia="zh-TW"/>
        </w:rPr>
        <w:t>3</w:t>
      </w:r>
      <w:r w:rsidR="00F96112" w:rsidRPr="003C021E">
        <w:rPr>
          <w:rFonts w:eastAsia="PMingLiU" w:hint="eastAsia"/>
          <w:sz w:val="24"/>
          <w:szCs w:val="24"/>
          <w:lang w:eastAsia="zh-TW"/>
        </w:rPr>
        <w:t>千元，這比當初原告人在法團通過內指</w:t>
      </w:r>
      <w:r w:rsidR="00F96112" w:rsidRPr="003C021E">
        <w:rPr>
          <w:rFonts w:eastAsia="PMingLiU" w:hint="eastAsia"/>
          <w:sz w:val="24"/>
          <w:szCs w:val="24"/>
          <w:lang w:eastAsia="zh-TW"/>
        </w:rPr>
        <w:t>118</w:t>
      </w:r>
      <w:r w:rsidR="00F96112" w:rsidRPr="003C021E">
        <w:rPr>
          <w:rFonts w:eastAsia="PMingLiU" w:hint="eastAsia"/>
          <w:sz w:val="24"/>
          <w:szCs w:val="24"/>
          <w:lang w:eastAsia="zh-TW"/>
        </w:rPr>
        <w:t>閘工程只需</w:t>
      </w:r>
      <w:r w:rsidR="00F96112" w:rsidRPr="003C021E">
        <w:rPr>
          <w:rFonts w:eastAsia="PMingLiU" w:hint="eastAsia"/>
          <w:sz w:val="24"/>
          <w:szCs w:val="24"/>
          <w:lang w:eastAsia="zh-TW"/>
        </w:rPr>
        <w:t>4</w:t>
      </w:r>
      <w:r w:rsidR="00F96112" w:rsidRPr="003C021E">
        <w:rPr>
          <w:rFonts w:eastAsia="PMingLiU" w:hint="eastAsia"/>
          <w:sz w:val="24"/>
          <w:szCs w:val="24"/>
          <w:lang w:eastAsia="zh-TW"/>
        </w:rPr>
        <w:t>萬便可完成，之間相差的約為</w:t>
      </w:r>
      <w:r w:rsidR="00F96112" w:rsidRPr="003C021E">
        <w:rPr>
          <w:rFonts w:eastAsia="PMingLiU" w:hint="eastAsia"/>
          <w:sz w:val="24"/>
          <w:szCs w:val="24"/>
          <w:lang w:eastAsia="zh-TW"/>
        </w:rPr>
        <w:t>13</w:t>
      </w:r>
      <w:r w:rsidR="00F96112" w:rsidRPr="003C021E">
        <w:rPr>
          <w:rFonts w:eastAsia="PMingLiU" w:hint="eastAsia"/>
          <w:sz w:val="24"/>
          <w:szCs w:val="24"/>
          <w:lang w:eastAsia="zh-TW"/>
        </w:rPr>
        <w:t>萬。該修改是為令文件內所載的資訊更為準確而已。</w:t>
      </w:r>
      <w:r w:rsidRPr="003C021E">
        <w:rPr>
          <w:rFonts w:eastAsia="PMingLiU"/>
          <w:sz w:val="24"/>
          <w:szCs w:val="24"/>
          <w:lang w:eastAsia="zh-TW"/>
        </w:rPr>
        <w:t>”</w:t>
      </w:r>
      <w:r w:rsidRPr="003C021E">
        <w:rPr>
          <w:vertAlign w:val="superscript"/>
          <w:lang w:eastAsia="zh-TW"/>
        </w:rPr>
        <w:footnoteReference w:id="123"/>
      </w:r>
    </w:p>
    <w:p w:rsidR="004D5B06" w:rsidRDefault="004D5B06" w:rsidP="003C021E">
      <w:pPr>
        <w:spacing w:after="0" w:line="360" w:lineRule="auto"/>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As regard #2, there were these exchanges in the defendant’s cross-examination at the </w:t>
      </w:r>
      <w:r w:rsidR="00957D70">
        <w:rPr>
          <w:lang w:eastAsia="zh-TW"/>
        </w:rPr>
        <w:t>first</w:t>
      </w:r>
      <w:r w:rsidRPr="00483B69">
        <w:rPr>
          <w:lang w:eastAsia="zh-TW"/>
        </w:rPr>
        <w:t xml:space="preserve"> trial:</w:t>
      </w:r>
    </w:p>
    <w:p w:rsidR="001F58E4" w:rsidRPr="00483B69" w:rsidRDefault="001F58E4" w:rsidP="001F58E4">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92048F">
      <w:pPr>
        <w:tabs>
          <w:tab w:val="left" w:pos="2127"/>
        </w:tabs>
        <w:ind w:left="2160" w:hanging="742"/>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t>…</w:t>
      </w:r>
      <w:r w:rsidR="0092048F">
        <w:rPr>
          <w:rFonts w:eastAsia="PMingLiU"/>
          <w:sz w:val="24"/>
          <w:szCs w:val="24"/>
          <w:lang w:eastAsia="zh-TW"/>
        </w:rPr>
        <w:t xml:space="preserve"> </w:t>
      </w:r>
      <w:r w:rsidRPr="00483B69">
        <w:rPr>
          <w:rFonts w:eastAsia="PMingLiU" w:hint="eastAsia"/>
          <w:sz w:val="24"/>
          <w:szCs w:val="24"/>
          <w:lang w:eastAsia="zh-TW"/>
        </w:rPr>
        <w:t>你話「問卷作決定，真假無人知」，咁亦都唔係咁公平喎，因為基於呢張通告，亦都真係話咗畀大家所有嘅居民聽，問卷發咗出去喇，返嚟嘅結果係點呢，咁係冇任何造假嘅成份㗎喎，你同唔同意呀，楊生？</w:t>
      </w:r>
    </w:p>
    <w:p w:rsidR="00483B69" w:rsidRPr="00483B69" w:rsidRDefault="00483B69" w:rsidP="0092048F">
      <w:pPr>
        <w:tabs>
          <w:tab w:val="left" w:pos="2127"/>
        </w:tabs>
        <w:ind w:left="2160" w:hanging="742"/>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同意。</w:t>
      </w: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即係你</w:t>
      </w:r>
      <w:proofErr w:type="gramStart"/>
      <w:r w:rsidRPr="00483B69">
        <w:rPr>
          <w:rFonts w:eastAsia="PMingLiU" w:hint="eastAsia"/>
          <w:sz w:val="24"/>
          <w:szCs w:val="24"/>
          <w:lang w:eastAsia="zh-TW"/>
        </w:rPr>
        <w:t>認同呢句</w:t>
      </w:r>
      <w:proofErr w:type="gramEnd"/>
      <w:r w:rsidRPr="00483B69">
        <w:rPr>
          <w:rFonts w:eastAsia="PMingLiU" w:hint="eastAsia"/>
          <w:sz w:val="24"/>
          <w:szCs w:val="24"/>
          <w:lang w:eastAsia="zh-TW"/>
        </w:rPr>
        <w:t>「問卷作決定，真假無人知」係唔啱㗎</w:t>
      </w:r>
      <w:r w:rsidR="008000E1">
        <w:rPr>
          <w:rFonts w:eastAsiaTheme="minorEastAsia"/>
          <w:sz w:val="24"/>
          <w:szCs w:val="24"/>
          <w:lang w:eastAsia="zh-TW"/>
        </w:rPr>
        <w:tab/>
      </w:r>
      <w:r w:rsidRPr="00483B69">
        <w:rPr>
          <w:rFonts w:eastAsia="PMingLiU" w:hint="eastAsia"/>
          <w:sz w:val="24"/>
          <w:szCs w:val="24"/>
          <w:lang w:eastAsia="zh-TW"/>
        </w:rPr>
        <w:t>喇喎？</w:t>
      </w: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唔同意。</w:t>
      </w: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你</w:t>
      </w:r>
      <w:proofErr w:type="gramStart"/>
      <w:r w:rsidRPr="00483B69">
        <w:rPr>
          <w:rFonts w:eastAsia="PMingLiU" w:hint="eastAsia"/>
          <w:sz w:val="24"/>
          <w:szCs w:val="24"/>
          <w:lang w:eastAsia="zh-TW"/>
        </w:rPr>
        <w:t>冇任何嘅</w:t>
      </w:r>
      <w:proofErr w:type="gramEnd"/>
      <w:r w:rsidRPr="00483B69">
        <w:rPr>
          <w:rFonts w:eastAsia="PMingLiU" w:hint="eastAsia"/>
          <w:sz w:val="24"/>
          <w:szCs w:val="24"/>
          <w:lang w:eastAsia="zh-TW"/>
        </w:rPr>
        <w:t>證據或者基礎去話做呢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問卷嘅調查嘅時候，</w:t>
      </w:r>
      <w:r w:rsidR="008000E1">
        <w:rPr>
          <w:rFonts w:eastAsiaTheme="minorEastAsia"/>
          <w:sz w:val="24"/>
          <w:szCs w:val="24"/>
          <w:lang w:eastAsia="zh-TW"/>
        </w:rPr>
        <w:tab/>
      </w:r>
      <w:r w:rsidRPr="00483B69">
        <w:rPr>
          <w:rFonts w:eastAsia="PMingLiU" w:hint="eastAsia"/>
          <w:sz w:val="24"/>
          <w:szCs w:val="24"/>
          <w:lang w:eastAsia="zh-TW"/>
        </w:rPr>
        <w:t>係有做假㗎嘛，係咪？</w:t>
      </w: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因為</w:t>
      </w:r>
      <w:proofErr w:type="gramStart"/>
      <w:r w:rsidRPr="00483B69">
        <w:rPr>
          <w:rFonts w:eastAsia="PMingLiU" w:hint="eastAsia"/>
          <w:sz w:val="24"/>
          <w:szCs w:val="24"/>
          <w:lang w:eastAsia="zh-TW"/>
        </w:rPr>
        <w:t>其實呢份問卷</w:t>
      </w:r>
      <w:proofErr w:type="gramEnd"/>
      <w:r w:rsidRPr="00483B69">
        <w:rPr>
          <w:rFonts w:eastAsia="PMingLiU" w:hint="eastAsia"/>
          <w:sz w:val="24"/>
          <w:szCs w:val="24"/>
          <w:lang w:eastAsia="zh-TW"/>
        </w:rPr>
        <w:t>嚟㗎嘛，其實嗰個真實性有幾大呢，其</w:t>
      </w:r>
      <w:r w:rsidR="008000E1">
        <w:rPr>
          <w:rFonts w:eastAsiaTheme="minorEastAsia"/>
          <w:sz w:val="24"/>
          <w:szCs w:val="24"/>
          <w:lang w:eastAsia="zh-TW"/>
        </w:rPr>
        <w:tab/>
      </w:r>
      <w:r w:rsidRPr="00483B69">
        <w:rPr>
          <w:rFonts w:eastAsia="PMingLiU" w:hint="eastAsia"/>
          <w:sz w:val="24"/>
          <w:szCs w:val="24"/>
          <w:lang w:eastAsia="zh-TW"/>
        </w:rPr>
        <w:t>實大家唔知㗎嘛，如果做一個維修過程應該係開個業主大</w:t>
      </w:r>
      <w:r w:rsidR="008000E1">
        <w:rPr>
          <w:rFonts w:eastAsia="PMingLiU"/>
          <w:sz w:val="24"/>
          <w:szCs w:val="24"/>
          <w:lang w:eastAsia="zh-TW"/>
        </w:rPr>
        <w:tab/>
      </w:r>
      <w:r w:rsidRPr="00483B69">
        <w:rPr>
          <w:rFonts w:eastAsia="PMingLiU" w:hint="eastAsia"/>
          <w:sz w:val="24"/>
          <w:szCs w:val="24"/>
          <w:lang w:eastAsia="zh-TW"/>
        </w:rPr>
        <w:t>會去做㗎嘛，係。</w:t>
      </w: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係，但係就住呢</w:t>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問卷，你係</w:t>
      </w:r>
      <w:proofErr w:type="gramStart"/>
      <w:r w:rsidRPr="00483B69">
        <w:rPr>
          <w:rFonts w:eastAsia="PMingLiU" w:hint="eastAsia"/>
          <w:sz w:val="24"/>
          <w:szCs w:val="24"/>
          <w:lang w:eastAsia="zh-TW"/>
        </w:rPr>
        <w:t>冇任何嘅</w:t>
      </w:r>
      <w:proofErr w:type="gramEnd"/>
      <w:r w:rsidRPr="00483B69">
        <w:rPr>
          <w:rFonts w:eastAsia="PMingLiU" w:hint="eastAsia"/>
          <w:sz w:val="24"/>
          <w:szCs w:val="24"/>
          <w:lang w:eastAsia="zh-TW"/>
        </w:rPr>
        <w:t>證據或者基礎會話</w:t>
      </w:r>
      <w:r w:rsidR="008000E1">
        <w:rPr>
          <w:rFonts w:eastAsiaTheme="minorEastAsia"/>
          <w:sz w:val="24"/>
          <w:szCs w:val="24"/>
          <w:lang w:eastAsia="zh-TW"/>
        </w:rPr>
        <w:tab/>
      </w:r>
      <w:r w:rsidRPr="00483B69">
        <w:rPr>
          <w:rFonts w:eastAsia="PMingLiU" w:hint="eastAsia"/>
          <w:sz w:val="24"/>
          <w:szCs w:val="24"/>
          <w:lang w:eastAsia="zh-TW"/>
        </w:rPr>
        <w:t>呢一個問卷調查嘅結果係有做假嘅成份㗎嘛，係咪？</w:t>
      </w:r>
    </w:p>
    <w:p w:rsidR="00483B69" w:rsidRPr="00483B69" w:rsidRDefault="00483B69" w:rsidP="00CA4D10">
      <w:pPr>
        <w:tabs>
          <w:tab w:val="left" w:pos="2127"/>
        </w:tabs>
        <w:ind w:left="1418"/>
        <w:jc w:val="both"/>
        <w:rPr>
          <w:lang w:eastAsia="zh-TW"/>
        </w:rPr>
      </w:pPr>
      <w:r w:rsidRPr="00483B69">
        <w:rPr>
          <w:rFonts w:eastAsia="PMingLiU" w:hint="eastAsia"/>
          <w:sz w:val="24"/>
          <w:szCs w:val="24"/>
          <w:lang w:eastAsia="zh-TW"/>
        </w:rPr>
        <w:t>答：</w:t>
      </w:r>
      <w:r w:rsidRPr="00483B69">
        <w:rPr>
          <w:rFonts w:eastAsia="PMingLiU"/>
          <w:sz w:val="24"/>
          <w:szCs w:val="24"/>
          <w:lang w:eastAsia="zh-TW"/>
        </w:rPr>
        <w:tab/>
      </w:r>
      <w:r w:rsidRPr="00483B69">
        <w:rPr>
          <w:rFonts w:eastAsia="PMingLiU" w:hint="eastAsia"/>
          <w:sz w:val="24"/>
          <w:szCs w:val="24"/>
          <w:lang w:eastAsia="zh-TW"/>
        </w:rPr>
        <w:t>我</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證據，我</w:t>
      </w:r>
      <w:proofErr w:type="gramStart"/>
      <w:r w:rsidRPr="00483B69">
        <w:rPr>
          <w:rFonts w:eastAsia="PMingLiU" w:hint="eastAsia"/>
          <w:sz w:val="24"/>
          <w:szCs w:val="24"/>
          <w:lang w:eastAsia="zh-TW"/>
        </w:rPr>
        <w:t>冇</w:t>
      </w:r>
      <w:proofErr w:type="gramEnd"/>
      <w:r w:rsidRPr="00483B69">
        <w:rPr>
          <w:rFonts w:eastAsia="PMingLiU" w:hint="eastAsia"/>
          <w:sz w:val="24"/>
          <w:szCs w:val="24"/>
          <w:lang w:eastAsia="zh-TW"/>
        </w:rPr>
        <w:t>實質證據，係。</w:t>
      </w:r>
      <w:r w:rsidRPr="00483B69">
        <w:rPr>
          <w:rFonts w:eastAsia="PMingLiU"/>
          <w:sz w:val="24"/>
          <w:szCs w:val="24"/>
        </w:rPr>
        <w:t>”</w:t>
      </w:r>
      <w:r w:rsidRPr="00483B69">
        <w:rPr>
          <w:vertAlign w:val="superscript"/>
          <w:lang w:eastAsia="zh-TW"/>
        </w:rPr>
        <w:footnoteReference w:id="124"/>
      </w:r>
    </w:p>
    <w:p w:rsidR="004D5B06" w:rsidRDefault="004D5B06" w:rsidP="00B5704A">
      <w:pPr>
        <w:spacing w:after="0" w:line="360" w:lineRule="auto"/>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As regard #6, the defendant said under cross-examination:</w:t>
      </w:r>
    </w:p>
    <w:p w:rsidR="008000E1" w:rsidRPr="00483B69" w:rsidRDefault="008000E1" w:rsidP="008000E1">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CA4D10">
      <w:pPr>
        <w:tabs>
          <w:tab w:val="left" w:pos="2127"/>
        </w:tabs>
        <w:ind w:left="1418"/>
        <w:jc w:val="both"/>
        <w:rPr>
          <w:rFonts w:eastAsia="PMingLiU"/>
          <w:sz w:val="24"/>
          <w:szCs w:val="24"/>
          <w:lang w:eastAsia="zh-TW"/>
        </w:rPr>
      </w:pPr>
      <w:r w:rsidRPr="00483B69">
        <w:rPr>
          <w:rFonts w:eastAsia="PMingLiU"/>
          <w:sz w:val="24"/>
          <w:szCs w:val="24"/>
          <w:lang w:eastAsia="zh-TW"/>
        </w:rPr>
        <w:t>“</w:t>
      </w:r>
      <w:r w:rsidRPr="00483B69">
        <w:rPr>
          <w:rFonts w:eastAsia="PMingLiU" w:hint="eastAsia"/>
          <w:sz w:val="24"/>
          <w:szCs w:val="24"/>
          <w:lang w:eastAsia="zh-TW"/>
        </w:rPr>
        <w:t>問：</w:t>
      </w:r>
      <w:r w:rsidRPr="00483B69">
        <w:rPr>
          <w:rFonts w:eastAsia="PMingLiU"/>
          <w:sz w:val="24"/>
          <w:szCs w:val="24"/>
          <w:lang w:eastAsia="zh-TW"/>
        </w:rPr>
        <w:tab/>
      </w:r>
      <w:r w:rsidRPr="00483B69">
        <w:rPr>
          <w:rFonts w:eastAsia="PMingLiU" w:hint="eastAsia"/>
          <w:sz w:val="24"/>
          <w:szCs w:val="24"/>
          <w:lang w:eastAsia="zh-TW"/>
        </w:rPr>
        <w:t>所以我個問題係問你呢，你加咗括弧，另加</w:t>
      </w:r>
      <w:r w:rsidRPr="00483B69">
        <w:rPr>
          <w:rFonts w:eastAsia="PMingLiU" w:hint="eastAsia"/>
          <w:sz w:val="24"/>
          <w:szCs w:val="24"/>
          <w:lang w:eastAsia="zh-TW"/>
        </w:rPr>
        <w:t>30</w:t>
      </w:r>
      <w:proofErr w:type="gramStart"/>
      <w:r w:rsidRPr="00483B69">
        <w:rPr>
          <w:rFonts w:eastAsia="PMingLiU" w:hint="eastAsia"/>
          <w:sz w:val="24"/>
          <w:szCs w:val="24"/>
          <w:lang w:eastAsia="zh-TW"/>
        </w:rPr>
        <w:t>,000</w:t>
      </w:r>
      <w:r w:rsidRPr="00483B69">
        <w:rPr>
          <w:rFonts w:eastAsia="PMingLiU" w:hint="eastAsia"/>
          <w:sz w:val="24"/>
          <w:szCs w:val="24"/>
          <w:lang w:eastAsia="zh-TW"/>
        </w:rPr>
        <w:t>元顧問</w:t>
      </w:r>
      <w:proofErr w:type="gramEnd"/>
      <w:r w:rsidR="008000E1">
        <w:rPr>
          <w:rFonts w:eastAsia="PMingLiU"/>
          <w:sz w:val="24"/>
          <w:szCs w:val="24"/>
          <w:lang w:eastAsia="zh-TW"/>
        </w:rPr>
        <w:tab/>
      </w:r>
      <w:r w:rsidRPr="00483B69">
        <w:rPr>
          <w:rFonts w:eastAsia="PMingLiU" w:hint="eastAsia"/>
          <w:sz w:val="24"/>
          <w:szCs w:val="24"/>
          <w:lang w:eastAsia="zh-TW"/>
        </w:rPr>
        <w:t>費，個目的係乜嘢呀？</w:t>
      </w:r>
    </w:p>
    <w:p w:rsidR="00483B69" w:rsidRPr="00483B69" w:rsidRDefault="00483B69" w:rsidP="00CA4D10">
      <w:pPr>
        <w:tabs>
          <w:tab w:val="left" w:pos="2127"/>
        </w:tabs>
        <w:ind w:left="1418"/>
        <w:jc w:val="both"/>
        <w:rPr>
          <w:lang w:eastAsia="zh-TW"/>
        </w:rPr>
      </w:pPr>
      <w:r w:rsidRPr="00483B69">
        <w:rPr>
          <w:rFonts w:eastAsia="PMingLiU" w:hint="eastAsia"/>
          <w:sz w:val="24"/>
          <w:szCs w:val="24"/>
          <w:lang w:eastAsia="zh-TW"/>
        </w:rPr>
        <w:t>答：</w:t>
      </w:r>
      <w:r w:rsidRPr="00483B69">
        <w:rPr>
          <w:rFonts w:eastAsia="PMingLiU"/>
          <w:sz w:val="24"/>
          <w:szCs w:val="24"/>
          <w:lang w:eastAsia="zh-TW"/>
        </w:rPr>
        <w:tab/>
      </w:r>
      <w:proofErr w:type="gramStart"/>
      <w:r w:rsidRPr="00483B69">
        <w:rPr>
          <w:rFonts w:eastAsia="PMingLiU" w:hint="eastAsia"/>
          <w:sz w:val="24"/>
          <w:szCs w:val="24"/>
          <w:lang w:eastAsia="zh-TW"/>
        </w:rPr>
        <w:t>咁咪</w:t>
      </w:r>
      <w:proofErr w:type="gramEnd"/>
      <w:r w:rsidRPr="00483B69">
        <w:rPr>
          <w:rFonts w:eastAsia="PMingLiU" w:hint="eastAsia"/>
          <w:sz w:val="24"/>
          <w:szCs w:val="24"/>
          <w:lang w:eastAsia="zh-TW"/>
        </w:rPr>
        <w:t>話</w:t>
      </w:r>
      <w:proofErr w:type="gramStart"/>
      <w:r w:rsidRPr="00483B69">
        <w:rPr>
          <w:rFonts w:eastAsia="PMingLiU" w:hint="eastAsia"/>
          <w:sz w:val="24"/>
          <w:szCs w:val="24"/>
          <w:lang w:eastAsia="zh-TW"/>
        </w:rPr>
        <w:t>畀</w:t>
      </w:r>
      <w:proofErr w:type="gramEnd"/>
      <w:r w:rsidRPr="00483B69">
        <w:rPr>
          <w:rFonts w:eastAsia="PMingLiU" w:hint="eastAsia"/>
          <w:sz w:val="24"/>
          <w:szCs w:val="24"/>
          <w:lang w:eastAsia="zh-TW"/>
        </w:rPr>
        <w:t>啲街坊知總共嗰</w:t>
      </w:r>
      <w:proofErr w:type="gramStart"/>
      <w:r w:rsidRPr="00483B69">
        <w:rPr>
          <w:rFonts w:eastAsia="PMingLiU" w:hint="eastAsia"/>
          <w:sz w:val="24"/>
          <w:szCs w:val="24"/>
          <w:lang w:eastAsia="zh-TW"/>
        </w:rPr>
        <w:t>個</w:t>
      </w:r>
      <w:proofErr w:type="gramEnd"/>
      <w:r w:rsidRPr="00483B69">
        <w:rPr>
          <w:rFonts w:eastAsia="PMingLiU"/>
          <w:sz w:val="24"/>
          <w:szCs w:val="24"/>
          <w:lang w:eastAsia="zh-TW"/>
        </w:rPr>
        <w:t>total costs of</w:t>
      </w:r>
      <w:r w:rsidRPr="00483B69">
        <w:rPr>
          <w:rFonts w:eastAsia="PMingLiU" w:hint="eastAsia"/>
          <w:sz w:val="24"/>
          <w:szCs w:val="24"/>
          <w:lang w:eastAsia="zh-TW"/>
        </w:rPr>
        <w:t>即係呢</w:t>
      </w:r>
      <w:proofErr w:type="gramStart"/>
      <w:r w:rsidRPr="00483B69">
        <w:rPr>
          <w:rFonts w:eastAsia="PMingLiU" w:hint="eastAsia"/>
          <w:sz w:val="24"/>
          <w:szCs w:val="24"/>
          <w:lang w:eastAsia="zh-TW"/>
        </w:rPr>
        <w:t>個</w:t>
      </w:r>
      <w:proofErr w:type="gramEnd"/>
      <w:r w:rsidRPr="00483B69">
        <w:rPr>
          <w:rFonts w:eastAsia="PMingLiU"/>
          <w:sz w:val="24"/>
          <w:szCs w:val="24"/>
          <w:lang w:eastAsia="zh-TW"/>
        </w:rPr>
        <w:t>case</w:t>
      </w:r>
      <w:r w:rsidRPr="00483B69">
        <w:rPr>
          <w:rFonts w:eastAsia="PMingLiU" w:hint="eastAsia"/>
          <w:sz w:val="24"/>
          <w:szCs w:val="24"/>
          <w:lang w:eastAsia="zh-TW"/>
        </w:rPr>
        <w:t>係</w:t>
      </w:r>
      <w:r w:rsidR="008000E1">
        <w:rPr>
          <w:rFonts w:eastAsiaTheme="minorEastAsia"/>
          <w:sz w:val="24"/>
          <w:szCs w:val="24"/>
          <w:lang w:eastAsia="zh-TW"/>
        </w:rPr>
        <w:tab/>
      </w:r>
      <w:proofErr w:type="gramStart"/>
      <w:r w:rsidRPr="00483B69">
        <w:rPr>
          <w:rFonts w:eastAsia="PMingLiU" w:hint="eastAsia"/>
          <w:sz w:val="24"/>
          <w:szCs w:val="24"/>
          <w:lang w:eastAsia="zh-TW"/>
        </w:rPr>
        <w:t>個</w:t>
      </w:r>
      <w:proofErr w:type="gramEnd"/>
      <w:r w:rsidRPr="00483B69">
        <w:rPr>
          <w:rFonts w:eastAsia="PMingLiU" w:hint="eastAsia"/>
          <w:sz w:val="24"/>
          <w:szCs w:val="24"/>
          <w:lang w:eastAsia="zh-TW"/>
        </w:rPr>
        <w:t>建造費，承建費用加埋顧問費</w:t>
      </w:r>
      <w:proofErr w:type="gramStart"/>
      <w:r w:rsidRPr="00483B69">
        <w:rPr>
          <w:rFonts w:eastAsia="PMingLiU" w:hint="eastAsia"/>
          <w:sz w:val="24"/>
          <w:szCs w:val="24"/>
          <w:lang w:eastAsia="zh-TW"/>
        </w:rPr>
        <w:t>囉</w:t>
      </w:r>
      <w:proofErr w:type="gramEnd"/>
      <w:r w:rsidRPr="00483B69">
        <w:rPr>
          <w:rFonts w:eastAsia="PMingLiU" w:hint="eastAsia"/>
          <w:sz w:val="24"/>
          <w:szCs w:val="24"/>
          <w:lang w:eastAsia="zh-TW"/>
        </w:rPr>
        <w:t>，</w:t>
      </w:r>
      <w:proofErr w:type="gramStart"/>
      <w:r w:rsidRPr="00483B69">
        <w:rPr>
          <w:rFonts w:eastAsia="PMingLiU" w:hint="eastAsia"/>
          <w:sz w:val="24"/>
          <w:szCs w:val="24"/>
          <w:lang w:eastAsia="zh-TW"/>
        </w:rPr>
        <w:t>咁</w:t>
      </w:r>
      <w:proofErr w:type="gramEnd"/>
      <w:r w:rsidRPr="00483B69">
        <w:rPr>
          <w:rFonts w:eastAsia="PMingLiU" w:hint="eastAsia"/>
          <w:sz w:val="24"/>
          <w:szCs w:val="24"/>
          <w:lang w:eastAsia="zh-TW"/>
        </w:rPr>
        <w:t>加埋</w:t>
      </w:r>
      <w:proofErr w:type="gramStart"/>
      <w:r w:rsidRPr="00483B69">
        <w:rPr>
          <w:rFonts w:eastAsia="PMingLiU" w:hint="eastAsia"/>
          <w:sz w:val="24"/>
          <w:szCs w:val="24"/>
          <w:lang w:eastAsia="zh-TW"/>
        </w:rPr>
        <w:t>咪</w:t>
      </w:r>
      <w:proofErr w:type="gramEnd"/>
      <w:r w:rsidRPr="00483B69">
        <w:rPr>
          <w:rFonts w:eastAsia="PMingLiU" w:hint="eastAsia"/>
          <w:sz w:val="24"/>
          <w:szCs w:val="24"/>
          <w:lang w:eastAsia="zh-TW"/>
        </w:rPr>
        <w:t>變咗十七萬</w:t>
      </w:r>
      <w:r w:rsidR="008000E1">
        <w:rPr>
          <w:rFonts w:eastAsiaTheme="minorEastAsia"/>
          <w:sz w:val="24"/>
          <w:szCs w:val="24"/>
          <w:lang w:eastAsia="zh-TW"/>
        </w:rPr>
        <w:tab/>
      </w:r>
      <w:r w:rsidRPr="00483B69">
        <w:rPr>
          <w:rFonts w:eastAsia="PMingLiU" w:hint="eastAsia"/>
          <w:sz w:val="24"/>
          <w:szCs w:val="24"/>
          <w:lang w:eastAsia="zh-TW"/>
        </w:rPr>
        <w:t>幾</w:t>
      </w:r>
      <w:proofErr w:type="gramStart"/>
      <w:r w:rsidRPr="00483B69">
        <w:rPr>
          <w:rFonts w:eastAsia="PMingLiU" w:hint="eastAsia"/>
          <w:sz w:val="24"/>
          <w:szCs w:val="24"/>
          <w:lang w:eastAsia="zh-TW"/>
        </w:rPr>
        <w:t>囉</w:t>
      </w:r>
      <w:proofErr w:type="gramEnd"/>
      <w:r w:rsidRPr="00483B69">
        <w:rPr>
          <w:rFonts w:eastAsia="PMingLiU" w:hint="eastAsia"/>
          <w:sz w:val="24"/>
          <w:szCs w:val="24"/>
          <w:lang w:eastAsia="zh-TW"/>
        </w:rPr>
        <w:t>，因為造價係十四萬三吖嘛，</w:t>
      </w:r>
      <w:proofErr w:type="gramStart"/>
      <w:r w:rsidRPr="00483B69">
        <w:rPr>
          <w:rFonts w:eastAsia="PMingLiU" w:hint="eastAsia"/>
          <w:sz w:val="24"/>
          <w:szCs w:val="24"/>
          <w:lang w:eastAsia="zh-TW"/>
        </w:rPr>
        <w:t>咁另外仲有</w:t>
      </w:r>
      <w:proofErr w:type="gramEnd"/>
      <w:r w:rsidRPr="00483B69">
        <w:rPr>
          <w:rFonts w:eastAsia="PMingLiU"/>
          <w:sz w:val="24"/>
          <w:szCs w:val="24"/>
          <w:lang w:eastAsia="zh-TW"/>
        </w:rPr>
        <w:t>30,000</w:t>
      </w:r>
      <w:r w:rsidRPr="00483B69">
        <w:rPr>
          <w:rFonts w:eastAsia="PMingLiU" w:hint="eastAsia"/>
          <w:sz w:val="24"/>
          <w:szCs w:val="24"/>
          <w:lang w:eastAsia="zh-TW"/>
        </w:rPr>
        <w:t>鈫顧</w:t>
      </w:r>
      <w:r w:rsidR="008000E1">
        <w:rPr>
          <w:rFonts w:eastAsia="PMingLiU"/>
          <w:sz w:val="24"/>
          <w:szCs w:val="24"/>
          <w:lang w:eastAsia="zh-TW"/>
        </w:rPr>
        <w:tab/>
      </w:r>
      <w:proofErr w:type="gramStart"/>
      <w:r w:rsidRPr="00483B69">
        <w:rPr>
          <w:rFonts w:eastAsia="PMingLiU" w:hint="eastAsia"/>
          <w:sz w:val="24"/>
          <w:szCs w:val="24"/>
          <w:lang w:eastAsia="zh-TW"/>
        </w:rPr>
        <w:t>問費要加番</w:t>
      </w:r>
      <w:proofErr w:type="gramEnd"/>
      <w:r w:rsidRPr="00483B69">
        <w:rPr>
          <w:rFonts w:eastAsia="PMingLiU" w:hint="eastAsia"/>
          <w:sz w:val="24"/>
          <w:szCs w:val="24"/>
          <w:lang w:eastAsia="zh-TW"/>
        </w:rPr>
        <w:t>上去㗎嘛。</w:t>
      </w:r>
      <w:r w:rsidRPr="00483B69">
        <w:rPr>
          <w:rFonts w:eastAsia="PMingLiU"/>
          <w:sz w:val="24"/>
          <w:szCs w:val="24"/>
        </w:rPr>
        <w:t>”</w:t>
      </w:r>
      <w:r w:rsidRPr="00483B69">
        <w:rPr>
          <w:vertAlign w:val="superscript"/>
          <w:lang w:eastAsia="zh-TW"/>
        </w:rPr>
        <w:footnoteReference w:id="125"/>
      </w:r>
    </w:p>
    <w:p w:rsidR="004D5B06" w:rsidRDefault="004D5B06" w:rsidP="00B5704A">
      <w:pPr>
        <w:spacing w:after="0" w:line="360" w:lineRule="auto"/>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As regard #7, the defendant explained</w:t>
      </w:r>
      <w:r w:rsidR="00FB28C3">
        <w:rPr>
          <w:lang w:eastAsia="zh-TW"/>
        </w:rPr>
        <w:t xml:space="preserve"> in his witness statement</w:t>
      </w:r>
      <w:r w:rsidRPr="00483B69">
        <w:rPr>
          <w:lang w:eastAsia="zh-TW"/>
        </w:rPr>
        <w:t xml:space="preserve"> that:</w:t>
      </w:r>
    </w:p>
    <w:p w:rsidR="008000E1" w:rsidRPr="00483B69" w:rsidRDefault="008000E1" w:rsidP="008000E1">
      <w:pPr>
        <w:pStyle w:val="ListParagraph"/>
        <w:overflowPunct w:val="0"/>
        <w:adjustRightInd w:val="0"/>
        <w:snapToGrid w:val="0"/>
        <w:spacing w:after="0" w:line="360" w:lineRule="auto"/>
        <w:ind w:left="0"/>
        <w:contextualSpacing w:val="0"/>
        <w:jc w:val="both"/>
        <w:rPr>
          <w:lang w:eastAsia="zh-TW"/>
        </w:rPr>
      </w:pPr>
    </w:p>
    <w:p w:rsidR="00483B69" w:rsidRDefault="00483B69" w:rsidP="00587311">
      <w:pPr>
        <w:ind w:left="1418"/>
        <w:jc w:val="both"/>
        <w:rPr>
          <w:rFonts w:eastAsia="PMingLiU"/>
          <w:sz w:val="24"/>
          <w:szCs w:val="24"/>
          <w:lang w:eastAsia="zh-TW"/>
        </w:rPr>
      </w:pPr>
      <w:r w:rsidRPr="00B5704A">
        <w:rPr>
          <w:rFonts w:eastAsia="PMingLiU"/>
          <w:sz w:val="24"/>
          <w:szCs w:val="24"/>
          <w:lang w:eastAsia="zh-TW"/>
        </w:rPr>
        <w:t>“</w:t>
      </w:r>
      <w:r w:rsidRPr="00B5704A">
        <w:rPr>
          <w:rFonts w:eastAsia="PMingLiU" w:hint="eastAsia"/>
          <w:sz w:val="24"/>
          <w:szCs w:val="24"/>
          <w:lang w:eastAsia="zh-TW"/>
        </w:rPr>
        <w:t>當原告人上任後</w:t>
      </w:r>
      <w:r w:rsidR="00587311" w:rsidRPr="00B5704A">
        <w:rPr>
          <w:rFonts w:eastAsia="PMingLiU" w:hint="eastAsia"/>
          <w:sz w:val="24"/>
          <w:szCs w:val="24"/>
          <w:lang w:eastAsia="zh-TW"/>
        </w:rPr>
        <w:t>，便立即取消了原定的閘門設計及工程，改為建議在</w:t>
      </w:r>
      <w:r w:rsidR="00587311" w:rsidRPr="00B5704A">
        <w:rPr>
          <w:rFonts w:eastAsia="PMingLiU" w:hint="eastAsia"/>
          <w:sz w:val="24"/>
          <w:szCs w:val="24"/>
          <w:lang w:eastAsia="zh-TW"/>
        </w:rPr>
        <w:t>118</w:t>
      </w:r>
      <w:r w:rsidR="00587311" w:rsidRPr="00B5704A">
        <w:rPr>
          <w:rFonts w:eastAsia="PMingLiU" w:hint="eastAsia"/>
          <w:sz w:val="24"/>
          <w:szCs w:val="24"/>
          <w:lang w:eastAsia="zh-TW"/>
        </w:rPr>
        <w:t>閘旁邊開一道小閘門供業戶出入，並指稱費用只為</w:t>
      </w:r>
      <w:r w:rsidR="00587311" w:rsidRPr="00B5704A">
        <w:rPr>
          <w:rFonts w:eastAsia="PMingLiU" w:hint="eastAsia"/>
          <w:sz w:val="24"/>
          <w:szCs w:val="24"/>
          <w:lang w:eastAsia="zh-TW"/>
        </w:rPr>
        <w:t>HK$40,000</w:t>
      </w:r>
      <w:r w:rsidR="00587311" w:rsidRPr="00B5704A">
        <w:rPr>
          <w:rFonts w:eastAsia="PMingLiU" w:hint="eastAsia"/>
          <w:sz w:val="24"/>
          <w:szCs w:val="24"/>
          <w:lang w:eastAsia="zh-TW"/>
        </w:rPr>
        <w:t>。原告人最終於補選管委會</w:t>
      </w:r>
      <w:r w:rsidR="00587311" w:rsidRPr="00B5704A">
        <w:rPr>
          <w:rFonts w:eastAsia="PMingLiU" w:hint="eastAsia"/>
          <w:sz w:val="24"/>
          <w:szCs w:val="24"/>
          <w:lang w:eastAsia="zh-TW"/>
        </w:rPr>
        <w:t>2012</w:t>
      </w:r>
      <w:r w:rsidR="00587311" w:rsidRPr="00B5704A">
        <w:rPr>
          <w:rFonts w:eastAsia="PMingLiU" w:hint="eastAsia"/>
          <w:sz w:val="24"/>
          <w:szCs w:val="24"/>
          <w:lang w:eastAsia="zh-TW"/>
        </w:rPr>
        <w:t>年</w:t>
      </w:r>
      <w:r w:rsidR="00587311" w:rsidRPr="00B5704A">
        <w:rPr>
          <w:rFonts w:eastAsia="PMingLiU" w:hint="eastAsia"/>
          <w:sz w:val="24"/>
          <w:szCs w:val="24"/>
          <w:lang w:eastAsia="zh-TW"/>
        </w:rPr>
        <w:t>3</w:t>
      </w:r>
      <w:r w:rsidR="00587311" w:rsidRPr="00B5704A">
        <w:rPr>
          <w:rFonts w:eastAsia="PMingLiU" w:hint="eastAsia"/>
          <w:sz w:val="24"/>
          <w:szCs w:val="24"/>
          <w:lang w:eastAsia="zh-TW"/>
        </w:rPr>
        <w:t>月</w:t>
      </w:r>
      <w:r w:rsidR="00587311" w:rsidRPr="00B5704A">
        <w:rPr>
          <w:rFonts w:eastAsia="PMingLiU" w:hint="eastAsia"/>
          <w:sz w:val="24"/>
          <w:szCs w:val="24"/>
          <w:lang w:eastAsia="zh-TW"/>
        </w:rPr>
        <w:t>31</w:t>
      </w:r>
      <w:r w:rsidR="00587311" w:rsidRPr="00B5704A">
        <w:rPr>
          <w:rFonts w:eastAsia="PMingLiU" w:hint="eastAsia"/>
          <w:sz w:val="24"/>
          <w:szCs w:val="24"/>
          <w:lang w:eastAsia="zh-TW"/>
        </w:rPr>
        <w:t>日及</w:t>
      </w:r>
      <w:r w:rsidR="00587311" w:rsidRPr="00B5704A">
        <w:rPr>
          <w:rFonts w:eastAsia="PMingLiU" w:hint="eastAsia"/>
          <w:sz w:val="24"/>
          <w:szCs w:val="24"/>
          <w:lang w:eastAsia="zh-TW"/>
        </w:rPr>
        <w:t>6</w:t>
      </w:r>
      <w:r w:rsidR="00587311" w:rsidRPr="00B5704A">
        <w:rPr>
          <w:rFonts w:eastAsia="PMingLiU" w:hint="eastAsia"/>
          <w:sz w:val="24"/>
          <w:szCs w:val="24"/>
          <w:lang w:eastAsia="zh-TW"/>
        </w:rPr>
        <w:t>月</w:t>
      </w:r>
      <w:r w:rsidR="00587311" w:rsidRPr="00B5704A">
        <w:rPr>
          <w:rFonts w:eastAsia="PMingLiU" w:hint="eastAsia"/>
          <w:sz w:val="24"/>
          <w:szCs w:val="24"/>
          <w:lang w:eastAsia="zh-TW"/>
        </w:rPr>
        <w:t>18</w:t>
      </w:r>
      <w:r w:rsidR="00587311" w:rsidRPr="00B5704A">
        <w:rPr>
          <w:rFonts w:eastAsia="PMingLiU" w:hint="eastAsia"/>
          <w:sz w:val="24"/>
          <w:szCs w:val="24"/>
          <w:lang w:eastAsia="zh-TW"/>
        </w:rPr>
        <w:t>日的會議上披露，</w:t>
      </w:r>
      <w:proofErr w:type="gramStart"/>
      <w:r w:rsidR="00587311" w:rsidRPr="00B5704A">
        <w:rPr>
          <w:rFonts w:eastAsia="PMingLiU" w:hint="eastAsia"/>
          <w:sz w:val="24"/>
          <w:szCs w:val="24"/>
          <w:lang w:eastAsia="zh-TW"/>
        </w:rPr>
        <w:t>小閘的</w:t>
      </w:r>
      <w:proofErr w:type="gramEnd"/>
      <w:r w:rsidR="00587311" w:rsidRPr="00B5704A">
        <w:rPr>
          <w:rFonts w:eastAsia="PMingLiU" w:hint="eastAsia"/>
          <w:sz w:val="24"/>
          <w:szCs w:val="24"/>
          <w:lang w:eastAsia="zh-TW"/>
        </w:rPr>
        <w:t>實際造價為</w:t>
      </w:r>
      <w:r w:rsidR="00587311" w:rsidRPr="00B5704A">
        <w:rPr>
          <w:rFonts w:eastAsia="PMingLiU" w:hint="eastAsia"/>
          <w:sz w:val="24"/>
          <w:szCs w:val="24"/>
          <w:lang w:eastAsia="zh-TW"/>
        </w:rPr>
        <w:t>HK$143,000</w:t>
      </w:r>
      <w:r w:rsidR="00587311" w:rsidRPr="00B5704A">
        <w:rPr>
          <w:rFonts w:eastAsia="PMingLiU" w:hint="eastAsia"/>
          <w:sz w:val="24"/>
          <w:szCs w:val="24"/>
          <w:lang w:eastAsia="zh-TW"/>
        </w:rPr>
        <w:t>另加</w:t>
      </w:r>
      <w:r w:rsidR="00587311" w:rsidRPr="00B5704A">
        <w:rPr>
          <w:rFonts w:eastAsia="PMingLiU" w:hint="eastAsia"/>
          <w:sz w:val="24"/>
          <w:szCs w:val="24"/>
          <w:lang w:eastAsia="zh-TW"/>
        </w:rPr>
        <w:t>HK$15,000</w:t>
      </w:r>
      <w:r w:rsidR="00587311" w:rsidRPr="00B5704A">
        <w:rPr>
          <w:rFonts w:eastAsia="PMingLiU" w:hint="eastAsia"/>
          <w:sz w:val="24"/>
          <w:szCs w:val="24"/>
          <w:lang w:eastAsia="zh-TW"/>
        </w:rPr>
        <w:t>顧問費。</w:t>
      </w:r>
      <w:r w:rsidRPr="00B5704A">
        <w:rPr>
          <w:rFonts w:eastAsia="PMingLiU"/>
          <w:sz w:val="24"/>
          <w:szCs w:val="24"/>
          <w:lang w:eastAsia="zh-TW"/>
        </w:rPr>
        <w:t>”</w:t>
      </w:r>
      <w:r w:rsidR="00FB28C3">
        <w:rPr>
          <w:rStyle w:val="FootnoteReference"/>
          <w:rFonts w:eastAsia="PMingLiU"/>
          <w:sz w:val="24"/>
          <w:szCs w:val="24"/>
          <w:lang w:eastAsia="zh-TW"/>
        </w:rPr>
        <w:footnoteReference w:id="126"/>
      </w:r>
    </w:p>
    <w:p w:rsidR="00FB28C3" w:rsidRDefault="00FB28C3" w:rsidP="00FB28C3">
      <w:pPr>
        <w:pStyle w:val="ListParagraph"/>
        <w:overflowPunct w:val="0"/>
        <w:adjustRightInd w:val="0"/>
        <w:snapToGrid w:val="0"/>
        <w:spacing w:after="0" w:line="360" w:lineRule="auto"/>
        <w:ind w:left="0"/>
        <w:contextualSpacing w:val="0"/>
        <w:jc w:val="both"/>
        <w:rPr>
          <w:lang w:eastAsia="zh-TW"/>
        </w:rPr>
      </w:pPr>
    </w:p>
    <w:p w:rsidR="00483B69" w:rsidRPr="00483B69" w:rsidRDefault="00483B69" w:rsidP="00FB28C3">
      <w:pPr>
        <w:pStyle w:val="ListParagraph"/>
        <w:overflowPunct w:val="0"/>
        <w:adjustRightInd w:val="0"/>
        <w:snapToGrid w:val="0"/>
        <w:spacing w:after="0" w:line="360" w:lineRule="auto"/>
        <w:ind w:left="0"/>
        <w:contextualSpacing w:val="0"/>
        <w:jc w:val="both"/>
        <w:rPr>
          <w:lang w:eastAsia="zh-TW"/>
        </w:rPr>
      </w:pPr>
      <w:r w:rsidRPr="00483B69">
        <w:rPr>
          <w:lang w:eastAsia="zh-TW"/>
        </w:rPr>
        <w:t>His counsel submitted that the change from “</w:t>
      </w:r>
      <w:r w:rsidRPr="00483B69">
        <w:rPr>
          <w:rFonts w:hint="eastAsia"/>
          <w:lang w:eastAsia="zh-TW"/>
        </w:rPr>
        <w:t>大升</w:t>
      </w:r>
      <w:r w:rsidRPr="00483B69">
        <w:rPr>
          <w:lang w:eastAsia="zh-TW"/>
        </w:rPr>
        <w:t>” to “</w:t>
      </w:r>
      <w:r w:rsidRPr="00483B69">
        <w:rPr>
          <w:rFonts w:hint="eastAsia"/>
          <w:lang w:eastAsia="zh-TW"/>
        </w:rPr>
        <w:t>勁升</w:t>
      </w:r>
      <w:r w:rsidRPr="00483B69">
        <w:rPr>
          <w:lang w:eastAsia="zh-TW"/>
        </w:rPr>
        <w:t>” was to reflect the degree of discrepancy which was about 3 to 4 times of the HK$40,000 claimed in the plaintiff’s letter dated 21 April 2012.</w:t>
      </w:r>
      <w:r w:rsidRPr="00483B69">
        <w:rPr>
          <w:vertAlign w:val="superscript"/>
          <w:lang w:eastAsia="zh-TW"/>
        </w:rPr>
        <w:footnoteReference w:id="127"/>
      </w:r>
    </w:p>
    <w:p w:rsidR="004D5B06" w:rsidRDefault="004D5B06" w:rsidP="00B5704A">
      <w:pPr>
        <w:spacing w:after="0" w:line="360" w:lineRule="auto"/>
        <w:rPr>
          <w:lang w:eastAsia="zh-TW"/>
        </w:rPr>
      </w:pPr>
    </w:p>
    <w:p w:rsidR="00F92687" w:rsidRDefault="003F67B5"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DDJ’s comment was </w:t>
      </w:r>
      <w:r w:rsidR="00C71EA8">
        <w:rPr>
          <w:lang w:eastAsia="zh-TW"/>
        </w:rPr>
        <w:t xml:space="preserve">objective in nature, as it was </w:t>
      </w:r>
      <w:r>
        <w:rPr>
          <w:lang w:eastAsia="zh-TW"/>
        </w:rPr>
        <w:t xml:space="preserve">based on his “proper reading” of the statements and </w:t>
      </w:r>
      <w:r w:rsidR="00C71EA8">
        <w:rPr>
          <w:lang w:eastAsia="zh-TW"/>
        </w:rPr>
        <w:t xml:space="preserve">the </w:t>
      </w:r>
      <w:r>
        <w:rPr>
          <w:lang w:eastAsia="zh-TW"/>
        </w:rPr>
        <w:t xml:space="preserve">“natural inference” </w:t>
      </w:r>
      <w:r w:rsidR="00C71EA8">
        <w:rPr>
          <w:lang w:eastAsia="zh-TW"/>
        </w:rPr>
        <w:t xml:space="preserve">he made </w:t>
      </w:r>
      <w:r>
        <w:rPr>
          <w:lang w:eastAsia="zh-TW"/>
        </w:rPr>
        <w:t xml:space="preserve">of the changes.  </w:t>
      </w:r>
      <w:r w:rsidR="00483B69" w:rsidRPr="00483B69">
        <w:rPr>
          <w:lang w:eastAsia="zh-TW"/>
        </w:rPr>
        <w:t xml:space="preserve">Having regard to </w:t>
      </w:r>
      <w:r w:rsidR="00C71EA8">
        <w:rPr>
          <w:lang w:eastAsia="zh-TW"/>
        </w:rPr>
        <w:t>the defendant’s</w:t>
      </w:r>
      <w:r w:rsidR="00483B69" w:rsidRPr="00483B69">
        <w:rPr>
          <w:lang w:eastAsia="zh-TW"/>
        </w:rPr>
        <w:t xml:space="preserve"> explanations (which reveal his subjective thoughts at the time), I </w:t>
      </w:r>
      <w:r w:rsidR="006001B4">
        <w:rPr>
          <w:lang w:eastAsia="zh-TW"/>
        </w:rPr>
        <w:t xml:space="preserve">accept </w:t>
      </w:r>
      <w:r w:rsidR="00483B69" w:rsidRPr="00483B69">
        <w:rPr>
          <w:lang w:eastAsia="zh-TW"/>
        </w:rPr>
        <w:t>the defendant</w:t>
      </w:r>
      <w:r w:rsidR="006001B4">
        <w:rPr>
          <w:lang w:eastAsia="zh-TW"/>
        </w:rPr>
        <w:t xml:space="preserve">’s </w:t>
      </w:r>
      <w:r w:rsidR="00F92687">
        <w:rPr>
          <w:lang w:eastAsia="zh-TW"/>
        </w:rPr>
        <w:t>case</w:t>
      </w:r>
      <w:r w:rsidR="006001B4">
        <w:rPr>
          <w:lang w:eastAsia="zh-TW"/>
        </w:rPr>
        <w:t xml:space="preserve"> that he intended to make those changes to </w:t>
      </w:r>
      <w:r w:rsidR="00140F98">
        <w:rPr>
          <w:lang w:eastAsia="zh-TW"/>
        </w:rPr>
        <w:t>refine</w:t>
      </w:r>
      <w:r w:rsidR="00C71EA8">
        <w:rPr>
          <w:lang w:eastAsia="zh-TW"/>
        </w:rPr>
        <w:t xml:space="preserve"> the meaning and </w:t>
      </w:r>
      <w:r w:rsidR="00140F98">
        <w:rPr>
          <w:lang w:eastAsia="zh-TW"/>
        </w:rPr>
        <w:t xml:space="preserve">to </w:t>
      </w:r>
      <w:r w:rsidR="00C71EA8">
        <w:rPr>
          <w:lang w:eastAsia="zh-TW"/>
        </w:rPr>
        <w:t>moderate the tone</w:t>
      </w:r>
      <w:r w:rsidR="00483B69" w:rsidRPr="00483B69">
        <w:rPr>
          <w:lang w:eastAsia="zh-TW"/>
        </w:rPr>
        <w:t xml:space="preserve">.  </w:t>
      </w:r>
      <w:r w:rsidR="00C71EA8">
        <w:rPr>
          <w:lang w:eastAsia="zh-TW"/>
        </w:rPr>
        <w:t xml:space="preserve">Had the defendant intended to aggravate the defamatory effect, he would not have deleted the sharp criticisms at #4, #5 and #9.  </w:t>
      </w:r>
      <w:r w:rsidR="0069629E">
        <w:rPr>
          <w:lang w:eastAsia="zh-TW"/>
        </w:rPr>
        <w:t>As reminded by the Court of Appeal, “Judges and juries should, however, be very slow to draw the inference that a defendant was so far actuated by improper motives as to deprive him of the protection of the privilege…</w:t>
      </w:r>
      <w:proofErr w:type="gramStart"/>
      <w:r w:rsidR="0069629E">
        <w:rPr>
          <w:lang w:eastAsia="zh-TW"/>
        </w:rPr>
        <w:t>”.</w:t>
      </w:r>
      <w:proofErr w:type="gramEnd"/>
      <w:r w:rsidR="0069629E">
        <w:rPr>
          <w:rStyle w:val="FootnoteReference"/>
          <w:lang w:eastAsia="zh-TW"/>
        </w:rPr>
        <w:footnoteReference w:id="128"/>
      </w:r>
    </w:p>
    <w:p w:rsidR="00F92687" w:rsidRDefault="00F92687" w:rsidP="00F92687">
      <w:pPr>
        <w:pStyle w:val="ListParagraph"/>
        <w:overflowPunct w:val="0"/>
        <w:adjustRightInd w:val="0"/>
        <w:snapToGrid w:val="0"/>
        <w:spacing w:after="0" w:line="360" w:lineRule="auto"/>
        <w:ind w:left="0"/>
        <w:contextualSpacing w:val="0"/>
        <w:jc w:val="both"/>
        <w:rPr>
          <w:lang w:eastAsia="zh-TW"/>
        </w:rPr>
      </w:pPr>
    </w:p>
    <w:p w:rsidR="00650691" w:rsidRDefault="00650691"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As to the </w:t>
      </w:r>
      <w:r w:rsidR="00140F98">
        <w:rPr>
          <w:lang w:eastAsia="zh-TW"/>
        </w:rPr>
        <w:t>suggestions of the plaintiff’s counsel</w:t>
      </w:r>
      <w:r>
        <w:rPr>
          <w:lang w:eastAsia="zh-TW"/>
        </w:rPr>
        <w:t xml:space="preserve"> that the defendant issued the article to “retain his throne to the chairmanship” or “assist his election in the District Council”, I repeat the discussions in para 130 and paras 91 to 101 above.</w:t>
      </w:r>
    </w:p>
    <w:p w:rsidR="00AC3692" w:rsidRDefault="00AC3692" w:rsidP="00AC3692">
      <w:pPr>
        <w:pStyle w:val="ListParagraph"/>
        <w:overflowPunct w:val="0"/>
        <w:adjustRightInd w:val="0"/>
        <w:snapToGrid w:val="0"/>
        <w:spacing w:after="0" w:line="360" w:lineRule="auto"/>
        <w:ind w:left="0"/>
        <w:contextualSpacing w:val="0"/>
        <w:jc w:val="both"/>
        <w:rPr>
          <w:lang w:eastAsia="zh-TW"/>
        </w:rPr>
      </w:pPr>
    </w:p>
    <w:p w:rsidR="00483B69" w:rsidRPr="00483B69" w:rsidRDefault="0069629E"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All in all, t</w:t>
      </w:r>
      <w:r w:rsidR="00B5704A">
        <w:rPr>
          <w:lang w:eastAsia="zh-TW"/>
        </w:rPr>
        <w:t>he plaintiff</w:t>
      </w:r>
      <w:r>
        <w:rPr>
          <w:lang w:eastAsia="zh-TW"/>
        </w:rPr>
        <w:t xml:space="preserve"> ha</w:t>
      </w:r>
      <w:r w:rsidR="00B5704A">
        <w:rPr>
          <w:lang w:eastAsia="zh-TW"/>
        </w:rPr>
        <w:t xml:space="preserve">s </w:t>
      </w:r>
      <w:r>
        <w:rPr>
          <w:lang w:eastAsia="zh-TW"/>
        </w:rPr>
        <w:t xml:space="preserve">failed to prove malice </w:t>
      </w:r>
      <w:r w:rsidR="0034532D">
        <w:rPr>
          <w:lang w:eastAsia="zh-TW"/>
        </w:rPr>
        <w:t>in the context of qualified privilege in the publication of the 6</w:t>
      </w:r>
      <w:r w:rsidR="0034532D" w:rsidRPr="0034532D">
        <w:rPr>
          <w:vertAlign w:val="superscript"/>
          <w:lang w:eastAsia="zh-TW"/>
        </w:rPr>
        <w:t>th</w:t>
      </w:r>
      <w:r w:rsidR="0034532D">
        <w:rPr>
          <w:lang w:eastAsia="zh-TW"/>
        </w:rPr>
        <w:t xml:space="preserve"> Article.</w:t>
      </w:r>
    </w:p>
    <w:p w:rsidR="004D5B06" w:rsidRPr="005942E9" w:rsidRDefault="004D5B06" w:rsidP="006C1C2E">
      <w:pPr>
        <w:spacing w:after="0" w:line="360" w:lineRule="auto"/>
        <w:rPr>
          <w:lang w:eastAsia="zh-TW"/>
        </w:rPr>
      </w:pPr>
    </w:p>
    <w:p w:rsidR="00483B69" w:rsidRPr="00483B69" w:rsidRDefault="00483B69" w:rsidP="00483B69">
      <w:pPr>
        <w:rPr>
          <w:i/>
          <w:lang w:eastAsia="zh-TW"/>
        </w:rPr>
      </w:pPr>
      <w:r w:rsidRPr="00483B69">
        <w:rPr>
          <w:i/>
          <w:lang w:eastAsia="zh-TW"/>
        </w:rPr>
        <w:t>E.</w:t>
      </w:r>
      <w:r w:rsidRPr="00483B69">
        <w:rPr>
          <w:i/>
          <w:lang w:eastAsia="zh-TW"/>
        </w:rPr>
        <w:tab/>
        <w:t>Conclusion</w:t>
      </w:r>
    </w:p>
    <w:p w:rsidR="004D5B06" w:rsidRDefault="004D5B06" w:rsidP="00B5704A">
      <w:pPr>
        <w:spacing w:after="0" w:line="360" w:lineRule="auto"/>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By reason of the above, the plaintiff has </w:t>
      </w:r>
      <w:r w:rsidR="006D5BB4">
        <w:rPr>
          <w:lang w:eastAsia="zh-TW"/>
        </w:rPr>
        <w:t>failed to</w:t>
      </w:r>
      <w:r w:rsidRPr="00483B69">
        <w:rPr>
          <w:lang w:eastAsia="zh-TW"/>
        </w:rPr>
        <w:t xml:space="preserve"> prov</w:t>
      </w:r>
      <w:r w:rsidR="006D5BB4">
        <w:rPr>
          <w:lang w:eastAsia="zh-TW"/>
        </w:rPr>
        <w:t>e</w:t>
      </w:r>
      <w:r w:rsidRPr="00483B69">
        <w:rPr>
          <w:lang w:eastAsia="zh-TW"/>
        </w:rPr>
        <w:t xml:space="preserve"> malice </w:t>
      </w:r>
      <w:r w:rsidR="006D5BB4">
        <w:rPr>
          <w:lang w:eastAsia="zh-TW"/>
        </w:rPr>
        <w:t xml:space="preserve">on the part of the defendant </w:t>
      </w:r>
      <w:r w:rsidRPr="00483B69">
        <w:rPr>
          <w:lang w:eastAsia="zh-TW"/>
        </w:rPr>
        <w:t xml:space="preserve">to rebut the </w:t>
      </w:r>
      <w:proofErr w:type="spellStart"/>
      <w:r w:rsidRPr="00483B69">
        <w:rPr>
          <w:lang w:eastAsia="zh-TW"/>
        </w:rPr>
        <w:t>defence</w:t>
      </w:r>
      <w:proofErr w:type="spellEnd"/>
      <w:r w:rsidRPr="00483B69">
        <w:rPr>
          <w:lang w:eastAsia="zh-TW"/>
        </w:rPr>
        <w:t xml:space="preserve"> of qualified privilege</w:t>
      </w:r>
      <w:r w:rsidR="00B5704A" w:rsidRPr="00B5704A">
        <w:rPr>
          <w:lang w:eastAsia="zh-TW"/>
        </w:rPr>
        <w:t xml:space="preserve"> </w:t>
      </w:r>
      <w:r w:rsidR="00B5704A">
        <w:rPr>
          <w:lang w:eastAsia="zh-TW"/>
        </w:rPr>
        <w:t>for</w:t>
      </w:r>
      <w:r w:rsidR="00B5704A" w:rsidRPr="00483B69">
        <w:rPr>
          <w:lang w:eastAsia="zh-TW"/>
        </w:rPr>
        <w:t xml:space="preserve"> all six articles</w:t>
      </w:r>
      <w:r w:rsidRPr="00483B69">
        <w:rPr>
          <w:lang w:eastAsia="zh-TW"/>
        </w:rPr>
        <w:t>.  The plaintiff’s claim is therefore dismissed.</w:t>
      </w:r>
    </w:p>
    <w:p w:rsidR="00E82B79" w:rsidRPr="00483B69" w:rsidRDefault="00E82B79" w:rsidP="00E82B79">
      <w:pPr>
        <w:pStyle w:val="ListParagraph"/>
        <w:overflowPunct w:val="0"/>
        <w:adjustRightInd w:val="0"/>
        <w:snapToGrid w:val="0"/>
        <w:spacing w:after="0" w:line="360" w:lineRule="auto"/>
        <w:ind w:left="0"/>
        <w:contextualSpacing w:val="0"/>
        <w:jc w:val="both"/>
        <w:rPr>
          <w:lang w:eastAsia="zh-TW"/>
        </w:rPr>
      </w:pPr>
    </w:p>
    <w:p w:rsidR="00483B69" w:rsidRPr="00B5704A" w:rsidRDefault="00483B69" w:rsidP="00E82B79">
      <w:pPr>
        <w:pStyle w:val="ListParagraph"/>
        <w:numPr>
          <w:ilvl w:val="0"/>
          <w:numId w:val="1"/>
        </w:numPr>
        <w:overflowPunct w:val="0"/>
        <w:adjustRightInd w:val="0"/>
        <w:snapToGrid w:val="0"/>
        <w:spacing w:after="0" w:line="360" w:lineRule="auto"/>
        <w:contextualSpacing w:val="0"/>
        <w:jc w:val="both"/>
        <w:rPr>
          <w:lang w:eastAsia="zh-TW"/>
        </w:rPr>
      </w:pPr>
      <w:r w:rsidRPr="00B5704A">
        <w:rPr>
          <w:lang w:eastAsia="zh-TW"/>
        </w:rPr>
        <w:t xml:space="preserve">Costs normally follow the event.  I make an order </w:t>
      </w:r>
      <w:r w:rsidRPr="00B5704A">
        <w:rPr>
          <w:i/>
          <w:lang w:eastAsia="zh-TW"/>
        </w:rPr>
        <w:t>nisi</w:t>
      </w:r>
      <w:r w:rsidRPr="00B5704A">
        <w:rPr>
          <w:lang w:eastAsia="zh-TW"/>
        </w:rPr>
        <w:t xml:space="preserve"> that the plaintiff do pay the defendant’s costs of this re</w:t>
      </w:r>
      <w:r w:rsidR="00F46DBE" w:rsidRPr="00B5704A">
        <w:rPr>
          <w:lang w:eastAsia="zh-TW"/>
        </w:rPr>
        <w:t>-</w:t>
      </w:r>
      <w:r w:rsidR="00B55099">
        <w:rPr>
          <w:lang w:eastAsia="zh-TW"/>
        </w:rPr>
        <w:t xml:space="preserve">trial with certificate </w:t>
      </w:r>
      <w:r w:rsidR="00B55099" w:rsidRPr="00757D5A">
        <w:rPr>
          <w:lang w:eastAsia="zh-TW"/>
        </w:rPr>
        <w:t>for</w:t>
      </w:r>
      <w:r w:rsidRPr="00B5704A">
        <w:rPr>
          <w:lang w:eastAsia="zh-TW"/>
        </w:rPr>
        <w:t xml:space="preserve"> </w:t>
      </w:r>
      <w:r w:rsidR="006309A0">
        <w:rPr>
          <w:lang w:eastAsia="zh-TW"/>
        </w:rPr>
        <w:t xml:space="preserve">one </w:t>
      </w:r>
      <w:r w:rsidRPr="00B5704A">
        <w:rPr>
          <w:lang w:eastAsia="zh-TW"/>
        </w:rPr>
        <w:t>counsel to be taxed if not agreed.</w:t>
      </w:r>
    </w:p>
    <w:p w:rsidR="004D5B06" w:rsidRDefault="004D5B06" w:rsidP="00483B69">
      <w:pPr>
        <w:rPr>
          <w:lang w:eastAsia="zh-TW"/>
        </w:rPr>
      </w:pPr>
    </w:p>
    <w:p w:rsidR="00483B69" w:rsidRDefault="00483B69" w:rsidP="002E409B">
      <w:pPr>
        <w:pStyle w:val="ListParagraph"/>
        <w:numPr>
          <w:ilvl w:val="0"/>
          <w:numId w:val="1"/>
        </w:numPr>
        <w:overflowPunct w:val="0"/>
        <w:adjustRightInd w:val="0"/>
        <w:snapToGrid w:val="0"/>
        <w:spacing w:after="0" w:line="360" w:lineRule="auto"/>
        <w:contextualSpacing w:val="0"/>
        <w:jc w:val="both"/>
        <w:rPr>
          <w:lang w:eastAsia="zh-TW"/>
        </w:rPr>
      </w:pPr>
      <w:r w:rsidRPr="00483B69">
        <w:rPr>
          <w:lang w:eastAsia="zh-TW"/>
        </w:rPr>
        <w:t xml:space="preserve">There is one more </w:t>
      </w:r>
      <w:r w:rsidR="006C1C2E">
        <w:rPr>
          <w:lang w:eastAsia="zh-TW"/>
        </w:rPr>
        <w:t>matter to deal with</w:t>
      </w:r>
      <w:r w:rsidRPr="00483B69">
        <w:rPr>
          <w:lang w:eastAsia="zh-TW"/>
        </w:rPr>
        <w:t>.  In para 93 of CA Judgment, the Court of Appeal said:</w:t>
      </w:r>
    </w:p>
    <w:p w:rsidR="00522D8D" w:rsidRDefault="00522D8D">
      <w:pPr>
        <w:spacing w:after="0" w:line="240" w:lineRule="auto"/>
        <w:rPr>
          <w:lang w:eastAsia="zh-TW"/>
        </w:rPr>
      </w:pPr>
      <w:r>
        <w:rPr>
          <w:lang w:eastAsia="zh-TW"/>
        </w:rPr>
        <w:br w:type="page"/>
      </w:r>
    </w:p>
    <w:p w:rsidR="00483B69" w:rsidRPr="00483B69" w:rsidRDefault="00483B69" w:rsidP="004D5B06">
      <w:pPr>
        <w:ind w:left="1418"/>
        <w:jc w:val="both"/>
        <w:rPr>
          <w:rFonts w:eastAsia="PMingLiU"/>
          <w:sz w:val="24"/>
          <w:szCs w:val="24"/>
        </w:rPr>
      </w:pPr>
      <w:r w:rsidRPr="00483B69">
        <w:rPr>
          <w:rFonts w:eastAsia="PMingLiU"/>
          <w:sz w:val="24"/>
          <w:szCs w:val="24"/>
        </w:rPr>
        <w:t xml:space="preserve">“We set aside the order made by the judge of the costs of the trial and replace this with an order that the costs of the trial before Deputy District Judge Lung be reserved to the judge hearing the new trial. We decline to order the costs of the trial to be in the cause of the re-trial, as proposed by </w:t>
      </w:r>
      <w:proofErr w:type="spellStart"/>
      <w:r w:rsidRPr="00483B69">
        <w:rPr>
          <w:rFonts w:eastAsia="PMingLiU"/>
          <w:sz w:val="24"/>
          <w:szCs w:val="24"/>
        </w:rPr>
        <w:t>Mr</w:t>
      </w:r>
      <w:proofErr w:type="spellEnd"/>
      <w:r w:rsidRPr="00483B69">
        <w:rPr>
          <w:rFonts w:eastAsia="PMingLiU"/>
          <w:sz w:val="24"/>
          <w:szCs w:val="24"/>
        </w:rPr>
        <w:t xml:space="preserve"> Chan [the </w:t>
      </w:r>
      <w:proofErr w:type="spellStart"/>
      <w:r w:rsidR="00B5704A">
        <w:rPr>
          <w:rFonts w:eastAsia="PMingLiU"/>
          <w:sz w:val="24"/>
          <w:szCs w:val="24"/>
        </w:rPr>
        <w:t>defence</w:t>
      </w:r>
      <w:proofErr w:type="spellEnd"/>
      <w:r w:rsidR="00B5704A">
        <w:rPr>
          <w:rFonts w:eastAsia="PMingLiU"/>
          <w:sz w:val="24"/>
          <w:szCs w:val="24"/>
        </w:rPr>
        <w:t xml:space="preserve"> </w:t>
      </w:r>
      <w:r w:rsidRPr="00483B69">
        <w:rPr>
          <w:rFonts w:eastAsia="PMingLiU"/>
          <w:sz w:val="24"/>
          <w:szCs w:val="24"/>
        </w:rPr>
        <w:t xml:space="preserve">counsel].  In light of quite a number of issues found in the plaintiff’s </w:t>
      </w:r>
      <w:proofErr w:type="spellStart"/>
      <w:r w:rsidRPr="00483B69">
        <w:rPr>
          <w:rFonts w:eastAsia="PMingLiU"/>
          <w:sz w:val="24"/>
          <w:szCs w:val="24"/>
        </w:rPr>
        <w:t>favour</w:t>
      </w:r>
      <w:proofErr w:type="spellEnd"/>
      <w:r w:rsidRPr="00483B69">
        <w:rPr>
          <w:rFonts w:eastAsia="PMingLiU"/>
          <w:sz w:val="24"/>
          <w:szCs w:val="24"/>
        </w:rPr>
        <w:t xml:space="preserve"> in the Judgment, it seems to us there ought to be an apportionment of costs, irrespective of the outcome of the new trial.”</w:t>
      </w:r>
    </w:p>
    <w:p w:rsidR="004D5B06" w:rsidRDefault="004D5B06" w:rsidP="00B5704A">
      <w:pPr>
        <w:spacing w:after="0" w:line="360" w:lineRule="auto"/>
        <w:rPr>
          <w:lang w:eastAsia="zh-TW"/>
        </w:rPr>
      </w:pPr>
    </w:p>
    <w:p w:rsidR="006C1C2E" w:rsidRDefault="006C1C2E" w:rsidP="002E409B">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The plaintiff </w:t>
      </w:r>
      <w:r w:rsidR="0020728D">
        <w:rPr>
          <w:lang w:eastAsia="zh-TW"/>
        </w:rPr>
        <w:t xml:space="preserve">took an issue approach.  Her counsel submitted that since </w:t>
      </w:r>
      <w:r>
        <w:rPr>
          <w:lang w:eastAsia="zh-TW"/>
        </w:rPr>
        <w:t xml:space="preserve">the defendant had lost 5.5 issues </w:t>
      </w:r>
      <w:r w:rsidR="0020728D">
        <w:rPr>
          <w:lang w:eastAsia="zh-TW"/>
        </w:rPr>
        <w:t xml:space="preserve">out of the 6 issues enumerated in the Statement of Issues for the first trial, </w:t>
      </w:r>
      <w:r>
        <w:rPr>
          <w:lang w:eastAsia="zh-TW"/>
        </w:rPr>
        <w:t>the costs of the first trial should be apportioned on that basis.</w:t>
      </w:r>
    </w:p>
    <w:p w:rsidR="006C1C2E" w:rsidRDefault="006C1C2E" w:rsidP="006C1C2E">
      <w:pPr>
        <w:pStyle w:val="ListParagraph"/>
        <w:overflowPunct w:val="0"/>
        <w:adjustRightInd w:val="0"/>
        <w:snapToGrid w:val="0"/>
        <w:spacing w:after="0" w:line="360" w:lineRule="auto"/>
        <w:ind w:left="0"/>
        <w:contextualSpacing w:val="0"/>
        <w:jc w:val="both"/>
        <w:rPr>
          <w:lang w:eastAsia="zh-TW"/>
        </w:rPr>
      </w:pPr>
    </w:p>
    <w:p w:rsidR="0020728D" w:rsidRDefault="006C1C2E" w:rsidP="006E6E51">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 </w:t>
      </w:r>
      <w:r w:rsidR="0020728D">
        <w:rPr>
          <w:lang w:eastAsia="zh-TW"/>
        </w:rPr>
        <w:t>On the other hand, the defendant suggested apportionment on time basis: 55% on the underlying events; 15% on justification; 15% on honest comment; and 15% on qualified privilege.</w:t>
      </w:r>
    </w:p>
    <w:p w:rsidR="0020728D" w:rsidRDefault="0020728D" w:rsidP="0020728D">
      <w:pPr>
        <w:pStyle w:val="ListParagraph"/>
        <w:spacing w:after="0" w:line="360" w:lineRule="auto"/>
        <w:rPr>
          <w:lang w:eastAsia="zh-TW"/>
        </w:rPr>
      </w:pPr>
    </w:p>
    <w:p w:rsidR="006E6E51" w:rsidRDefault="0020728D" w:rsidP="00533B64">
      <w:pPr>
        <w:pStyle w:val="ListParagraph"/>
        <w:numPr>
          <w:ilvl w:val="0"/>
          <w:numId w:val="1"/>
        </w:numPr>
        <w:overflowPunct w:val="0"/>
        <w:adjustRightInd w:val="0"/>
        <w:snapToGrid w:val="0"/>
        <w:spacing w:after="0" w:line="360" w:lineRule="auto"/>
        <w:contextualSpacing w:val="0"/>
        <w:jc w:val="both"/>
        <w:rPr>
          <w:lang w:eastAsia="zh-TW"/>
        </w:rPr>
      </w:pPr>
      <w:r>
        <w:rPr>
          <w:lang w:eastAsia="zh-TW"/>
        </w:rPr>
        <w:t xml:space="preserve">I </w:t>
      </w:r>
      <w:r w:rsidR="00533B64">
        <w:rPr>
          <w:lang w:eastAsia="zh-TW"/>
        </w:rPr>
        <w:t xml:space="preserve">basically </w:t>
      </w:r>
      <w:r>
        <w:rPr>
          <w:lang w:eastAsia="zh-TW"/>
        </w:rPr>
        <w:t xml:space="preserve">agree with the defendant that </w:t>
      </w:r>
      <w:r w:rsidR="006E6E51">
        <w:rPr>
          <w:lang w:eastAsia="zh-TW"/>
        </w:rPr>
        <w:t>it would be fairer to apportion on a time basis</w:t>
      </w:r>
      <w:r>
        <w:rPr>
          <w:lang w:eastAsia="zh-TW"/>
        </w:rPr>
        <w:t xml:space="preserve"> as the time taken to debate each issue was different</w:t>
      </w:r>
      <w:r w:rsidR="006E6E51">
        <w:rPr>
          <w:lang w:eastAsia="zh-TW"/>
        </w:rPr>
        <w:t xml:space="preserve">.  </w:t>
      </w:r>
      <w:r w:rsidR="001E5621">
        <w:rPr>
          <w:lang w:eastAsia="zh-TW"/>
        </w:rPr>
        <w:t>I accept</w:t>
      </w:r>
      <w:r w:rsidR="003A19F3">
        <w:rPr>
          <w:lang w:eastAsia="zh-TW"/>
        </w:rPr>
        <w:t xml:space="preserve"> the time apportionment suggested by the defendant.  </w:t>
      </w:r>
      <w:r w:rsidR="00E749D1">
        <w:rPr>
          <w:lang w:eastAsia="zh-TW"/>
        </w:rPr>
        <w:t xml:space="preserve">Both sides have to an extent won and lost </w:t>
      </w:r>
      <w:r w:rsidR="00533B64">
        <w:rPr>
          <w:lang w:eastAsia="zh-TW"/>
        </w:rPr>
        <w:t xml:space="preserve">in </w:t>
      </w:r>
      <w:r w:rsidR="00E749D1">
        <w:rPr>
          <w:lang w:eastAsia="zh-TW"/>
        </w:rPr>
        <w:t xml:space="preserve">terms of </w:t>
      </w:r>
      <w:r w:rsidR="00533B64">
        <w:rPr>
          <w:lang w:eastAsia="zh-TW"/>
        </w:rPr>
        <w:t xml:space="preserve">establishing the underlying events.  </w:t>
      </w:r>
      <w:r w:rsidR="003A19F3">
        <w:rPr>
          <w:lang w:eastAsia="zh-TW"/>
        </w:rPr>
        <w:t xml:space="preserve">Taking a broad-brush approach and having regard to the result of the re-trial, </w:t>
      </w:r>
      <w:r w:rsidR="003A19F3" w:rsidRPr="00B5704A">
        <w:rPr>
          <w:lang w:eastAsia="zh-TW"/>
        </w:rPr>
        <w:t xml:space="preserve">I order the plaintiff </w:t>
      </w:r>
      <w:r w:rsidR="003A19F3">
        <w:rPr>
          <w:lang w:eastAsia="zh-TW"/>
        </w:rPr>
        <w:t>t</w:t>
      </w:r>
      <w:r w:rsidR="003A19F3" w:rsidRPr="00B5704A">
        <w:rPr>
          <w:lang w:eastAsia="zh-TW"/>
        </w:rPr>
        <w:t xml:space="preserve">o pay </w:t>
      </w:r>
      <w:r w:rsidR="003A19F3">
        <w:rPr>
          <w:lang w:eastAsia="zh-TW"/>
        </w:rPr>
        <w:t xml:space="preserve">50% of </w:t>
      </w:r>
      <w:r w:rsidR="003A19F3" w:rsidRPr="00B5704A">
        <w:rPr>
          <w:lang w:eastAsia="zh-TW"/>
        </w:rPr>
        <w:t xml:space="preserve">the defendant’s costs of </w:t>
      </w:r>
      <w:r w:rsidR="003A19F3">
        <w:rPr>
          <w:lang w:eastAsia="zh-TW"/>
        </w:rPr>
        <w:t>the first trial</w:t>
      </w:r>
      <w:r w:rsidR="00511804">
        <w:rPr>
          <w:lang w:eastAsia="zh-TW"/>
        </w:rPr>
        <w:t xml:space="preserve"> with certificate </w:t>
      </w:r>
      <w:r w:rsidR="00511804" w:rsidRPr="00757D5A">
        <w:rPr>
          <w:lang w:eastAsia="zh-TW"/>
        </w:rPr>
        <w:t>for</w:t>
      </w:r>
      <w:r w:rsidR="003A19F3" w:rsidRPr="00B5704A">
        <w:rPr>
          <w:lang w:eastAsia="zh-TW"/>
        </w:rPr>
        <w:t xml:space="preserve"> counsel to be taxed if not agreed</w:t>
      </w:r>
      <w:r w:rsidR="006E6E51">
        <w:rPr>
          <w:lang w:eastAsia="zh-TW"/>
        </w:rPr>
        <w:t>.</w:t>
      </w:r>
    </w:p>
    <w:p w:rsidR="001611F7" w:rsidRPr="00C244FC" w:rsidRDefault="001611F7" w:rsidP="00AA0A32">
      <w:pPr>
        <w:spacing w:after="0" w:line="360" w:lineRule="auto"/>
        <w:rPr>
          <w:rFonts w:eastAsia="PMingLiU"/>
        </w:rPr>
      </w:pPr>
    </w:p>
    <w:p w:rsidR="001611F7" w:rsidRDefault="001611F7" w:rsidP="00AA0A32">
      <w:pPr>
        <w:overflowPunct w:val="0"/>
        <w:adjustRightInd w:val="0"/>
        <w:snapToGrid w:val="0"/>
        <w:spacing w:after="0" w:line="360" w:lineRule="auto"/>
        <w:jc w:val="both"/>
        <w:rPr>
          <w:rFonts w:eastAsia="PMingLiU"/>
        </w:rPr>
      </w:pPr>
    </w:p>
    <w:p w:rsidR="001F11A7" w:rsidRPr="00C244FC" w:rsidRDefault="001F11A7" w:rsidP="00AA0A32">
      <w:pPr>
        <w:overflowPunct w:val="0"/>
        <w:adjustRightInd w:val="0"/>
        <w:snapToGrid w:val="0"/>
        <w:spacing w:after="0" w:line="360" w:lineRule="auto"/>
        <w:jc w:val="both"/>
        <w:rPr>
          <w:rFonts w:eastAsia="PMingLiU"/>
        </w:rPr>
      </w:pPr>
    </w:p>
    <w:p w:rsidR="001611F7" w:rsidRPr="00C244FC" w:rsidRDefault="001611F7" w:rsidP="00AA0A32">
      <w:pPr>
        <w:tabs>
          <w:tab w:val="center" w:pos="6480"/>
        </w:tabs>
        <w:overflowPunct w:val="0"/>
        <w:adjustRightInd w:val="0"/>
        <w:snapToGrid w:val="0"/>
        <w:spacing w:after="0"/>
        <w:jc w:val="both"/>
        <w:rPr>
          <w:rFonts w:eastAsia="PMingLiU"/>
        </w:rPr>
      </w:pPr>
      <w:r w:rsidRPr="00C244FC">
        <w:rPr>
          <w:rFonts w:eastAsia="PMingLiU"/>
        </w:rPr>
        <w:tab/>
      </w:r>
      <w:proofErr w:type="gramStart"/>
      <w:r w:rsidRPr="00C244FC">
        <w:rPr>
          <w:rFonts w:eastAsia="PMingLiU"/>
        </w:rPr>
        <w:t xml:space="preserve">( </w:t>
      </w:r>
      <w:r w:rsidR="00122D1D" w:rsidRPr="00C244FC">
        <w:rPr>
          <w:rFonts w:eastAsia="PMingLiU"/>
        </w:rPr>
        <w:t>Justin</w:t>
      </w:r>
      <w:proofErr w:type="gramEnd"/>
      <w:r w:rsidR="00122D1D" w:rsidRPr="00C244FC">
        <w:rPr>
          <w:rFonts w:eastAsia="PMingLiU"/>
        </w:rPr>
        <w:t xml:space="preserve"> </w:t>
      </w:r>
      <w:proofErr w:type="spellStart"/>
      <w:r w:rsidRPr="00C244FC">
        <w:rPr>
          <w:rFonts w:eastAsia="PMingLiU"/>
        </w:rPr>
        <w:t>Ko</w:t>
      </w:r>
      <w:proofErr w:type="spellEnd"/>
      <w:r w:rsidRPr="00C244FC">
        <w:rPr>
          <w:rFonts w:eastAsia="PMingLiU"/>
        </w:rPr>
        <w:t xml:space="preserve"> )</w:t>
      </w:r>
      <w:bookmarkStart w:id="0" w:name="_GoBack"/>
      <w:bookmarkEnd w:id="0"/>
    </w:p>
    <w:p w:rsidR="00D92509" w:rsidRPr="00C244FC" w:rsidRDefault="001611F7" w:rsidP="00F82441">
      <w:pPr>
        <w:tabs>
          <w:tab w:val="center" w:pos="6480"/>
        </w:tabs>
        <w:overflowPunct w:val="0"/>
        <w:adjustRightInd w:val="0"/>
        <w:snapToGrid w:val="0"/>
        <w:spacing w:after="0"/>
        <w:jc w:val="both"/>
        <w:rPr>
          <w:rFonts w:eastAsia="PMingLiU"/>
        </w:rPr>
      </w:pPr>
      <w:r w:rsidRPr="00C244FC">
        <w:rPr>
          <w:rFonts w:eastAsia="PMingLiU"/>
        </w:rPr>
        <w:tab/>
        <w:t>Chief District Judge</w:t>
      </w:r>
    </w:p>
    <w:p w:rsidR="00D92509" w:rsidRDefault="00D92509" w:rsidP="00D92509">
      <w:pPr>
        <w:overflowPunct w:val="0"/>
        <w:adjustRightInd w:val="0"/>
        <w:snapToGrid w:val="0"/>
        <w:spacing w:after="0" w:line="240" w:lineRule="auto"/>
        <w:jc w:val="both"/>
        <w:rPr>
          <w:rFonts w:eastAsia="PMingLiU"/>
        </w:rPr>
      </w:pPr>
    </w:p>
    <w:p w:rsidR="00281984" w:rsidRDefault="00281984" w:rsidP="005374AA">
      <w:pPr>
        <w:overflowPunct w:val="0"/>
        <w:adjustRightInd w:val="0"/>
        <w:snapToGrid w:val="0"/>
        <w:spacing w:after="0" w:line="240" w:lineRule="auto"/>
        <w:jc w:val="both"/>
        <w:rPr>
          <w:rFonts w:eastAsia="PMingLiU"/>
        </w:rPr>
      </w:pPr>
      <w:proofErr w:type="spellStart"/>
      <w:r>
        <w:rPr>
          <w:rFonts w:eastAsia="PMingLiU"/>
        </w:rPr>
        <w:t>Mr</w:t>
      </w:r>
      <w:proofErr w:type="spellEnd"/>
      <w:r>
        <w:rPr>
          <w:rFonts w:eastAsia="PMingLiU"/>
        </w:rPr>
        <w:t xml:space="preserve"> </w:t>
      </w:r>
      <w:r w:rsidRPr="00281984">
        <w:rPr>
          <w:rFonts w:eastAsia="PMingLiU"/>
        </w:rPr>
        <w:t xml:space="preserve">Andrew </w:t>
      </w:r>
      <w:proofErr w:type="spellStart"/>
      <w:r w:rsidRPr="00281984">
        <w:rPr>
          <w:rFonts w:eastAsia="PMingLiU"/>
        </w:rPr>
        <w:t>Mak</w:t>
      </w:r>
      <w:proofErr w:type="spellEnd"/>
      <w:r>
        <w:rPr>
          <w:rFonts w:eastAsia="PMingLiU"/>
        </w:rPr>
        <w:t xml:space="preserve"> and </w:t>
      </w:r>
      <w:proofErr w:type="spellStart"/>
      <w:r>
        <w:rPr>
          <w:rFonts w:eastAsia="PMingLiU"/>
        </w:rPr>
        <w:t>Mr</w:t>
      </w:r>
      <w:proofErr w:type="spellEnd"/>
      <w:r>
        <w:rPr>
          <w:rFonts w:eastAsia="PMingLiU"/>
        </w:rPr>
        <w:t xml:space="preserve"> </w:t>
      </w:r>
      <w:r w:rsidRPr="00281984">
        <w:rPr>
          <w:rFonts w:eastAsia="PMingLiU"/>
        </w:rPr>
        <w:t>Abel Lam</w:t>
      </w:r>
      <w:r>
        <w:rPr>
          <w:rFonts w:eastAsia="PMingLiU"/>
        </w:rPr>
        <w:t>, instructed by K.B. Chau &amp; Co, for the plaintiff</w:t>
      </w:r>
    </w:p>
    <w:p w:rsidR="00F82441" w:rsidRDefault="00F82441" w:rsidP="005374AA">
      <w:pPr>
        <w:overflowPunct w:val="0"/>
        <w:adjustRightInd w:val="0"/>
        <w:snapToGrid w:val="0"/>
        <w:spacing w:after="0" w:line="240" w:lineRule="auto"/>
        <w:jc w:val="both"/>
        <w:rPr>
          <w:rFonts w:eastAsia="PMingLiU"/>
        </w:rPr>
      </w:pPr>
    </w:p>
    <w:p w:rsidR="00E43EDC" w:rsidRPr="00CD288D" w:rsidRDefault="001B67F5" w:rsidP="005374AA">
      <w:pPr>
        <w:overflowPunct w:val="0"/>
        <w:adjustRightInd w:val="0"/>
        <w:snapToGrid w:val="0"/>
        <w:spacing w:after="0" w:line="240" w:lineRule="auto"/>
        <w:jc w:val="both"/>
        <w:rPr>
          <w:rFonts w:eastAsia="PMingLiU"/>
        </w:rPr>
      </w:pPr>
      <w:proofErr w:type="spellStart"/>
      <w:r w:rsidRPr="001B67F5">
        <w:rPr>
          <w:rFonts w:eastAsia="PMingLiU"/>
        </w:rPr>
        <w:t>Ms</w:t>
      </w:r>
      <w:proofErr w:type="spellEnd"/>
      <w:r w:rsidRPr="001B67F5">
        <w:rPr>
          <w:rFonts w:eastAsia="PMingLiU"/>
        </w:rPr>
        <w:t xml:space="preserve"> Audrey </w:t>
      </w:r>
      <w:proofErr w:type="spellStart"/>
      <w:r w:rsidRPr="001B67F5">
        <w:rPr>
          <w:rFonts w:eastAsia="PMingLiU"/>
        </w:rPr>
        <w:t>Eu</w:t>
      </w:r>
      <w:proofErr w:type="spellEnd"/>
      <w:r w:rsidRPr="001B67F5">
        <w:rPr>
          <w:rFonts w:eastAsia="PMingLiU"/>
        </w:rPr>
        <w:t xml:space="preserve"> SC leading </w:t>
      </w:r>
      <w:proofErr w:type="spellStart"/>
      <w:r w:rsidRPr="001B67F5">
        <w:rPr>
          <w:rFonts w:eastAsia="PMingLiU"/>
        </w:rPr>
        <w:t>Mr</w:t>
      </w:r>
      <w:proofErr w:type="spellEnd"/>
      <w:r w:rsidRPr="001B67F5">
        <w:rPr>
          <w:rFonts w:eastAsia="PMingLiU"/>
        </w:rPr>
        <w:t xml:space="preserve"> Ken To and </w:t>
      </w:r>
      <w:proofErr w:type="spellStart"/>
      <w:r w:rsidRPr="001B67F5">
        <w:rPr>
          <w:rFonts w:eastAsia="PMingLiU"/>
        </w:rPr>
        <w:t>Mr</w:t>
      </w:r>
      <w:proofErr w:type="spellEnd"/>
      <w:r w:rsidRPr="001B67F5">
        <w:rPr>
          <w:rFonts w:eastAsia="PMingLiU"/>
        </w:rPr>
        <w:t xml:space="preserve"> Matthew Choi</w:t>
      </w:r>
      <w:r w:rsidR="006E065F" w:rsidRPr="001B67F5">
        <w:rPr>
          <w:rFonts w:eastAsia="PMingLiU"/>
        </w:rPr>
        <w:t>,</w:t>
      </w:r>
      <w:r w:rsidR="006E065F">
        <w:rPr>
          <w:rFonts w:eastAsia="PMingLiU"/>
        </w:rPr>
        <w:t xml:space="preserve"> instructed by </w:t>
      </w:r>
      <w:r w:rsidR="006E065F" w:rsidRPr="006E065F">
        <w:rPr>
          <w:rFonts w:eastAsia="PMingLiU"/>
        </w:rPr>
        <w:t>Liu, Chan &amp; Lam</w:t>
      </w:r>
      <w:r w:rsidR="006E065F">
        <w:rPr>
          <w:rFonts w:eastAsia="PMingLiU"/>
        </w:rPr>
        <w:t>, for the defendant</w:t>
      </w:r>
    </w:p>
    <w:sectPr w:rsidR="00E43EDC" w:rsidRPr="00CD288D" w:rsidSect="00BC57A6">
      <w:headerReference w:type="default" r:id="rId8"/>
      <w:headerReference w:type="first" r:id="rId9"/>
      <w:pgSz w:w="11909" w:h="16834" w:code="9"/>
      <w:pgMar w:top="1800" w:right="1800" w:bottom="1440"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EE7" w:rsidRDefault="00CB4EE7" w:rsidP="002D547E">
      <w:pPr>
        <w:spacing w:after="0" w:line="240" w:lineRule="auto"/>
      </w:pPr>
      <w:r>
        <w:separator/>
      </w:r>
    </w:p>
  </w:endnote>
  <w:endnote w:type="continuationSeparator" w:id="0">
    <w:p w:rsidR="00CB4EE7" w:rsidRDefault="00CB4EE7" w:rsidP="002D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
    <w:panose1 w:val="020B0604020202030204"/>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EE7" w:rsidRDefault="00CB4EE7" w:rsidP="002D547E">
      <w:pPr>
        <w:spacing w:after="0" w:line="240" w:lineRule="auto"/>
      </w:pPr>
      <w:r>
        <w:separator/>
      </w:r>
    </w:p>
  </w:footnote>
  <w:footnote w:type="continuationSeparator" w:id="0">
    <w:p w:rsidR="00CB4EE7" w:rsidRDefault="00CB4EE7" w:rsidP="002D547E">
      <w:pPr>
        <w:spacing w:after="0" w:line="240" w:lineRule="auto"/>
      </w:pPr>
      <w:r>
        <w:continuationSeparator/>
      </w:r>
    </w:p>
  </w:footnote>
  <w:footnote w:id="1">
    <w:p w:rsidR="008E1FBE" w:rsidRDefault="008E1FBE" w:rsidP="008E1FBE">
      <w:pPr>
        <w:pStyle w:val="FootnoteText"/>
        <w:tabs>
          <w:tab w:val="left" w:pos="284"/>
        </w:tabs>
        <w:spacing w:after="0"/>
      </w:pPr>
      <w:r>
        <w:rPr>
          <w:rStyle w:val="FootnoteReference"/>
        </w:rPr>
        <w:footnoteRef/>
      </w:r>
      <w:r>
        <w:tab/>
      </w:r>
      <w:r>
        <w:rPr>
          <w:rFonts w:hint="eastAsia"/>
        </w:rPr>
        <w:t>[</w:t>
      </w:r>
      <w:r>
        <w:t>2019] HKDC 1428.</w:t>
      </w:r>
    </w:p>
  </w:footnote>
  <w:footnote w:id="2">
    <w:p w:rsidR="006A41B6" w:rsidRDefault="006A41B6" w:rsidP="0003026D">
      <w:pPr>
        <w:pStyle w:val="FootnoteText"/>
        <w:tabs>
          <w:tab w:val="left" w:pos="284"/>
        </w:tabs>
        <w:spacing w:after="0"/>
      </w:pPr>
      <w:r>
        <w:rPr>
          <w:rStyle w:val="FootnoteReference"/>
        </w:rPr>
        <w:footnoteRef/>
      </w:r>
      <w:r>
        <w:tab/>
        <w:t xml:space="preserve">[2021] 5 HKLRD 684, </w:t>
      </w:r>
      <w:r>
        <w:rPr>
          <w:rFonts w:hint="eastAsia"/>
        </w:rPr>
        <w:t>[</w:t>
      </w:r>
      <w:r>
        <w:t>2021] HKCA 1778.</w:t>
      </w:r>
    </w:p>
  </w:footnote>
  <w:footnote w:id="3">
    <w:p w:rsidR="006A41B6" w:rsidRDefault="006A41B6" w:rsidP="00E70DBD">
      <w:pPr>
        <w:pStyle w:val="FootnoteText"/>
        <w:tabs>
          <w:tab w:val="left" w:pos="284"/>
        </w:tabs>
        <w:spacing w:after="0"/>
      </w:pPr>
      <w:r>
        <w:rPr>
          <w:rStyle w:val="FootnoteReference"/>
        </w:rPr>
        <w:footnoteRef/>
      </w:r>
      <w:r>
        <w:tab/>
        <w:t>Para 68 of DC Judgment.</w:t>
      </w:r>
    </w:p>
  </w:footnote>
  <w:footnote w:id="4">
    <w:p w:rsidR="006A41B6" w:rsidRDefault="006A41B6" w:rsidP="00E70DBD">
      <w:pPr>
        <w:pStyle w:val="FootnoteText"/>
        <w:tabs>
          <w:tab w:val="left" w:pos="284"/>
        </w:tabs>
        <w:spacing w:after="0"/>
      </w:pPr>
      <w:r>
        <w:rPr>
          <w:rStyle w:val="FootnoteReference"/>
        </w:rPr>
        <w:footnoteRef/>
      </w:r>
      <w:r>
        <w:tab/>
        <w:t>Para 124 of DC Judgment.</w:t>
      </w:r>
    </w:p>
  </w:footnote>
  <w:footnote w:id="5">
    <w:p w:rsidR="006A41B6" w:rsidRDefault="006A41B6" w:rsidP="00E70DBD">
      <w:pPr>
        <w:pStyle w:val="FootnoteText"/>
        <w:tabs>
          <w:tab w:val="left" w:pos="284"/>
        </w:tabs>
        <w:spacing w:after="0"/>
      </w:pPr>
      <w:r>
        <w:rPr>
          <w:rStyle w:val="FootnoteReference"/>
        </w:rPr>
        <w:footnoteRef/>
      </w:r>
      <w:r>
        <w:tab/>
        <w:t>Paras 125-130 of DC Judgment.</w:t>
      </w:r>
    </w:p>
  </w:footnote>
  <w:footnote w:id="6">
    <w:p w:rsidR="006A41B6" w:rsidRDefault="006A41B6" w:rsidP="00B630AE">
      <w:pPr>
        <w:pStyle w:val="FootnoteText"/>
        <w:tabs>
          <w:tab w:val="left" w:pos="284"/>
        </w:tabs>
        <w:spacing w:after="0"/>
      </w:pPr>
      <w:r>
        <w:rPr>
          <w:rStyle w:val="FootnoteReference"/>
        </w:rPr>
        <w:footnoteRef/>
      </w:r>
      <w:r>
        <w:tab/>
      </w:r>
      <w:r>
        <w:rPr>
          <w:rFonts w:hint="eastAsia"/>
        </w:rPr>
        <w:t>[</w:t>
      </w:r>
      <w:r>
        <w:t>2020] HKDC 343.</w:t>
      </w:r>
    </w:p>
  </w:footnote>
  <w:footnote w:id="7">
    <w:p w:rsidR="006A41B6" w:rsidRDefault="006A41B6" w:rsidP="008A0A6F">
      <w:pPr>
        <w:pStyle w:val="FootnoteText"/>
        <w:tabs>
          <w:tab w:val="left" w:pos="284"/>
        </w:tabs>
        <w:spacing w:after="0"/>
      </w:pPr>
      <w:r>
        <w:rPr>
          <w:rStyle w:val="FootnoteReference"/>
        </w:rPr>
        <w:footnoteRef/>
      </w:r>
      <w:r>
        <w:tab/>
      </w:r>
      <w:r w:rsidRPr="00483B69">
        <w:rPr>
          <w:rFonts w:eastAsia="PMingLiU"/>
        </w:rPr>
        <w:t xml:space="preserve">They were not the plaintiff’s trial counsel in the </w:t>
      </w:r>
      <w:r>
        <w:rPr>
          <w:rFonts w:eastAsia="PMingLiU"/>
        </w:rPr>
        <w:t>first</w:t>
      </w:r>
      <w:r w:rsidRPr="00483B69">
        <w:rPr>
          <w:rFonts w:eastAsia="PMingLiU"/>
        </w:rPr>
        <w:t xml:space="preserve"> trial.</w:t>
      </w:r>
    </w:p>
  </w:footnote>
  <w:footnote w:id="8">
    <w:p w:rsidR="006A41B6" w:rsidRDefault="006A41B6" w:rsidP="008A0A6F">
      <w:pPr>
        <w:pStyle w:val="FootnoteText"/>
        <w:tabs>
          <w:tab w:val="left" w:pos="284"/>
        </w:tabs>
        <w:spacing w:after="0"/>
      </w:pPr>
      <w:r>
        <w:rPr>
          <w:rStyle w:val="FootnoteReference"/>
        </w:rPr>
        <w:footnoteRef/>
      </w:r>
      <w:r>
        <w:tab/>
      </w:r>
      <w:proofErr w:type="spellStart"/>
      <w:r w:rsidRPr="004C4DC9">
        <w:rPr>
          <w:rFonts w:eastAsia="PMingLiU"/>
        </w:rPr>
        <w:t>Mr</w:t>
      </w:r>
      <w:proofErr w:type="spellEnd"/>
      <w:r w:rsidRPr="004C4DC9">
        <w:rPr>
          <w:rFonts w:eastAsia="PMingLiU"/>
        </w:rPr>
        <w:t xml:space="preserve"> </w:t>
      </w:r>
      <w:proofErr w:type="gramStart"/>
      <w:r w:rsidRPr="004C4DC9">
        <w:rPr>
          <w:rFonts w:eastAsia="PMingLiU"/>
        </w:rPr>
        <w:t>To</w:t>
      </w:r>
      <w:proofErr w:type="gramEnd"/>
      <w:r w:rsidRPr="004C4DC9">
        <w:rPr>
          <w:rFonts w:eastAsia="PMingLiU"/>
        </w:rPr>
        <w:t xml:space="preserve"> represented the</w:t>
      </w:r>
      <w:r w:rsidRPr="00483B69">
        <w:rPr>
          <w:rFonts w:eastAsia="PMingLiU"/>
        </w:rPr>
        <w:t xml:space="preserve"> defendant in the </w:t>
      </w:r>
      <w:r>
        <w:rPr>
          <w:rFonts w:eastAsia="PMingLiU"/>
        </w:rPr>
        <w:t>first</w:t>
      </w:r>
      <w:r w:rsidRPr="00483B69">
        <w:rPr>
          <w:rFonts w:eastAsia="PMingLiU"/>
        </w:rPr>
        <w:t xml:space="preserve"> trial.</w:t>
      </w:r>
    </w:p>
  </w:footnote>
  <w:footnote w:id="9">
    <w:p w:rsidR="006A41B6" w:rsidRDefault="006A41B6" w:rsidP="008A0A6F">
      <w:pPr>
        <w:pStyle w:val="FootnoteText"/>
        <w:tabs>
          <w:tab w:val="left" w:pos="284"/>
        </w:tabs>
        <w:spacing w:after="0"/>
      </w:pPr>
      <w:r>
        <w:rPr>
          <w:rStyle w:val="FootnoteReference"/>
        </w:rPr>
        <w:footnoteRef/>
      </w:r>
      <w:r>
        <w:tab/>
        <w:t xml:space="preserve">Para 2 of the order dated 23 January 2024 </w:t>
      </w:r>
      <w:r w:rsidRPr="00ED297D">
        <w:t>at</w:t>
      </w:r>
      <w:r>
        <w:t xml:space="preserve"> [A2/323-1].</w:t>
      </w:r>
    </w:p>
  </w:footnote>
  <w:footnote w:id="10">
    <w:p w:rsidR="006A41B6" w:rsidRPr="008C21DA" w:rsidRDefault="006A41B6" w:rsidP="008A0A6F">
      <w:pPr>
        <w:pStyle w:val="FootnoteText"/>
        <w:tabs>
          <w:tab w:val="left" w:pos="284"/>
        </w:tabs>
        <w:spacing w:after="0"/>
      </w:pPr>
      <w:r>
        <w:rPr>
          <w:rStyle w:val="FootnoteReference"/>
        </w:rPr>
        <w:footnoteRef/>
      </w:r>
      <w:r>
        <w:tab/>
        <w:t>Para 2 of D’s Note of Non-Binding Findings dated 8 April 2024.</w:t>
      </w:r>
    </w:p>
  </w:footnote>
  <w:footnote w:id="11">
    <w:p w:rsidR="006A41B6" w:rsidRPr="008C21DA" w:rsidRDefault="006A41B6" w:rsidP="008A0A6F">
      <w:pPr>
        <w:pStyle w:val="FootnoteText"/>
        <w:tabs>
          <w:tab w:val="left" w:pos="284"/>
        </w:tabs>
        <w:spacing w:after="0"/>
      </w:pPr>
      <w:r>
        <w:rPr>
          <w:rStyle w:val="FootnoteReference"/>
        </w:rPr>
        <w:footnoteRef/>
      </w:r>
      <w:r>
        <w:tab/>
        <w:t>Section C6 of D’s closing submissions.</w:t>
      </w:r>
    </w:p>
  </w:footnote>
  <w:footnote w:id="12">
    <w:p w:rsidR="006A41B6" w:rsidRPr="008C21DA" w:rsidRDefault="006A41B6" w:rsidP="00223E38">
      <w:pPr>
        <w:pStyle w:val="FootnoteText"/>
        <w:tabs>
          <w:tab w:val="left" w:pos="284"/>
        </w:tabs>
        <w:spacing w:after="0"/>
      </w:pPr>
      <w:r>
        <w:rPr>
          <w:rStyle w:val="FootnoteReference"/>
        </w:rPr>
        <w:footnoteRef/>
      </w:r>
      <w:r>
        <w:tab/>
        <w:t>Section C5 of D’s closing submissions.</w:t>
      </w:r>
    </w:p>
  </w:footnote>
  <w:footnote w:id="13">
    <w:p w:rsidR="006A41B6" w:rsidRPr="008C21DA" w:rsidRDefault="006A41B6" w:rsidP="00724B95">
      <w:pPr>
        <w:pStyle w:val="FootnoteText"/>
        <w:tabs>
          <w:tab w:val="left" w:pos="284"/>
        </w:tabs>
        <w:spacing w:after="0"/>
      </w:pPr>
      <w:r>
        <w:rPr>
          <w:rStyle w:val="FootnoteReference"/>
        </w:rPr>
        <w:footnoteRef/>
      </w:r>
      <w:r>
        <w:tab/>
        <w:t>Para 22 of P’s closing submissions.</w:t>
      </w:r>
    </w:p>
  </w:footnote>
  <w:footnote w:id="14">
    <w:p w:rsidR="006A41B6" w:rsidRDefault="006A41B6" w:rsidP="00724B95">
      <w:pPr>
        <w:pStyle w:val="FootnoteText"/>
        <w:tabs>
          <w:tab w:val="left" w:pos="284"/>
        </w:tabs>
        <w:spacing w:after="0"/>
      </w:pPr>
      <w:r>
        <w:rPr>
          <w:rStyle w:val="FootnoteReference"/>
        </w:rPr>
        <w:footnoteRef/>
      </w:r>
      <w:r>
        <w:tab/>
        <w:t xml:space="preserve">Para 15 of </w:t>
      </w:r>
      <w:r>
        <w:rPr>
          <w:rFonts w:hint="eastAsia"/>
        </w:rPr>
        <w:t>P</w:t>
      </w:r>
      <w:r>
        <w:t xml:space="preserve">’s opening </w:t>
      </w:r>
      <w:r>
        <w:rPr>
          <w:rFonts w:cs="Calibri"/>
        </w:rPr>
        <w:t>submissions.</w:t>
      </w:r>
    </w:p>
  </w:footnote>
  <w:footnote w:id="15">
    <w:p w:rsidR="006A41B6" w:rsidRDefault="006A41B6" w:rsidP="00724B95">
      <w:pPr>
        <w:pStyle w:val="FootnoteText"/>
        <w:tabs>
          <w:tab w:val="left" w:pos="284"/>
        </w:tabs>
        <w:spacing w:after="0"/>
      </w:pPr>
      <w:r>
        <w:rPr>
          <w:rStyle w:val="FootnoteReference"/>
        </w:rPr>
        <w:footnoteRef/>
      </w:r>
      <w:r>
        <w:tab/>
        <w:t xml:space="preserve">Para 54 of </w:t>
      </w:r>
      <w:r>
        <w:rPr>
          <w:rFonts w:hint="eastAsia"/>
        </w:rPr>
        <w:t>D</w:t>
      </w:r>
      <w:r>
        <w:t xml:space="preserve">’s closing </w:t>
      </w:r>
      <w:r>
        <w:rPr>
          <w:rFonts w:cs="Calibri"/>
        </w:rPr>
        <w:t>submissions.</w:t>
      </w:r>
    </w:p>
  </w:footnote>
  <w:footnote w:id="16">
    <w:p w:rsidR="006A41B6" w:rsidRPr="005B60A0" w:rsidRDefault="006A41B6" w:rsidP="009970CE">
      <w:pPr>
        <w:pStyle w:val="FootnoteText"/>
        <w:tabs>
          <w:tab w:val="left" w:pos="284"/>
        </w:tabs>
        <w:spacing w:after="0"/>
      </w:pPr>
      <w:r>
        <w:rPr>
          <w:rStyle w:val="FootnoteReference"/>
        </w:rPr>
        <w:footnoteRef/>
      </w:r>
      <w:r>
        <w:tab/>
        <w:t>Para 69 of CA Judgment.</w:t>
      </w:r>
    </w:p>
  </w:footnote>
  <w:footnote w:id="17">
    <w:p w:rsidR="006A41B6" w:rsidRPr="005B60A0" w:rsidRDefault="006A41B6" w:rsidP="008F2DB2">
      <w:pPr>
        <w:pStyle w:val="FootnoteText"/>
        <w:tabs>
          <w:tab w:val="left" w:pos="284"/>
        </w:tabs>
        <w:spacing w:after="0"/>
      </w:pPr>
      <w:r>
        <w:rPr>
          <w:rStyle w:val="FootnoteReference"/>
        </w:rPr>
        <w:footnoteRef/>
      </w:r>
      <w:r>
        <w:tab/>
        <w:t>Para 70 of CA Judgment.</w:t>
      </w:r>
    </w:p>
  </w:footnote>
  <w:footnote w:id="18">
    <w:p w:rsidR="006A41B6" w:rsidRPr="00EF337D" w:rsidRDefault="006A41B6" w:rsidP="008F2DB2">
      <w:pPr>
        <w:pStyle w:val="FootnoteText"/>
        <w:tabs>
          <w:tab w:val="left" w:pos="284"/>
        </w:tabs>
        <w:spacing w:after="0"/>
      </w:pPr>
      <w:r>
        <w:rPr>
          <w:rStyle w:val="FootnoteReference"/>
        </w:rPr>
        <w:footnoteRef/>
      </w:r>
      <w:r>
        <w:tab/>
        <w:t>Paras 72-73 of CA Judgment.</w:t>
      </w:r>
    </w:p>
  </w:footnote>
  <w:footnote w:id="19">
    <w:p w:rsidR="006A41B6" w:rsidRPr="00877C97" w:rsidRDefault="006A41B6" w:rsidP="008F2DB2">
      <w:pPr>
        <w:pStyle w:val="FootnoteText"/>
        <w:tabs>
          <w:tab w:val="left" w:pos="284"/>
        </w:tabs>
        <w:spacing w:after="0"/>
      </w:pPr>
      <w:r>
        <w:rPr>
          <w:rStyle w:val="FootnoteReference"/>
        </w:rPr>
        <w:footnoteRef/>
      </w:r>
      <w:r>
        <w:tab/>
        <w:t>Paras 69, 72-73 of CA Judgment.</w:t>
      </w:r>
    </w:p>
  </w:footnote>
  <w:footnote w:id="20">
    <w:p w:rsidR="006A41B6" w:rsidRPr="00E8423A" w:rsidRDefault="006A41B6" w:rsidP="008F2DB2">
      <w:pPr>
        <w:pStyle w:val="FootnoteText"/>
        <w:tabs>
          <w:tab w:val="left" w:pos="284"/>
        </w:tabs>
        <w:spacing w:after="0"/>
      </w:pPr>
      <w:r>
        <w:rPr>
          <w:rStyle w:val="FootnoteReference"/>
        </w:rPr>
        <w:footnoteRef/>
      </w:r>
      <w:r>
        <w:tab/>
        <w:t>Para 2 and footnote 9 of CA Judgment.</w:t>
      </w:r>
    </w:p>
  </w:footnote>
  <w:footnote w:id="21">
    <w:p w:rsidR="006A41B6" w:rsidRPr="002E3A50" w:rsidRDefault="006A41B6" w:rsidP="00D76D36">
      <w:pPr>
        <w:pStyle w:val="FootnoteText"/>
        <w:tabs>
          <w:tab w:val="left" w:pos="284"/>
        </w:tabs>
        <w:spacing w:after="0"/>
      </w:pPr>
      <w:r>
        <w:rPr>
          <w:rStyle w:val="FootnoteReference"/>
        </w:rPr>
        <w:footnoteRef/>
      </w:r>
      <w:r>
        <w:tab/>
        <w:t>Para 29 of CA Judgment.</w:t>
      </w:r>
    </w:p>
  </w:footnote>
  <w:footnote w:id="22">
    <w:p w:rsidR="006A41B6" w:rsidRDefault="006A41B6" w:rsidP="00D76D36">
      <w:pPr>
        <w:pStyle w:val="FootnoteText"/>
        <w:tabs>
          <w:tab w:val="left" w:pos="284"/>
        </w:tabs>
        <w:spacing w:after="0"/>
      </w:pPr>
      <w:r>
        <w:rPr>
          <w:rStyle w:val="FootnoteReference"/>
        </w:rPr>
        <w:footnoteRef/>
      </w:r>
      <w:r>
        <w:tab/>
        <w:t>Para 37 of CA Judgment.</w:t>
      </w:r>
    </w:p>
  </w:footnote>
  <w:footnote w:id="23">
    <w:p w:rsidR="006A41B6" w:rsidRPr="006D2FF6" w:rsidRDefault="006A41B6" w:rsidP="00D76D36">
      <w:pPr>
        <w:pStyle w:val="FootnoteText"/>
        <w:tabs>
          <w:tab w:val="left" w:pos="284"/>
        </w:tabs>
        <w:spacing w:after="0"/>
      </w:pPr>
      <w:r>
        <w:rPr>
          <w:rStyle w:val="FootnoteReference"/>
        </w:rPr>
        <w:footnoteRef/>
      </w:r>
      <w:r>
        <w:tab/>
        <w:t>Para 76 of CA Judgment.</w:t>
      </w:r>
    </w:p>
  </w:footnote>
  <w:footnote w:id="24">
    <w:p w:rsidR="006A41B6" w:rsidRDefault="006A41B6" w:rsidP="00F126FE">
      <w:pPr>
        <w:pStyle w:val="FootnoteText"/>
        <w:tabs>
          <w:tab w:val="left" w:pos="284"/>
        </w:tabs>
        <w:spacing w:after="0"/>
      </w:pPr>
      <w:r>
        <w:rPr>
          <w:rStyle w:val="FootnoteReference"/>
        </w:rPr>
        <w:footnoteRef/>
      </w:r>
      <w:r>
        <w:tab/>
      </w:r>
      <w:r>
        <w:rPr>
          <w:rFonts w:hint="eastAsia"/>
        </w:rPr>
        <w:t>P</w:t>
      </w:r>
      <w:r>
        <w:t xml:space="preserve">aras 15(d), 25(d), 33(d), 41(d), 49(d) and 60(d) of the Amended </w:t>
      </w:r>
      <w:proofErr w:type="spellStart"/>
      <w:r>
        <w:t>Defence</w:t>
      </w:r>
      <w:proofErr w:type="spellEnd"/>
      <w:r>
        <w:t>.</w:t>
      </w:r>
    </w:p>
  </w:footnote>
  <w:footnote w:id="25">
    <w:p w:rsidR="006A41B6" w:rsidRDefault="006A41B6" w:rsidP="00F126FE">
      <w:pPr>
        <w:pStyle w:val="FootnoteText"/>
        <w:tabs>
          <w:tab w:val="left" w:pos="284"/>
        </w:tabs>
        <w:spacing w:after="0"/>
      </w:pPr>
      <w:r>
        <w:rPr>
          <w:rStyle w:val="FootnoteReference"/>
        </w:rPr>
        <w:footnoteRef/>
      </w:r>
      <w:r>
        <w:tab/>
      </w:r>
      <w:r>
        <w:rPr>
          <w:rFonts w:hint="eastAsia"/>
        </w:rPr>
        <w:t>P</w:t>
      </w:r>
      <w:r>
        <w:t>aras 14, 23, 30, 37, 45 and 53 of the Amended Reply.</w:t>
      </w:r>
    </w:p>
  </w:footnote>
  <w:footnote w:id="26">
    <w:p w:rsidR="006A41B6" w:rsidRPr="006E4EDE" w:rsidRDefault="006A41B6" w:rsidP="003502B4">
      <w:pPr>
        <w:pStyle w:val="FootnoteText"/>
        <w:tabs>
          <w:tab w:val="left" w:pos="284"/>
        </w:tabs>
        <w:spacing w:after="0"/>
      </w:pPr>
      <w:r>
        <w:rPr>
          <w:rStyle w:val="FootnoteReference"/>
        </w:rPr>
        <w:footnoteRef/>
      </w:r>
      <w:r>
        <w:tab/>
        <w:t>Para 68 of DC Judgment and para 32 of CA Judgment.</w:t>
      </w:r>
    </w:p>
  </w:footnote>
  <w:footnote w:id="27">
    <w:p w:rsidR="006A41B6" w:rsidRDefault="006A41B6" w:rsidP="003502B4">
      <w:pPr>
        <w:pStyle w:val="FootnoteText"/>
        <w:tabs>
          <w:tab w:val="left" w:pos="284"/>
        </w:tabs>
        <w:spacing w:after="0"/>
      </w:pPr>
      <w:r>
        <w:rPr>
          <w:rStyle w:val="FootnoteReference"/>
        </w:rPr>
        <w:footnoteRef/>
      </w:r>
      <w:r>
        <w:tab/>
      </w:r>
      <w:r>
        <w:rPr>
          <w:rFonts w:hint="eastAsia"/>
        </w:rPr>
        <w:t>P</w:t>
      </w:r>
      <w:r>
        <w:t>ara 30 of CA Judgment.</w:t>
      </w:r>
    </w:p>
  </w:footnote>
  <w:footnote w:id="28">
    <w:p w:rsidR="006A41B6" w:rsidRPr="00D70CC7" w:rsidRDefault="006A41B6" w:rsidP="003502B4">
      <w:pPr>
        <w:pStyle w:val="FootnoteText"/>
        <w:tabs>
          <w:tab w:val="left" w:pos="284"/>
        </w:tabs>
        <w:spacing w:after="0"/>
      </w:pPr>
      <w:r>
        <w:rPr>
          <w:rStyle w:val="FootnoteReference"/>
        </w:rPr>
        <w:footnoteRef/>
      </w:r>
      <w:r>
        <w:tab/>
        <w:t>Para 124 of DC Judgment.</w:t>
      </w:r>
    </w:p>
  </w:footnote>
  <w:footnote w:id="29">
    <w:p w:rsidR="006A41B6" w:rsidRPr="00D70CC7" w:rsidRDefault="006A41B6" w:rsidP="003502B4">
      <w:pPr>
        <w:pStyle w:val="FootnoteText"/>
        <w:tabs>
          <w:tab w:val="left" w:pos="284"/>
        </w:tabs>
        <w:spacing w:after="0"/>
      </w:pPr>
      <w:r>
        <w:rPr>
          <w:rStyle w:val="FootnoteReference"/>
        </w:rPr>
        <w:footnoteRef/>
      </w:r>
      <w:r>
        <w:tab/>
      </w:r>
      <w:r>
        <w:rPr>
          <w:lang w:val="en-GB"/>
        </w:rPr>
        <w:t>P</w:t>
      </w:r>
      <w:r w:rsidRPr="007F4CBF">
        <w:rPr>
          <w:lang w:val="en-GB"/>
        </w:rPr>
        <w:t>ara 72 of CA Judgment</w:t>
      </w:r>
      <w:r>
        <w:rPr>
          <w:lang w:val="en-GB"/>
        </w:rPr>
        <w:t>.</w:t>
      </w:r>
    </w:p>
  </w:footnote>
  <w:footnote w:id="30">
    <w:p w:rsidR="005274F9" w:rsidRDefault="005274F9" w:rsidP="005274F9">
      <w:pPr>
        <w:pStyle w:val="FootnoteText"/>
        <w:tabs>
          <w:tab w:val="left" w:pos="284"/>
        </w:tabs>
        <w:spacing w:after="0"/>
        <w:jc w:val="both"/>
      </w:pPr>
      <w:r>
        <w:rPr>
          <w:rStyle w:val="FootnoteReference"/>
        </w:rPr>
        <w:footnoteRef/>
      </w:r>
      <w:r>
        <w:tab/>
        <w:t>The reminder of the Court of Appeal in para 36 of CA judgment that “</w:t>
      </w:r>
      <w:r w:rsidRPr="005274F9">
        <w:t xml:space="preserve">knowledge of falsity, or </w:t>
      </w:r>
      <w:r>
        <w:tab/>
      </w:r>
      <w:r w:rsidRPr="005274F9">
        <w:t xml:space="preserve">indifference as to truth or falsity, is not itself the test of malice: it is merely evidence from which an </w:t>
      </w:r>
      <w:r>
        <w:tab/>
      </w:r>
      <w:r w:rsidRPr="005274F9">
        <w:t>improper motive can often, but not always, be inferred</w:t>
      </w:r>
      <w:r>
        <w:t>” is reiterated.</w:t>
      </w:r>
    </w:p>
  </w:footnote>
  <w:footnote w:id="31">
    <w:p w:rsidR="006A41B6" w:rsidRPr="00B83A1F" w:rsidRDefault="006A41B6" w:rsidP="00460B32">
      <w:pPr>
        <w:pStyle w:val="FootnoteText"/>
        <w:tabs>
          <w:tab w:val="left" w:pos="284"/>
        </w:tabs>
        <w:spacing w:after="0"/>
        <w:jc w:val="both"/>
      </w:pPr>
      <w:r>
        <w:rPr>
          <w:rStyle w:val="FootnoteReference"/>
        </w:rPr>
        <w:footnoteRef/>
      </w:r>
      <w:r>
        <w:tab/>
        <w:t xml:space="preserve">In para 22 of </w:t>
      </w:r>
      <w:r>
        <w:rPr>
          <w:i/>
        </w:rPr>
        <w:t>Jonathan Lu</w:t>
      </w:r>
      <w:r>
        <w:t xml:space="preserve">, the Court of Final Appeal said: “‘Recklessness’, in this context, is to be </w:t>
      </w:r>
      <w:r>
        <w:tab/>
        <w:t xml:space="preserve">understood in the sense described by Lord </w:t>
      </w:r>
      <w:proofErr w:type="spellStart"/>
      <w:r>
        <w:t>Diplock</w:t>
      </w:r>
      <w:proofErr w:type="spellEnd"/>
      <w:r>
        <w:t xml:space="preserve"> in </w:t>
      </w:r>
      <w:proofErr w:type="spellStart"/>
      <w:r>
        <w:rPr>
          <w:i/>
        </w:rPr>
        <w:t>Horrocks</w:t>
      </w:r>
      <w:proofErr w:type="spellEnd"/>
      <w:r>
        <w:rPr>
          <w:i/>
        </w:rPr>
        <w:t xml:space="preserve"> v Lowe</w:t>
      </w:r>
      <w:r>
        <w:t xml:space="preserve">: that is to say, ‘without </w:t>
      </w:r>
      <w:r>
        <w:tab/>
        <w:t>considering or caring whether it be true or not’ (at 150; see also 151, 152 and 153).”</w:t>
      </w:r>
    </w:p>
  </w:footnote>
  <w:footnote w:id="32">
    <w:p w:rsidR="006A41B6" w:rsidRPr="004660C1" w:rsidRDefault="006A41B6" w:rsidP="00377056">
      <w:pPr>
        <w:pStyle w:val="FootnoteText"/>
        <w:tabs>
          <w:tab w:val="left" w:pos="284"/>
        </w:tabs>
      </w:pPr>
      <w:r>
        <w:rPr>
          <w:rStyle w:val="FootnoteReference"/>
        </w:rPr>
        <w:footnoteRef/>
      </w:r>
      <w:r>
        <w:tab/>
        <w:t>Para 40 of D’s closing submissions.</w:t>
      </w:r>
    </w:p>
  </w:footnote>
  <w:footnote w:id="33">
    <w:p w:rsidR="006A41B6" w:rsidRDefault="006A41B6" w:rsidP="00B30E65">
      <w:pPr>
        <w:pStyle w:val="FootnoteText"/>
        <w:tabs>
          <w:tab w:val="left" w:pos="284"/>
        </w:tabs>
        <w:spacing w:after="0"/>
      </w:pPr>
      <w:r>
        <w:rPr>
          <w:rStyle w:val="FootnoteReference"/>
        </w:rPr>
        <w:footnoteRef/>
      </w:r>
      <w:r>
        <w:tab/>
      </w:r>
      <w:r>
        <w:rPr>
          <w:rFonts w:hint="eastAsia"/>
        </w:rPr>
        <w:t>[</w:t>
      </w:r>
      <w:r>
        <w:t>D2/203 Q-T].</w:t>
      </w:r>
    </w:p>
  </w:footnote>
  <w:footnote w:id="34">
    <w:p w:rsidR="006A41B6" w:rsidRDefault="006A41B6" w:rsidP="00660753">
      <w:pPr>
        <w:pStyle w:val="FootnoteText"/>
        <w:tabs>
          <w:tab w:val="left" w:pos="284"/>
        </w:tabs>
      </w:pPr>
      <w:r>
        <w:rPr>
          <w:rStyle w:val="FootnoteReference"/>
        </w:rPr>
        <w:footnoteRef/>
      </w:r>
      <w:r>
        <w:tab/>
      </w:r>
      <w:r>
        <w:rPr>
          <w:rFonts w:hint="eastAsia"/>
        </w:rPr>
        <w:t>[</w:t>
      </w:r>
      <w:r>
        <w:t>D2/264/L].</w:t>
      </w:r>
    </w:p>
  </w:footnote>
  <w:footnote w:id="35">
    <w:p w:rsidR="006A41B6" w:rsidRDefault="006A41B6" w:rsidP="00653112">
      <w:pPr>
        <w:pStyle w:val="FootnoteText"/>
        <w:tabs>
          <w:tab w:val="left" w:pos="284"/>
        </w:tabs>
        <w:spacing w:after="0"/>
      </w:pPr>
      <w:r>
        <w:rPr>
          <w:rStyle w:val="FootnoteReference"/>
        </w:rPr>
        <w:footnoteRef/>
      </w:r>
      <w:r>
        <w:tab/>
      </w:r>
      <w:r>
        <w:rPr>
          <w:rFonts w:hint="eastAsia"/>
        </w:rPr>
        <w:t>P</w:t>
      </w:r>
      <w:r>
        <w:t>ara 116 of P’s closing submissions.</w:t>
      </w:r>
    </w:p>
  </w:footnote>
  <w:footnote w:id="36">
    <w:p w:rsidR="006A41B6" w:rsidRDefault="006A41B6" w:rsidP="00660753">
      <w:pPr>
        <w:pStyle w:val="FootnoteText"/>
        <w:tabs>
          <w:tab w:val="left" w:pos="284"/>
        </w:tabs>
        <w:spacing w:after="0"/>
        <w:jc w:val="both"/>
      </w:pPr>
      <w:r>
        <w:rPr>
          <w:rStyle w:val="FootnoteReference"/>
        </w:rPr>
        <w:footnoteRef/>
      </w:r>
      <w:r>
        <w:tab/>
        <w:t>[A2/318].</w:t>
      </w:r>
    </w:p>
  </w:footnote>
  <w:footnote w:id="37">
    <w:p w:rsidR="006A41B6" w:rsidRDefault="006A41B6" w:rsidP="00660753">
      <w:pPr>
        <w:pStyle w:val="FootnoteText"/>
        <w:tabs>
          <w:tab w:val="left" w:pos="284"/>
        </w:tabs>
        <w:spacing w:after="0"/>
        <w:jc w:val="both"/>
      </w:pPr>
      <w:r>
        <w:rPr>
          <w:rStyle w:val="FootnoteReference"/>
        </w:rPr>
        <w:footnoteRef/>
      </w:r>
      <w:r>
        <w:tab/>
      </w:r>
      <w:r>
        <w:rPr>
          <w:rFonts w:hint="eastAsia"/>
        </w:rPr>
        <w:t>P</w:t>
      </w:r>
      <w:r>
        <w:t>aras 48-51 of the Reasons at [A2/285-317].</w:t>
      </w:r>
    </w:p>
  </w:footnote>
  <w:footnote w:id="38">
    <w:p w:rsidR="006A41B6" w:rsidRDefault="006A41B6" w:rsidP="00660753">
      <w:pPr>
        <w:pStyle w:val="FootnoteText"/>
        <w:tabs>
          <w:tab w:val="left" w:pos="284"/>
        </w:tabs>
        <w:spacing w:after="0"/>
        <w:jc w:val="both"/>
      </w:pPr>
      <w:r>
        <w:rPr>
          <w:rStyle w:val="FootnoteReference"/>
        </w:rPr>
        <w:footnoteRef/>
      </w:r>
      <w:r>
        <w:tab/>
      </w:r>
      <w:r>
        <w:rPr>
          <w:rFonts w:hint="eastAsia"/>
        </w:rPr>
        <w:t>[</w:t>
      </w:r>
      <w:r>
        <w:t>D1/201].</w:t>
      </w:r>
    </w:p>
  </w:footnote>
  <w:footnote w:id="39">
    <w:p w:rsidR="006A41B6" w:rsidRDefault="006A41B6" w:rsidP="00660753">
      <w:pPr>
        <w:pStyle w:val="FootnoteText"/>
        <w:tabs>
          <w:tab w:val="left" w:pos="284"/>
        </w:tabs>
        <w:spacing w:after="0"/>
        <w:jc w:val="both"/>
      </w:pPr>
      <w:r>
        <w:rPr>
          <w:rStyle w:val="FootnoteReference"/>
        </w:rPr>
        <w:footnoteRef/>
      </w:r>
      <w:r>
        <w:tab/>
      </w:r>
      <w:r>
        <w:rPr>
          <w:rFonts w:hint="eastAsia"/>
        </w:rPr>
        <w:t>[</w:t>
      </w:r>
      <w:r>
        <w:t>D1/202].</w:t>
      </w:r>
    </w:p>
  </w:footnote>
  <w:footnote w:id="40">
    <w:p w:rsidR="006A41B6" w:rsidRDefault="006A41B6" w:rsidP="00660753">
      <w:pPr>
        <w:pStyle w:val="FootnoteText"/>
        <w:tabs>
          <w:tab w:val="left" w:pos="284"/>
        </w:tabs>
        <w:spacing w:after="0"/>
        <w:jc w:val="both"/>
      </w:pPr>
      <w:r w:rsidRPr="00F771D6">
        <w:rPr>
          <w:rStyle w:val="FootnoteReference"/>
        </w:rPr>
        <w:footnoteRef/>
      </w:r>
      <w:r w:rsidRPr="00F771D6">
        <w:tab/>
        <w:t xml:space="preserve">At </w:t>
      </w:r>
      <w:r w:rsidRPr="00F771D6">
        <w:rPr>
          <w:rFonts w:hint="eastAsia"/>
        </w:rPr>
        <w:t>[</w:t>
      </w:r>
      <w:r w:rsidRPr="00F771D6">
        <w:t>B/78/68], the defendant stated, “</w:t>
      </w:r>
      <w:r w:rsidRPr="00F771D6">
        <w:rPr>
          <w:rFonts w:hint="eastAsia"/>
        </w:rPr>
        <w:t>後來管委會成員葛清珠女士告知我，原告人雖然在</w:t>
      </w:r>
      <w:r w:rsidRPr="00F771D6">
        <w:rPr>
          <w:rFonts w:hint="eastAsia"/>
        </w:rPr>
        <w:t>7</w:t>
      </w:r>
      <w:r w:rsidRPr="00F771D6">
        <w:rPr>
          <w:rFonts w:hint="eastAsia"/>
        </w:rPr>
        <w:t>月</w:t>
      </w:r>
      <w:r w:rsidRPr="00F771D6">
        <w:rPr>
          <w:rFonts w:hint="eastAsia"/>
        </w:rPr>
        <w:t>22</w:t>
      </w:r>
      <w:r>
        <w:tab/>
      </w:r>
      <w:r w:rsidRPr="00FF123F">
        <w:rPr>
          <w:rFonts w:hint="eastAsia"/>
        </w:rPr>
        <w:t>日大會上棄選，但在該會議結束後，她便</w:t>
      </w:r>
      <w:r w:rsidRPr="00D0224C">
        <w:rPr>
          <w:rFonts w:hint="eastAsia"/>
          <w:u w:val="single"/>
        </w:rPr>
        <w:t>立即</w:t>
      </w:r>
      <w:r w:rsidRPr="00FF123F">
        <w:rPr>
          <w:rFonts w:hint="eastAsia"/>
        </w:rPr>
        <w:t>於屋苑內開街站收集業戶簽署，希望發動特別</w:t>
      </w:r>
      <w:r>
        <w:tab/>
      </w:r>
      <w:r w:rsidRPr="00FF123F">
        <w:rPr>
          <w:rFonts w:hint="eastAsia"/>
        </w:rPr>
        <w:t>業主大會推翻在</w:t>
      </w:r>
      <w:r w:rsidRPr="00FF123F">
        <w:rPr>
          <w:rFonts w:hint="eastAsia"/>
        </w:rPr>
        <w:t>2012</w:t>
      </w:r>
      <w:r w:rsidRPr="00FF123F">
        <w:rPr>
          <w:rFonts w:hint="eastAsia"/>
        </w:rPr>
        <w:t>年</w:t>
      </w:r>
      <w:r w:rsidRPr="00FF123F">
        <w:rPr>
          <w:rFonts w:hint="eastAsia"/>
        </w:rPr>
        <w:t>7</w:t>
      </w:r>
      <w:r w:rsidRPr="00FF123F">
        <w:rPr>
          <w:rFonts w:hint="eastAsia"/>
        </w:rPr>
        <w:t>月</w:t>
      </w:r>
      <w:r w:rsidRPr="00FF123F">
        <w:rPr>
          <w:rFonts w:hint="eastAsia"/>
        </w:rPr>
        <w:t>22</w:t>
      </w:r>
      <w:r w:rsidRPr="00FF123F">
        <w:rPr>
          <w:rFonts w:hint="eastAsia"/>
        </w:rPr>
        <w:t>日大會上獲選的第二屆管委會。</w:t>
      </w:r>
      <w:r>
        <w:t>” (underline added).</w:t>
      </w:r>
    </w:p>
  </w:footnote>
  <w:footnote w:id="41">
    <w:p w:rsidR="006A41B6" w:rsidRDefault="006A41B6" w:rsidP="00660753">
      <w:pPr>
        <w:pStyle w:val="FootnoteText"/>
        <w:tabs>
          <w:tab w:val="left" w:pos="284"/>
        </w:tabs>
        <w:spacing w:after="0"/>
        <w:jc w:val="both"/>
      </w:pPr>
      <w:r>
        <w:rPr>
          <w:rStyle w:val="FootnoteReference"/>
        </w:rPr>
        <w:footnoteRef/>
      </w:r>
      <w:r>
        <w:tab/>
      </w:r>
      <w:r>
        <w:rPr>
          <w:rFonts w:hint="eastAsia"/>
        </w:rPr>
        <w:t>[</w:t>
      </w:r>
      <w:r>
        <w:t>D3/507 B-G].</w:t>
      </w:r>
    </w:p>
  </w:footnote>
  <w:footnote w:id="42">
    <w:p w:rsidR="006A41B6" w:rsidRPr="001125F5" w:rsidRDefault="006A41B6" w:rsidP="007F65BD">
      <w:pPr>
        <w:pStyle w:val="FootnoteText"/>
        <w:tabs>
          <w:tab w:val="left" w:pos="284"/>
        </w:tabs>
        <w:spacing w:after="0"/>
        <w:jc w:val="both"/>
      </w:pPr>
      <w:r>
        <w:rPr>
          <w:rStyle w:val="FootnoteReference"/>
        </w:rPr>
        <w:footnoteRef/>
      </w:r>
      <w:r>
        <w:tab/>
        <w:t>Para 9 of DC Judgment.</w:t>
      </w:r>
    </w:p>
  </w:footnote>
  <w:footnote w:id="43">
    <w:p w:rsidR="006A41B6" w:rsidRDefault="006A41B6" w:rsidP="007F65BD">
      <w:pPr>
        <w:pStyle w:val="FootnoteText"/>
        <w:tabs>
          <w:tab w:val="left" w:pos="284"/>
        </w:tabs>
        <w:spacing w:after="0"/>
        <w:jc w:val="both"/>
      </w:pPr>
      <w:r>
        <w:rPr>
          <w:rStyle w:val="FootnoteReference"/>
        </w:rPr>
        <w:footnoteRef/>
      </w:r>
      <w:r>
        <w:tab/>
      </w:r>
      <w:r>
        <w:rPr>
          <w:rFonts w:hint="eastAsia"/>
        </w:rPr>
        <w:t>S</w:t>
      </w:r>
      <w:r>
        <w:t xml:space="preserve">ee </w:t>
      </w:r>
      <w:r>
        <w:rPr>
          <w:lang w:val="en-GB"/>
        </w:rPr>
        <w:t xml:space="preserve">para 99(a) of the defendant’s witness statement at [B/99] and his cross-examination at [D2/264 </w:t>
      </w:r>
      <w:r>
        <w:rPr>
          <w:lang w:val="en-GB"/>
        </w:rPr>
        <w:tab/>
        <w:t>L].</w:t>
      </w:r>
    </w:p>
  </w:footnote>
  <w:footnote w:id="44">
    <w:p w:rsidR="006A41B6" w:rsidRDefault="006A41B6" w:rsidP="007F23F3">
      <w:pPr>
        <w:pStyle w:val="FootnoteText"/>
        <w:tabs>
          <w:tab w:val="left" w:pos="284"/>
        </w:tabs>
        <w:spacing w:after="0"/>
      </w:pPr>
      <w:r>
        <w:rPr>
          <w:rStyle w:val="FootnoteReference"/>
        </w:rPr>
        <w:footnoteRef/>
      </w:r>
      <w:r>
        <w:tab/>
      </w:r>
      <w:r>
        <w:rPr>
          <w:rFonts w:hint="eastAsia"/>
        </w:rPr>
        <w:t>P</w:t>
      </w:r>
      <w:r>
        <w:t>ara 57(3) of DC Judgment.</w:t>
      </w:r>
    </w:p>
  </w:footnote>
  <w:footnote w:id="45">
    <w:p w:rsidR="006A41B6" w:rsidRDefault="006A41B6" w:rsidP="007019D9">
      <w:pPr>
        <w:pStyle w:val="FootnoteText"/>
        <w:tabs>
          <w:tab w:val="left" w:pos="284"/>
        </w:tabs>
        <w:spacing w:after="0"/>
      </w:pPr>
      <w:r>
        <w:rPr>
          <w:rStyle w:val="FootnoteReference"/>
        </w:rPr>
        <w:footnoteRef/>
      </w:r>
      <w:r>
        <w:tab/>
      </w:r>
      <w:r>
        <w:rPr>
          <w:rFonts w:hint="eastAsia"/>
        </w:rPr>
        <w:t>P</w:t>
      </w:r>
      <w:r>
        <w:t>ara 117(3) of DC Judgment.</w:t>
      </w:r>
    </w:p>
  </w:footnote>
  <w:footnote w:id="46">
    <w:p w:rsidR="006A41B6" w:rsidRDefault="006A41B6" w:rsidP="00660753">
      <w:pPr>
        <w:pStyle w:val="FootnoteText"/>
        <w:tabs>
          <w:tab w:val="left" w:pos="284"/>
        </w:tabs>
        <w:spacing w:after="0"/>
        <w:jc w:val="both"/>
      </w:pPr>
      <w:r>
        <w:rPr>
          <w:rStyle w:val="FootnoteReference"/>
        </w:rPr>
        <w:footnoteRef/>
      </w:r>
      <w:r>
        <w:tab/>
      </w:r>
      <w:r>
        <w:rPr>
          <w:rFonts w:hint="eastAsia"/>
        </w:rPr>
        <w:t>P</w:t>
      </w:r>
      <w:r>
        <w:t>ara 57(4) of DC Judgment.</w:t>
      </w:r>
    </w:p>
  </w:footnote>
  <w:footnote w:id="47">
    <w:p w:rsidR="006A41B6" w:rsidRDefault="006A41B6" w:rsidP="00660753">
      <w:pPr>
        <w:pStyle w:val="FootnoteText"/>
        <w:tabs>
          <w:tab w:val="left" w:pos="284"/>
        </w:tabs>
        <w:spacing w:after="0"/>
        <w:jc w:val="both"/>
      </w:pPr>
      <w:r w:rsidRPr="00BE6E0B">
        <w:rPr>
          <w:rStyle w:val="FootnoteReference"/>
        </w:rPr>
        <w:footnoteRef/>
      </w:r>
      <w:r w:rsidRPr="00BE6E0B">
        <w:tab/>
        <w:t>The transcript of hearing on 19 April 2024, p 25 at Q-T.</w:t>
      </w:r>
    </w:p>
  </w:footnote>
  <w:footnote w:id="48">
    <w:p w:rsidR="006A41B6" w:rsidRPr="00294156" w:rsidRDefault="006A41B6" w:rsidP="00FF03E1">
      <w:pPr>
        <w:pStyle w:val="FootnoteText"/>
        <w:tabs>
          <w:tab w:val="left" w:pos="284"/>
        </w:tabs>
      </w:pPr>
      <w:r>
        <w:rPr>
          <w:rStyle w:val="FootnoteReference"/>
        </w:rPr>
        <w:footnoteRef/>
      </w:r>
      <w:r>
        <w:tab/>
        <w:t>[D2/290 H-M].</w:t>
      </w:r>
    </w:p>
  </w:footnote>
  <w:footnote w:id="49">
    <w:p w:rsidR="006A41B6" w:rsidRPr="00210C15" w:rsidRDefault="006A41B6" w:rsidP="00FF03E1">
      <w:pPr>
        <w:pStyle w:val="FootnoteText"/>
        <w:tabs>
          <w:tab w:val="left" w:pos="284"/>
        </w:tabs>
        <w:spacing w:after="0"/>
      </w:pPr>
      <w:r>
        <w:rPr>
          <w:rStyle w:val="FootnoteReference"/>
        </w:rPr>
        <w:footnoteRef/>
      </w:r>
      <w:r>
        <w:tab/>
        <w:t>[B/114/22(a)].</w:t>
      </w:r>
    </w:p>
  </w:footnote>
  <w:footnote w:id="50">
    <w:p w:rsidR="006A41B6" w:rsidRDefault="006A41B6" w:rsidP="00447438">
      <w:pPr>
        <w:pStyle w:val="FootnoteText"/>
        <w:tabs>
          <w:tab w:val="left" w:pos="284"/>
        </w:tabs>
        <w:spacing w:after="0"/>
      </w:pPr>
      <w:r>
        <w:rPr>
          <w:rStyle w:val="FootnoteReference"/>
        </w:rPr>
        <w:footnoteRef/>
      </w:r>
      <w:r>
        <w:tab/>
      </w:r>
      <w:r>
        <w:rPr>
          <w:rFonts w:hint="eastAsia"/>
        </w:rPr>
        <w:t>[</w:t>
      </w:r>
      <w:r>
        <w:t>D2/292 C-L].</w:t>
      </w:r>
    </w:p>
  </w:footnote>
  <w:footnote w:id="51">
    <w:p w:rsidR="006A41B6" w:rsidRDefault="006A41B6" w:rsidP="00447438">
      <w:pPr>
        <w:pStyle w:val="FootnoteText"/>
        <w:tabs>
          <w:tab w:val="left" w:pos="284"/>
        </w:tabs>
        <w:spacing w:after="0"/>
      </w:pPr>
      <w:r>
        <w:rPr>
          <w:rStyle w:val="FootnoteReference"/>
        </w:rPr>
        <w:footnoteRef/>
      </w:r>
      <w:r>
        <w:tab/>
      </w:r>
      <w:r>
        <w:rPr>
          <w:rFonts w:hint="eastAsia"/>
        </w:rPr>
        <w:t>[</w:t>
      </w:r>
      <w:r>
        <w:t>D2/293 N-T].</w:t>
      </w:r>
    </w:p>
  </w:footnote>
  <w:footnote w:id="52">
    <w:p w:rsidR="006A41B6" w:rsidRDefault="006A41B6" w:rsidP="006C0717">
      <w:pPr>
        <w:pStyle w:val="FootnoteText"/>
        <w:tabs>
          <w:tab w:val="left" w:pos="284"/>
        </w:tabs>
        <w:spacing w:after="0"/>
      </w:pPr>
      <w:r>
        <w:rPr>
          <w:rStyle w:val="FootnoteReference"/>
        </w:rPr>
        <w:footnoteRef/>
      </w:r>
      <w:r>
        <w:tab/>
      </w:r>
      <w:r>
        <w:rPr>
          <w:rFonts w:hint="eastAsia"/>
        </w:rPr>
        <w:t>[</w:t>
      </w:r>
      <w:r>
        <w:t>D2/297 M-S].</w:t>
      </w:r>
    </w:p>
  </w:footnote>
  <w:footnote w:id="53">
    <w:p w:rsidR="006A41B6" w:rsidRDefault="006A41B6" w:rsidP="00FD303D">
      <w:pPr>
        <w:pStyle w:val="FootnoteText"/>
        <w:tabs>
          <w:tab w:val="left" w:pos="284"/>
        </w:tabs>
        <w:spacing w:after="0"/>
      </w:pPr>
      <w:r>
        <w:rPr>
          <w:rStyle w:val="FootnoteReference"/>
        </w:rPr>
        <w:footnoteRef/>
      </w:r>
      <w:r>
        <w:tab/>
      </w:r>
      <w:r>
        <w:rPr>
          <w:rFonts w:hint="eastAsia"/>
        </w:rPr>
        <w:t>[</w:t>
      </w:r>
      <w:r>
        <w:t>D2/296 F-L].</w:t>
      </w:r>
    </w:p>
  </w:footnote>
  <w:footnote w:id="54">
    <w:p w:rsidR="006A41B6" w:rsidRDefault="006A41B6" w:rsidP="004040B3">
      <w:pPr>
        <w:pStyle w:val="FootnoteText"/>
        <w:tabs>
          <w:tab w:val="left" w:pos="284"/>
        </w:tabs>
        <w:spacing w:after="0"/>
      </w:pPr>
      <w:r>
        <w:rPr>
          <w:rStyle w:val="FootnoteReference"/>
        </w:rPr>
        <w:footnoteRef/>
      </w:r>
      <w:r>
        <w:tab/>
      </w:r>
      <w:r>
        <w:rPr>
          <w:rFonts w:hint="eastAsia"/>
        </w:rPr>
        <w:t>[</w:t>
      </w:r>
      <w:r>
        <w:t>D2/295 I-M].</w:t>
      </w:r>
    </w:p>
  </w:footnote>
  <w:footnote w:id="55">
    <w:p w:rsidR="006A41B6" w:rsidRDefault="006A41B6" w:rsidP="00FD303D">
      <w:pPr>
        <w:pStyle w:val="FootnoteText"/>
        <w:tabs>
          <w:tab w:val="left" w:pos="284"/>
        </w:tabs>
        <w:spacing w:after="0"/>
      </w:pPr>
      <w:r>
        <w:rPr>
          <w:rStyle w:val="FootnoteReference"/>
        </w:rPr>
        <w:footnoteRef/>
      </w:r>
      <w:r>
        <w:tab/>
        <w:t>[D2/286 K-R].</w:t>
      </w:r>
    </w:p>
  </w:footnote>
  <w:footnote w:id="56">
    <w:p w:rsidR="006A41B6" w:rsidRDefault="006A41B6" w:rsidP="00FD303D">
      <w:pPr>
        <w:pStyle w:val="FootnoteText"/>
        <w:tabs>
          <w:tab w:val="left" w:pos="284"/>
        </w:tabs>
        <w:spacing w:after="0"/>
      </w:pPr>
      <w:r>
        <w:rPr>
          <w:rStyle w:val="FootnoteReference"/>
        </w:rPr>
        <w:footnoteRef/>
      </w:r>
      <w:r>
        <w:tab/>
        <w:t>[D2/271 H-J].</w:t>
      </w:r>
    </w:p>
  </w:footnote>
  <w:footnote w:id="57">
    <w:p w:rsidR="006A41B6" w:rsidRDefault="006A41B6" w:rsidP="004040B3">
      <w:pPr>
        <w:pStyle w:val="FootnoteText"/>
        <w:tabs>
          <w:tab w:val="left" w:pos="284"/>
        </w:tabs>
        <w:spacing w:after="0"/>
      </w:pPr>
      <w:r>
        <w:rPr>
          <w:rStyle w:val="FootnoteReference"/>
        </w:rPr>
        <w:footnoteRef/>
      </w:r>
      <w:r>
        <w:tab/>
        <w:t>[B/70/45, 46 &amp; 52].</w:t>
      </w:r>
    </w:p>
  </w:footnote>
  <w:footnote w:id="58">
    <w:p w:rsidR="006A41B6" w:rsidRDefault="006A41B6" w:rsidP="00150834">
      <w:pPr>
        <w:pStyle w:val="FootnoteText"/>
        <w:tabs>
          <w:tab w:val="left" w:pos="284"/>
        </w:tabs>
        <w:spacing w:after="0"/>
        <w:jc w:val="both"/>
      </w:pPr>
      <w:r>
        <w:rPr>
          <w:rStyle w:val="FootnoteReference"/>
        </w:rPr>
        <w:footnoteRef/>
      </w:r>
      <w:r>
        <w:tab/>
      </w:r>
      <w:r>
        <w:rPr>
          <w:rFonts w:hint="eastAsia"/>
        </w:rPr>
        <w:t>P</w:t>
      </w:r>
      <w:r>
        <w:t xml:space="preserve">ara 35(c) of D’s speaking note for closing submissions.  See also section J of D’s closing </w:t>
      </w:r>
      <w:r>
        <w:tab/>
        <w:t>submissions.</w:t>
      </w:r>
    </w:p>
  </w:footnote>
  <w:footnote w:id="59">
    <w:p w:rsidR="006A41B6" w:rsidRDefault="006A41B6" w:rsidP="00150834">
      <w:pPr>
        <w:pStyle w:val="FootnoteText"/>
        <w:tabs>
          <w:tab w:val="left" w:pos="284"/>
        </w:tabs>
        <w:spacing w:after="0"/>
        <w:jc w:val="both"/>
      </w:pPr>
      <w:r>
        <w:rPr>
          <w:rStyle w:val="FootnoteReference"/>
        </w:rPr>
        <w:footnoteRef/>
      </w:r>
      <w:r>
        <w:tab/>
      </w:r>
      <w:r>
        <w:rPr>
          <w:rFonts w:hint="eastAsia"/>
        </w:rPr>
        <w:t>P</w:t>
      </w:r>
      <w:r>
        <w:t>ara 91 of P’s closing submissions.</w:t>
      </w:r>
    </w:p>
  </w:footnote>
  <w:footnote w:id="60">
    <w:p w:rsidR="006A41B6" w:rsidRPr="004143A5" w:rsidRDefault="006A41B6" w:rsidP="0056283E">
      <w:pPr>
        <w:pStyle w:val="FootnoteText"/>
        <w:tabs>
          <w:tab w:val="left" w:pos="284"/>
        </w:tabs>
      </w:pPr>
      <w:r>
        <w:rPr>
          <w:rStyle w:val="FootnoteReference"/>
        </w:rPr>
        <w:footnoteRef/>
      </w:r>
      <w:r>
        <w:tab/>
        <w:t>[D2/394 I-U].</w:t>
      </w:r>
    </w:p>
  </w:footnote>
  <w:footnote w:id="61">
    <w:p w:rsidR="006A41B6" w:rsidRDefault="006A41B6" w:rsidP="0056283E">
      <w:pPr>
        <w:pStyle w:val="FootnoteText"/>
        <w:tabs>
          <w:tab w:val="left" w:pos="284"/>
        </w:tabs>
        <w:spacing w:after="0"/>
      </w:pPr>
      <w:r>
        <w:rPr>
          <w:rStyle w:val="FootnoteReference"/>
        </w:rPr>
        <w:footnoteRef/>
      </w:r>
      <w:r>
        <w:tab/>
        <w:t>Para 105 of P’s closing submissions at [A3/385].</w:t>
      </w:r>
    </w:p>
  </w:footnote>
  <w:footnote w:id="62">
    <w:p w:rsidR="006A41B6" w:rsidRDefault="006A41B6" w:rsidP="0056283E">
      <w:pPr>
        <w:pStyle w:val="FootnoteText"/>
        <w:tabs>
          <w:tab w:val="left" w:pos="284"/>
        </w:tabs>
        <w:spacing w:after="0"/>
      </w:pPr>
      <w:r>
        <w:rPr>
          <w:rStyle w:val="FootnoteReference"/>
        </w:rPr>
        <w:footnoteRef/>
      </w:r>
      <w:r>
        <w:tab/>
        <w:t>[D3/508 G-L].</w:t>
      </w:r>
    </w:p>
  </w:footnote>
  <w:footnote w:id="63">
    <w:p w:rsidR="006A41B6" w:rsidRPr="00EE7909" w:rsidRDefault="006A41B6" w:rsidP="00D4253A">
      <w:pPr>
        <w:pStyle w:val="FootnoteText"/>
        <w:tabs>
          <w:tab w:val="left" w:pos="284"/>
        </w:tabs>
        <w:spacing w:after="0"/>
      </w:pPr>
      <w:r>
        <w:rPr>
          <w:rStyle w:val="FootnoteReference"/>
        </w:rPr>
        <w:footnoteRef/>
      </w:r>
      <w:r>
        <w:tab/>
        <w:t>Para 58(2) of DC Judgment.</w:t>
      </w:r>
    </w:p>
  </w:footnote>
  <w:footnote w:id="64">
    <w:p w:rsidR="006A41B6" w:rsidRPr="00EE7909" w:rsidRDefault="006A41B6" w:rsidP="00D4253A">
      <w:pPr>
        <w:pStyle w:val="FootnoteText"/>
        <w:tabs>
          <w:tab w:val="left" w:pos="284"/>
        </w:tabs>
        <w:spacing w:after="0"/>
      </w:pPr>
      <w:r>
        <w:rPr>
          <w:rStyle w:val="FootnoteReference"/>
        </w:rPr>
        <w:footnoteRef/>
      </w:r>
      <w:r>
        <w:tab/>
        <w:t>Para 58(2) of DC Judgment.</w:t>
      </w:r>
    </w:p>
  </w:footnote>
  <w:footnote w:id="65">
    <w:p w:rsidR="006A41B6" w:rsidRDefault="006A41B6" w:rsidP="00D4253A">
      <w:pPr>
        <w:pStyle w:val="FootnoteText"/>
        <w:tabs>
          <w:tab w:val="left" w:pos="284"/>
        </w:tabs>
        <w:spacing w:after="0"/>
      </w:pPr>
      <w:r>
        <w:rPr>
          <w:rStyle w:val="FootnoteReference"/>
        </w:rPr>
        <w:footnoteRef/>
      </w:r>
      <w:r>
        <w:tab/>
      </w:r>
      <w:r>
        <w:rPr>
          <w:rFonts w:hint="eastAsia"/>
        </w:rPr>
        <w:t>P</w:t>
      </w:r>
      <w:r>
        <w:t>ara 58(3) of DC Judgment.</w:t>
      </w:r>
    </w:p>
  </w:footnote>
  <w:footnote w:id="66">
    <w:p w:rsidR="006A41B6" w:rsidRPr="00FE3AC0" w:rsidRDefault="006A41B6" w:rsidP="00D4253A">
      <w:pPr>
        <w:pStyle w:val="FootnoteText"/>
        <w:tabs>
          <w:tab w:val="left" w:pos="284"/>
        </w:tabs>
        <w:spacing w:after="0"/>
      </w:pPr>
      <w:r>
        <w:rPr>
          <w:rStyle w:val="FootnoteReference"/>
        </w:rPr>
        <w:footnoteRef/>
      </w:r>
      <w:r>
        <w:tab/>
        <w:t>Para 135 of DC Judgment.</w:t>
      </w:r>
    </w:p>
  </w:footnote>
  <w:footnote w:id="67">
    <w:p w:rsidR="006A41B6" w:rsidRDefault="006A41B6" w:rsidP="00156F91">
      <w:pPr>
        <w:pStyle w:val="FootnoteText"/>
        <w:tabs>
          <w:tab w:val="left" w:pos="284"/>
        </w:tabs>
      </w:pPr>
      <w:r>
        <w:rPr>
          <w:rStyle w:val="FootnoteReference"/>
        </w:rPr>
        <w:footnoteRef/>
      </w:r>
      <w:r>
        <w:tab/>
        <w:t>[D2/315 M-V].</w:t>
      </w:r>
    </w:p>
  </w:footnote>
  <w:footnote w:id="68">
    <w:p w:rsidR="006A41B6" w:rsidRDefault="006A41B6" w:rsidP="00660753">
      <w:pPr>
        <w:pStyle w:val="FootnoteText"/>
        <w:tabs>
          <w:tab w:val="left" w:pos="284"/>
        </w:tabs>
        <w:spacing w:after="0"/>
      </w:pPr>
      <w:r>
        <w:rPr>
          <w:rStyle w:val="FootnoteReference"/>
        </w:rPr>
        <w:footnoteRef/>
      </w:r>
      <w:r>
        <w:tab/>
        <w:t>[D2/312 M-V].</w:t>
      </w:r>
    </w:p>
  </w:footnote>
  <w:footnote w:id="69">
    <w:p w:rsidR="006A41B6" w:rsidRDefault="006A41B6" w:rsidP="00660753">
      <w:pPr>
        <w:pStyle w:val="FootnoteText"/>
        <w:tabs>
          <w:tab w:val="left" w:pos="284"/>
        </w:tabs>
        <w:spacing w:after="0"/>
      </w:pPr>
      <w:r>
        <w:rPr>
          <w:rStyle w:val="FootnoteReference"/>
        </w:rPr>
        <w:footnoteRef/>
      </w:r>
      <w:r>
        <w:tab/>
      </w:r>
      <w:r>
        <w:rPr>
          <w:rFonts w:hint="eastAsia"/>
        </w:rPr>
        <w:t>P</w:t>
      </w:r>
      <w:r>
        <w:t>ara 54 of DC Judgment.</w:t>
      </w:r>
    </w:p>
  </w:footnote>
  <w:footnote w:id="70">
    <w:p w:rsidR="006A41B6" w:rsidRDefault="006A41B6" w:rsidP="00660753">
      <w:pPr>
        <w:pStyle w:val="FootnoteText"/>
        <w:tabs>
          <w:tab w:val="left" w:pos="284"/>
        </w:tabs>
      </w:pPr>
      <w:r>
        <w:rPr>
          <w:rStyle w:val="FootnoteReference"/>
        </w:rPr>
        <w:footnoteRef/>
      </w:r>
      <w:r>
        <w:tab/>
      </w:r>
      <w:r>
        <w:rPr>
          <w:rFonts w:hint="eastAsia"/>
        </w:rPr>
        <w:t>P</w:t>
      </w:r>
      <w:r>
        <w:t>ara 55 of DC Judgment.</w:t>
      </w:r>
    </w:p>
  </w:footnote>
  <w:footnote w:id="71">
    <w:p w:rsidR="006A41B6" w:rsidRDefault="006A41B6" w:rsidP="006E1E24">
      <w:pPr>
        <w:pStyle w:val="FootnoteText"/>
        <w:tabs>
          <w:tab w:val="left" w:pos="284"/>
        </w:tabs>
        <w:spacing w:after="0"/>
      </w:pPr>
      <w:r>
        <w:rPr>
          <w:rStyle w:val="FootnoteReference"/>
        </w:rPr>
        <w:footnoteRef/>
      </w:r>
      <w:r>
        <w:tab/>
        <w:t>Para 59(2) of DC Judgment.</w:t>
      </w:r>
    </w:p>
  </w:footnote>
  <w:footnote w:id="72">
    <w:p w:rsidR="006A41B6" w:rsidRDefault="006A41B6" w:rsidP="00DC0D58">
      <w:pPr>
        <w:pStyle w:val="FootnoteText"/>
        <w:tabs>
          <w:tab w:val="left" w:pos="284"/>
        </w:tabs>
        <w:spacing w:after="0"/>
      </w:pPr>
      <w:r>
        <w:rPr>
          <w:rStyle w:val="FootnoteReference"/>
        </w:rPr>
        <w:footnoteRef/>
      </w:r>
      <w:r>
        <w:tab/>
        <w:t>[B/88/79(g)].</w:t>
      </w:r>
    </w:p>
  </w:footnote>
  <w:footnote w:id="73">
    <w:p w:rsidR="006A41B6" w:rsidRDefault="006A41B6" w:rsidP="00DC0D58">
      <w:pPr>
        <w:pStyle w:val="FootnoteText"/>
        <w:tabs>
          <w:tab w:val="left" w:pos="284"/>
        </w:tabs>
      </w:pPr>
      <w:r>
        <w:rPr>
          <w:rStyle w:val="FootnoteReference"/>
        </w:rPr>
        <w:footnoteRef/>
      </w:r>
      <w:r>
        <w:tab/>
        <w:t>The transcript of hearing on 22 April 2024, p 89 at C-E.</w:t>
      </w:r>
    </w:p>
  </w:footnote>
  <w:footnote w:id="74">
    <w:p w:rsidR="006A41B6" w:rsidRDefault="006A41B6" w:rsidP="00013818">
      <w:pPr>
        <w:pStyle w:val="FootnoteText"/>
        <w:tabs>
          <w:tab w:val="left" w:pos="284"/>
        </w:tabs>
        <w:spacing w:after="0"/>
      </w:pPr>
      <w:r>
        <w:rPr>
          <w:rStyle w:val="FootnoteReference"/>
        </w:rPr>
        <w:footnoteRef/>
      </w:r>
      <w:r>
        <w:tab/>
        <w:t>Para 190 of P’s closing submissions.</w:t>
      </w:r>
    </w:p>
  </w:footnote>
  <w:footnote w:id="75">
    <w:p w:rsidR="00D8152F" w:rsidRDefault="00D8152F" w:rsidP="00D8152F">
      <w:pPr>
        <w:pStyle w:val="FootnoteText"/>
        <w:tabs>
          <w:tab w:val="left" w:pos="284"/>
        </w:tabs>
        <w:spacing w:after="0"/>
      </w:pPr>
      <w:r>
        <w:rPr>
          <w:rStyle w:val="FootnoteReference"/>
        </w:rPr>
        <w:footnoteRef/>
      </w:r>
      <w:r>
        <w:tab/>
        <w:t>The transcript of hearing on 22 April 2024, p 96 at H-Q.</w:t>
      </w:r>
    </w:p>
  </w:footnote>
  <w:footnote w:id="76">
    <w:p w:rsidR="006A41B6" w:rsidRDefault="006A41B6" w:rsidP="001D6297">
      <w:pPr>
        <w:pStyle w:val="FootnoteText"/>
        <w:tabs>
          <w:tab w:val="left" w:pos="284"/>
        </w:tabs>
      </w:pPr>
      <w:r>
        <w:rPr>
          <w:rStyle w:val="FootnoteReference"/>
        </w:rPr>
        <w:footnoteRef/>
      </w:r>
      <w:r>
        <w:tab/>
      </w:r>
      <w:r>
        <w:rPr>
          <w:rFonts w:hint="eastAsia"/>
        </w:rPr>
        <w:t>[</w:t>
      </w:r>
      <w:r>
        <w:t>B/88/79(g)].</w:t>
      </w:r>
    </w:p>
  </w:footnote>
  <w:footnote w:id="77">
    <w:p w:rsidR="006A41B6" w:rsidRDefault="006A41B6" w:rsidP="008B3E9A">
      <w:pPr>
        <w:pStyle w:val="FootnoteText"/>
        <w:tabs>
          <w:tab w:val="left" w:pos="284"/>
        </w:tabs>
        <w:spacing w:after="0"/>
      </w:pPr>
      <w:r>
        <w:rPr>
          <w:rStyle w:val="FootnoteReference"/>
        </w:rPr>
        <w:footnoteRef/>
      </w:r>
      <w:r>
        <w:tab/>
        <w:t>The transcript of hearing on 22 April 2024, at p 91V-92B.</w:t>
      </w:r>
    </w:p>
  </w:footnote>
  <w:footnote w:id="78">
    <w:p w:rsidR="006A41B6" w:rsidRDefault="006A41B6" w:rsidP="00F30D07">
      <w:pPr>
        <w:pStyle w:val="FootnoteText"/>
        <w:tabs>
          <w:tab w:val="left" w:pos="284"/>
        </w:tabs>
        <w:spacing w:after="0"/>
      </w:pPr>
      <w:r>
        <w:rPr>
          <w:rStyle w:val="FootnoteReference"/>
        </w:rPr>
        <w:footnoteRef/>
      </w:r>
      <w:r>
        <w:tab/>
        <w:t>Para 60(2) of DC Judgment.</w:t>
      </w:r>
    </w:p>
  </w:footnote>
  <w:footnote w:id="79">
    <w:p w:rsidR="006A41B6" w:rsidRDefault="006A41B6" w:rsidP="00F30D07">
      <w:pPr>
        <w:pStyle w:val="FootnoteText"/>
        <w:tabs>
          <w:tab w:val="left" w:pos="284"/>
        </w:tabs>
        <w:spacing w:after="0"/>
      </w:pPr>
      <w:r>
        <w:rPr>
          <w:rStyle w:val="FootnoteReference"/>
        </w:rPr>
        <w:footnoteRef/>
      </w:r>
      <w:r>
        <w:tab/>
        <w:t>Para 60(3) of DC Judgment.</w:t>
      </w:r>
    </w:p>
  </w:footnote>
  <w:footnote w:id="80">
    <w:p w:rsidR="006A41B6" w:rsidRDefault="006A41B6" w:rsidP="00F30D07">
      <w:pPr>
        <w:pStyle w:val="FootnoteText"/>
        <w:tabs>
          <w:tab w:val="left" w:pos="284"/>
        </w:tabs>
        <w:spacing w:after="0"/>
      </w:pPr>
      <w:r>
        <w:rPr>
          <w:rStyle w:val="FootnoteReference"/>
        </w:rPr>
        <w:footnoteRef/>
      </w:r>
      <w:r>
        <w:tab/>
        <w:t>Para 60(4) of DC Judgment.</w:t>
      </w:r>
    </w:p>
  </w:footnote>
  <w:footnote w:id="81">
    <w:p w:rsidR="006A41B6" w:rsidRPr="00107516" w:rsidRDefault="006A41B6" w:rsidP="004F4C82">
      <w:pPr>
        <w:pStyle w:val="FootnoteText"/>
        <w:tabs>
          <w:tab w:val="left" w:pos="284"/>
        </w:tabs>
        <w:spacing w:after="0"/>
      </w:pPr>
      <w:r>
        <w:rPr>
          <w:rStyle w:val="FootnoteReference"/>
        </w:rPr>
        <w:footnoteRef/>
      </w:r>
      <w:r>
        <w:tab/>
        <w:t>Para 158 of DC Judgment.</w:t>
      </w:r>
    </w:p>
  </w:footnote>
  <w:footnote w:id="82">
    <w:p w:rsidR="006A41B6" w:rsidRPr="00107516" w:rsidRDefault="006A41B6" w:rsidP="004F4C82">
      <w:pPr>
        <w:pStyle w:val="FootnoteText"/>
        <w:tabs>
          <w:tab w:val="left" w:pos="284"/>
        </w:tabs>
        <w:spacing w:after="0"/>
      </w:pPr>
      <w:r>
        <w:rPr>
          <w:rStyle w:val="FootnoteReference"/>
        </w:rPr>
        <w:footnoteRef/>
      </w:r>
      <w:r>
        <w:tab/>
        <w:t>Para 160 of DC Judgment.</w:t>
      </w:r>
    </w:p>
  </w:footnote>
  <w:footnote w:id="83">
    <w:p w:rsidR="006A41B6" w:rsidRDefault="006A41B6" w:rsidP="004F4C82">
      <w:pPr>
        <w:pStyle w:val="FootnoteText"/>
        <w:tabs>
          <w:tab w:val="left" w:pos="284"/>
        </w:tabs>
        <w:spacing w:after="0"/>
      </w:pPr>
      <w:r>
        <w:rPr>
          <w:rStyle w:val="FootnoteReference"/>
        </w:rPr>
        <w:footnoteRef/>
      </w:r>
      <w:r>
        <w:tab/>
      </w:r>
      <w:r>
        <w:rPr>
          <w:rFonts w:hint="eastAsia"/>
        </w:rPr>
        <w:t>P</w:t>
      </w:r>
      <w:r>
        <w:t>aras 192 &amp; 194 of P’s closing submissions.</w:t>
      </w:r>
    </w:p>
  </w:footnote>
  <w:footnote w:id="84">
    <w:p w:rsidR="006A41B6" w:rsidRDefault="006A41B6" w:rsidP="004F4C82">
      <w:pPr>
        <w:pStyle w:val="FootnoteText"/>
        <w:tabs>
          <w:tab w:val="left" w:pos="284"/>
        </w:tabs>
        <w:spacing w:after="0"/>
      </w:pPr>
      <w:r>
        <w:rPr>
          <w:rStyle w:val="FootnoteReference"/>
        </w:rPr>
        <w:footnoteRef/>
      </w:r>
      <w:r>
        <w:tab/>
      </w:r>
      <w:r>
        <w:rPr>
          <w:rFonts w:hint="eastAsia"/>
        </w:rPr>
        <w:t>P</w:t>
      </w:r>
      <w:r>
        <w:t>ara 193 of P’s closing submissions.</w:t>
      </w:r>
    </w:p>
  </w:footnote>
  <w:footnote w:id="85">
    <w:p w:rsidR="006A41B6" w:rsidRDefault="006A41B6" w:rsidP="00D47428">
      <w:pPr>
        <w:pStyle w:val="FootnoteText"/>
        <w:tabs>
          <w:tab w:val="left" w:pos="284"/>
        </w:tabs>
        <w:spacing w:after="0"/>
      </w:pPr>
      <w:r>
        <w:rPr>
          <w:rStyle w:val="FootnoteReference"/>
        </w:rPr>
        <w:footnoteRef/>
      </w:r>
      <w:r>
        <w:tab/>
      </w:r>
      <w:r>
        <w:rPr>
          <w:rFonts w:hint="eastAsia"/>
        </w:rPr>
        <w:t>[</w:t>
      </w:r>
      <w:r>
        <w:t>B/89/79(h)].</w:t>
      </w:r>
    </w:p>
  </w:footnote>
  <w:footnote w:id="86">
    <w:p w:rsidR="006A41B6" w:rsidRDefault="006A41B6" w:rsidP="00FD303D">
      <w:pPr>
        <w:pStyle w:val="FootnoteText"/>
        <w:tabs>
          <w:tab w:val="left" w:pos="284"/>
        </w:tabs>
        <w:spacing w:after="0"/>
      </w:pPr>
      <w:r>
        <w:rPr>
          <w:rStyle w:val="FootnoteReference"/>
        </w:rPr>
        <w:footnoteRef/>
      </w:r>
      <w:r>
        <w:tab/>
      </w:r>
      <w:r>
        <w:rPr>
          <w:rFonts w:hint="eastAsia"/>
        </w:rPr>
        <w:t>[</w:t>
      </w:r>
      <w:r>
        <w:t>C5/1006].</w:t>
      </w:r>
    </w:p>
  </w:footnote>
  <w:footnote w:id="87">
    <w:p w:rsidR="006A41B6" w:rsidRDefault="006A41B6" w:rsidP="00FD303D">
      <w:pPr>
        <w:pStyle w:val="FootnoteText"/>
        <w:tabs>
          <w:tab w:val="left" w:pos="284"/>
        </w:tabs>
        <w:spacing w:after="0"/>
      </w:pPr>
      <w:r>
        <w:rPr>
          <w:rStyle w:val="FootnoteReference"/>
        </w:rPr>
        <w:footnoteRef/>
      </w:r>
      <w:r>
        <w:tab/>
      </w:r>
      <w:r>
        <w:rPr>
          <w:rFonts w:hint="eastAsia"/>
        </w:rPr>
        <w:t>[</w:t>
      </w:r>
      <w:r>
        <w:t>B/89/79(</w:t>
      </w:r>
      <w:proofErr w:type="spellStart"/>
      <w:r>
        <w:t>i</w:t>
      </w:r>
      <w:proofErr w:type="spellEnd"/>
      <w:r>
        <w:t>)] &amp; [C5/1001-1002].</w:t>
      </w:r>
    </w:p>
  </w:footnote>
  <w:footnote w:id="88">
    <w:p w:rsidR="006A41B6" w:rsidRDefault="006A41B6" w:rsidP="00FD303D">
      <w:pPr>
        <w:pStyle w:val="FootnoteText"/>
        <w:tabs>
          <w:tab w:val="left" w:pos="284"/>
        </w:tabs>
        <w:spacing w:after="0"/>
      </w:pPr>
      <w:r>
        <w:rPr>
          <w:rStyle w:val="FootnoteReference"/>
        </w:rPr>
        <w:footnoteRef/>
      </w:r>
      <w:r>
        <w:tab/>
      </w:r>
      <w:r>
        <w:rPr>
          <w:rFonts w:hint="eastAsia"/>
        </w:rPr>
        <w:t>[</w:t>
      </w:r>
      <w:r>
        <w:t>B/89/79(</w:t>
      </w:r>
      <w:proofErr w:type="spellStart"/>
      <w:r>
        <w:t>i</w:t>
      </w:r>
      <w:proofErr w:type="spellEnd"/>
      <w:r>
        <w:t>)].</w:t>
      </w:r>
    </w:p>
  </w:footnote>
  <w:footnote w:id="89">
    <w:p w:rsidR="006A41B6" w:rsidRDefault="006A41B6" w:rsidP="00FD303D">
      <w:pPr>
        <w:pStyle w:val="FootnoteText"/>
        <w:tabs>
          <w:tab w:val="left" w:pos="284"/>
        </w:tabs>
        <w:spacing w:after="0"/>
      </w:pPr>
      <w:r>
        <w:rPr>
          <w:rStyle w:val="FootnoteReference"/>
        </w:rPr>
        <w:footnoteRef/>
      </w:r>
      <w:r>
        <w:tab/>
      </w:r>
      <w:r>
        <w:rPr>
          <w:rFonts w:hint="eastAsia"/>
        </w:rPr>
        <w:t>[</w:t>
      </w:r>
      <w:r>
        <w:t>C5/1094].</w:t>
      </w:r>
    </w:p>
  </w:footnote>
  <w:footnote w:id="90">
    <w:p w:rsidR="006A41B6" w:rsidRDefault="006A41B6" w:rsidP="00FD303D">
      <w:pPr>
        <w:pStyle w:val="FootnoteText"/>
        <w:tabs>
          <w:tab w:val="left" w:pos="284"/>
        </w:tabs>
        <w:spacing w:after="0"/>
      </w:pPr>
      <w:r>
        <w:rPr>
          <w:rStyle w:val="FootnoteReference"/>
        </w:rPr>
        <w:footnoteRef/>
      </w:r>
      <w:r>
        <w:tab/>
      </w:r>
      <w:r>
        <w:rPr>
          <w:rFonts w:hint="eastAsia"/>
        </w:rPr>
        <w:t>[</w:t>
      </w:r>
      <w:r>
        <w:t>C5/1093].</w:t>
      </w:r>
    </w:p>
  </w:footnote>
  <w:footnote w:id="91">
    <w:p w:rsidR="006A41B6" w:rsidRDefault="006A41B6" w:rsidP="00FD303D">
      <w:pPr>
        <w:pStyle w:val="FootnoteText"/>
        <w:tabs>
          <w:tab w:val="left" w:pos="284"/>
        </w:tabs>
        <w:spacing w:after="0"/>
      </w:pPr>
      <w:r>
        <w:rPr>
          <w:rStyle w:val="FootnoteReference"/>
        </w:rPr>
        <w:footnoteRef/>
      </w:r>
      <w:r>
        <w:tab/>
      </w:r>
      <w:r>
        <w:rPr>
          <w:rFonts w:hint="eastAsia"/>
        </w:rPr>
        <w:t>[</w:t>
      </w:r>
      <w:r>
        <w:t>B/89/79(</w:t>
      </w:r>
      <w:proofErr w:type="spellStart"/>
      <w:r>
        <w:t>i</w:t>
      </w:r>
      <w:proofErr w:type="spellEnd"/>
      <w:r>
        <w:t>)].</w:t>
      </w:r>
    </w:p>
  </w:footnote>
  <w:footnote w:id="92">
    <w:p w:rsidR="006A41B6" w:rsidRDefault="006A41B6" w:rsidP="00060894">
      <w:pPr>
        <w:pStyle w:val="FootnoteText"/>
        <w:tabs>
          <w:tab w:val="left" w:pos="284"/>
        </w:tabs>
        <w:spacing w:after="0"/>
      </w:pPr>
      <w:r>
        <w:rPr>
          <w:rStyle w:val="FootnoteReference"/>
        </w:rPr>
        <w:footnoteRef/>
      </w:r>
      <w:r>
        <w:tab/>
        <w:t>The transcript of hearing on 22 April 2024, p 77 at C-F.</w:t>
      </w:r>
    </w:p>
  </w:footnote>
  <w:footnote w:id="93">
    <w:p w:rsidR="006A41B6" w:rsidRDefault="006A41B6" w:rsidP="00060894">
      <w:pPr>
        <w:pStyle w:val="FootnoteText"/>
        <w:tabs>
          <w:tab w:val="left" w:pos="284"/>
        </w:tabs>
        <w:spacing w:after="0"/>
      </w:pPr>
      <w:r>
        <w:rPr>
          <w:rStyle w:val="FootnoteReference"/>
        </w:rPr>
        <w:footnoteRef/>
      </w:r>
      <w:r>
        <w:tab/>
      </w:r>
      <w:r>
        <w:rPr>
          <w:rFonts w:hint="eastAsia"/>
        </w:rPr>
        <w:t>P</w:t>
      </w:r>
      <w:r>
        <w:t>aras 74 &amp; 52(1), (3) &amp; (5) of the CA Judgment.</w:t>
      </w:r>
    </w:p>
  </w:footnote>
  <w:footnote w:id="94">
    <w:p w:rsidR="006A41B6" w:rsidRDefault="006A41B6" w:rsidP="00E269BD">
      <w:pPr>
        <w:pStyle w:val="FootnoteText"/>
        <w:tabs>
          <w:tab w:val="left" w:pos="284"/>
        </w:tabs>
        <w:spacing w:after="0"/>
      </w:pPr>
      <w:r>
        <w:rPr>
          <w:rStyle w:val="FootnoteReference"/>
        </w:rPr>
        <w:footnoteRef/>
      </w:r>
      <w:r>
        <w:tab/>
        <w:t>Para 117(1) of DC Judgment</w:t>
      </w:r>
      <w:r>
        <w:rPr>
          <w:rFonts w:hint="eastAsia"/>
        </w:rPr>
        <w:t>.</w:t>
      </w:r>
    </w:p>
  </w:footnote>
  <w:footnote w:id="95">
    <w:p w:rsidR="006A41B6" w:rsidRDefault="006A41B6" w:rsidP="0091449A">
      <w:pPr>
        <w:pStyle w:val="FootnoteText"/>
        <w:tabs>
          <w:tab w:val="left" w:pos="284"/>
        </w:tabs>
        <w:spacing w:after="0"/>
      </w:pPr>
      <w:r>
        <w:rPr>
          <w:rStyle w:val="FootnoteReference"/>
        </w:rPr>
        <w:footnoteRef/>
      </w:r>
      <w:r>
        <w:tab/>
        <w:t>Para 117(3) of DC Judgment</w:t>
      </w:r>
      <w:r>
        <w:rPr>
          <w:rFonts w:hint="eastAsia"/>
        </w:rPr>
        <w:t>.</w:t>
      </w:r>
    </w:p>
  </w:footnote>
  <w:footnote w:id="96">
    <w:p w:rsidR="006A41B6" w:rsidRDefault="006A41B6" w:rsidP="0091449A">
      <w:pPr>
        <w:pStyle w:val="FootnoteText"/>
        <w:tabs>
          <w:tab w:val="left" w:pos="284"/>
        </w:tabs>
        <w:spacing w:after="0"/>
      </w:pPr>
      <w:r>
        <w:rPr>
          <w:rStyle w:val="FootnoteReference"/>
        </w:rPr>
        <w:footnoteRef/>
      </w:r>
      <w:r>
        <w:tab/>
        <w:t>Para 126 of DC Judgment.</w:t>
      </w:r>
    </w:p>
  </w:footnote>
  <w:footnote w:id="97">
    <w:p w:rsidR="006A41B6" w:rsidRDefault="006A41B6" w:rsidP="00060894">
      <w:pPr>
        <w:pStyle w:val="FootnoteText"/>
        <w:tabs>
          <w:tab w:val="left" w:pos="284"/>
        </w:tabs>
        <w:spacing w:after="0"/>
      </w:pPr>
      <w:r>
        <w:rPr>
          <w:rStyle w:val="FootnoteReference"/>
        </w:rPr>
        <w:footnoteRef/>
      </w:r>
      <w:r>
        <w:tab/>
        <w:t>Paras 24-26 of the Statement of Claim at [A/16-18].</w:t>
      </w:r>
    </w:p>
  </w:footnote>
  <w:footnote w:id="98">
    <w:p w:rsidR="006A41B6" w:rsidRDefault="006A41B6" w:rsidP="00060894">
      <w:pPr>
        <w:pStyle w:val="FootnoteText"/>
        <w:tabs>
          <w:tab w:val="left" w:pos="284"/>
        </w:tabs>
        <w:spacing w:after="0"/>
      </w:pPr>
      <w:r>
        <w:rPr>
          <w:rStyle w:val="FootnoteReference"/>
        </w:rPr>
        <w:footnoteRef/>
      </w:r>
      <w:r>
        <w:tab/>
        <w:t xml:space="preserve">The order is at </w:t>
      </w:r>
      <w:r>
        <w:rPr>
          <w:rFonts w:hint="eastAsia"/>
        </w:rPr>
        <w:t>[</w:t>
      </w:r>
      <w:r>
        <w:t>C1/49].</w:t>
      </w:r>
    </w:p>
  </w:footnote>
  <w:footnote w:id="99">
    <w:p w:rsidR="006A41B6" w:rsidRDefault="006A41B6" w:rsidP="00060894">
      <w:pPr>
        <w:pStyle w:val="FootnoteText"/>
        <w:tabs>
          <w:tab w:val="left" w:pos="284"/>
        </w:tabs>
        <w:spacing w:after="0"/>
      </w:pPr>
      <w:r>
        <w:rPr>
          <w:rStyle w:val="FootnoteReference"/>
        </w:rPr>
        <w:footnoteRef/>
      </w:r>
      <w:r>
        <w:tab/>
      </w:r>
      <w:r>
        <w:rPr>
          <w:rFonts w:hint="eastAsia"/>
        </w:rPr>
        <w:t>P</w:t>
      </w:r>
      <w:r>
        <w:t>ara 45 of DC Judgment.</w:t>
      </w:r>
    </w:p>
  </w:footnote>
  <w:footnote w:id="100">
    <w:p w:rsidR="006A41B6" w:rsidRDefault="006A41B6" w:rsidP="00060894">
      <w:pPr>
        <w:pStyle w:val="FootnoteText"/>
        <w:tabs>
          <w:tab w:val="left" w:pos="284"/>
        </w:tabs>
        <w:spacing w:after="0"/>
      </w:pPr>
      <w:r>
        <w:rPr>
          <w:rStyle w:val="FootnoteReference"/>
        </w:rPr>
        <w:footnoteRef/>
      </w:r>
      <w:r>
        <w:tab/>
        <w:t>Para 72 of D’s speaking notes for closing submissions.</w:t>
      </w:r>
    </w:p>
  </w:footnote>
  <w:footnote w:id="101">
    <w:p w:rsidR="006A41B6" w:rsidRDefault="006A41B6" w:rsidP="004D5B06">
      <w:pPr>
        <w:pStyle w:val="FootnoteText"/>
        <w:tabs>
          <w:tab w:val="left" w:pos="284"/>
        </w:tabs>
        <w:spacing w:after="0"/>
      </w:pPr>
      <w:r>
        <w:rPr>
          <w:rStyle w:val="FootnoteReference"/>
        </w:rPr>
        <w:footnoteRef/>
      </w:r>
      <w:r>
        <w:tab/>
        <w:t>The notice dated 6 February 2014 at [C5/1105].</w:t>
      </w:r>
    </w:p>
  </w:footnote>
  <w:footnote w:id="102">
    <w:p w:rsidR="006A41B6" w:rsidRDefault="006A41B6" w:rsidP="004D5B06">
      <w:pPr>
        <w:pStyle w:val="FootnoteText"/>
        <w:tabs>
          <w:tab w:val="left" w:pos="284"/>
        </w:tabs>
        <w:spacing w:after="0"/>
      </w:pPr>
      <w:r>
        <w:rPr>
          <w:rStyle w:val="FootnoteReference"/>
        </w:rPr>
        <w:footnoteRef/>
      </w:r>
      <w:r>
        <w:tab/>
        <w:t>The notice dated 25 February 2014 at [C5/1106].</w:t>
      </w:r>
    </w:p>
  </w:footnote>
  <w:footnote w:id="103">
    <w:p w:rsidR="006A41B6" w:rsidRDefault="006A41B6" w:rsidP="00D05E00">
      <w:pPr>
        <w:pStyle w:val="FootnoteText"/>
        <w:tabs>
          <w:tab w:val="left" w:pos="284"/>
        </w:tabs>
        <w:spacing w:after="0"/>
      </w:pPr>
      <w:r>
        <w:rPr>
          <w:rStyle w:val="FootnoteReference"/>
        </w:rPr>
        <w:footnoteRef/>
      </w:r>
      <w:r>
        <w:tab/>
        <w:t>The transcript of hearing on 23 April 2024, p 185 at M-S.</w:t>
      </w:r>
    </w:p>
  </w:footnote>
  <w:footnote w:id="104">
    <w:p w:rsidR="00C50211" w:rsidRPr="00C50211" w:rsidRDefault="00C50211" w:rsidP="00D05E00">
      <w:pPr>
        <w:pStyle w:val="FootnoteText"/>
        <w:tabs>
          <w:tab w:val="left" w:pos="284"/>
        </w:tabs>
        <w:spacing w:after="0"/>
      </w:pPr>
      <w:r>
        <w:rPr>
          <w:rStyle w:val="FootnoteReference"/>
        </w:rPr>
        <w:footnoteRef/>
      </w:r>
      <w:r>
        <w:t xml:space="preserve"> </w:t>
      </w:r>
      <w:r>
        <w:tab/>
        <w:t xml:space="preserve">See para 18-008 of </w:t>
      </w:r>
      <w:proofErr w:type="spellStart"/>
      <w:r>
        <w:rPr>
          <w:i/>
        </w:rPr>
        <w:t>Gatley</w:t>
      </w:r>
      <w:proofErr w:type="spellEnd"/>
      <w:r>
        <w:rPr>
          <w:i/>
        </w:rPr>
        <w:t xml:space="preserve"> on Libel and Slander</w:t>
      </w:r>
      <w:r>
        <w:t xml:space="preserve"> quoted above.</w:t>
      </w:r>
    </w:p>
  </w:footnote>
  <w:footnote w:id="105">
    <w:p w:rsidR="006A41B6" w:rsidRDefault="006A41B6" w:rsidP="00164F24">
      <w:pPr>
        <w:pStyle w:val="FootnoteText"/>
        <w:tabs>
          <w:tab w:val="left" w:pos="284"/>
        </w:tabs>
        <w:spacing w:after="0"/>
        <w:jc w:val="both"/>
      </w:pPr>
      <w:r>
        <w:rPr>
          <w:rStyle w:val="FootnoteReference"/>
        </w:rPr>
        <w:footnoteRef/>
      </w:r>
      <w:r>
        <w:tab/>
        <w:t>Para 62(2) of DC Judgment.</w:t>
      </w:r>
    </w:p>
  </w:footnote>
  <w:footnote w:id="106">
    <w:p w:rsidR="006A41B6" w:rsidRDefault="006A41B6" w:rsidP="00164F24">
      <w:pPr>
        <w:pStyle w:val="FootnoteText"/>
        <w:tabs>
          <w:tab w:val="left" w:pos="284"/>
        </w:tabs>
        <w:spacing w:after="0"/>
        <w:jc w:val="both"/>
      </w:pPr>
      <w:r>
        <w:rPr>
          <w:rStyle w:val="FootnoteReference"/>
        </w:rPr>
        <w:footnoteRef/>
      </w:r>
      <w:r>
        <w:tab/>
        <w:t>Para 62(3) of DC Judgment.</w:t>
      </w:r>
    </w:p>
  </w:footnote>
  <w:footnote w:id="107">
    <w:p w:rsidR="006A41B6" w:rsidRDefault="006A41B6" w:rsidP="00164F24">
      <w:pPr>
        <w:pStyle w:val="FootnoteText"/>
        <w:tabs>
          <w:tab w:val="left" w:pos="284"/>
        </w:tabs>
        <w:spacing w:after="0"/>
      </w:pPr>
      <w:r>
        <w:rPr>
          <w:rStyle w:val="FootnoteReference"/>
        </w:rPr>
        <w:footnoteRef/>
      </w:r>
      <w:r w:rsidR="00164F24">
        <w:tab/>
      </w:r>
      <w:r>
        <w:t>Para 126 of DC Judgment.</w:t>
      </w:r>
    </w:p>
  </w:footnote>
  <w:footnote w:id="108">
    <w:p w:rsidR="005A460E" w:rsidRDefault="005A460E" w:rsidP="005A460E">
      <w:pPr>
        <w:pStyle w:val="FootnoteText"/>
        <w:tabs>
          <w:tab w:val="left" w:pos="284"/>
        </w:tabs>
        <w:spacing w:after="0"/>
        <w:rPr>
          <w:rFonts w:hint="eastAsia"/>
        </w:rPr>
      </w:pPr>
      <w:r>
        <w:rPr>
          <w:rStyle w:val="FootnoteReference"/>
        </w:rPr>
        <w:footnoteRef/>
      </w:r>
      <w:r>
        <w:t xml:space="preserve"> </w:t>
      </w:r>
      <w:r>
        <w:tab/>
        <w:t>Para 117(2) of DC Judgment.</w:t>
      </w:r>
    </w:p>
  </w:footnote>
  <w:footnote w:id="109">
    <w:p w:rsidR="005A460E" w:rsidRDefault="005A460E" w:rsidP="005A460E">
      <w:pPr>
        <w:pStyle w:val="FootnoteText"/>
        <w:tabs>
          <w:tab w:val="left" w:pos="284"/>
        </w:tabs>
        <w:rPr>
          <w:rFonts w:hint="eastAsia"/>
        </w:rPr>
      </w:pPr>
      <w:r>
        <w:rPr>
          <w:rStyle w:val="FootnoteReference"/>
        </w:rPr>
        <w:footnoteRef/>
      </w:r>
      <w:r>
        <w:t xml:space="preserve"> </w:t>
      </w:r>
      <w:r>
        <w:tab/>
        <w:t>Para 117(4) of DC Judgment.</w:t>
      </w:r>
    </w:p>
  </w:footnote>
  <w:footnote w:id="110">
    <w:p w:rsidR="006A41B6" w:rsidRDefault="006A41B6" w:rsidP="00164F24">
      <w:pPr>
        <w:pStyle w:val="FootnoteText"/>
        <w:tabs>
          <w:tab w:val="left" w:pos="284"/>
        </w:tabs>
        <w:spacing w:after="0"/>
      </w:pPr>
      <w:r>
        <w:rPr>
          <w:rStyle w:val="FootnoteReference"/>
        </w:rPr>
        <w:footnoteRef/>
      </w:r>
      <w:r w:rsidR="00164F24">
        <w:tab/>
      </w:r>
      <w:r>
        <w:t>Para 155 of DC Judgment.</w:t>
      </w:r>
    </w:p>
  </w:footnote>
  <w:footnote w:id="111">
    <w:p w:rsidR="006A41B6" w:rsidRDefault="006A41B6" w:rsidP="00164F24">
      <w:pPr>
        <w:pStyle w:val="FootnoteText"/>
        <w:tabs>
          <w:tab w:val="left" w:pos="284"/>
        </w:tabs>
        <w:spacing w:after="0"/>
      </w:pPr>
      <w:r>
        <w:rPr>
          <w:rStyle w:val="FootnoteReference"/>
        </w:rPr>
        <w:footnoteRef/>
      </w:r>
      <w:r>
        <w:tab/>
        <w:t>[C5/1076].</w:t>
      </w:r>
    </w:p>
  </w:footnote>
  <w:footnote w:id="112">
    <w:p w:rsidR="006A41B6" w:rsidRDefault="006A41B6" w:rsidP="00AD03E4">
      <w:pPr>
        <w:pStyle w:val="FootnoteText"/>
        <w:tabs>
          <w:tab w:val="left" w:pos="284"/>
        </w:tabs>
        <w:spacing w:after="0"/>
        <w:jc w:val="both"/>
      </w:pPr>
      <w:r>
        <w:rPr>
          <w:rStyle w:val="FootnoteReference"/>
        </w:rPr>
        <w:footnoteRef/>
      </w:r>
      <w:r w:rsidR="00AD03E4">
        <w:tab/>
      </w:r>
      <w:r>
        <w:t>[C5/1076].  The “</w:t>
      </w:r>
      <w:r w:rsidRPr="00126360">
        <w:rPr>
          <w:rFonts w:eastAsia="PMingLiU" w:hint="eastAsia"/>
          <w:lang w:eastAsia="zh-TW"/>
        </w:rPr>
        <w:t>附件</w:t>
      </w:r>
      <w:r>
        <w:t>” mentioned therein is the attachment</w:t>
      </w:r>
      <w:r w:rsidR="00AD03E4">
        <w:t xml:space="preserve"> to the minutes of the 2015 AGM </w:t>
      </w:r>
      <w:r w:rsidR="00AD03E4">
        <w:tab/>
      </w:r>
      <w:r>
        <w:t>mentioned in para 164 below.</w:t>
      </w:r>
    </w:p>
  </w:footnote>
  <w:footnote w:id="113">
    <w:p w:rsidR="006A41B6" w:rsidRDefault="006A41B6" w:rsidP="00AD03E4">
      <w:pPr>
        <w:pStyle w:val="FootnoteText"/>
        <w:tabs>
          <w:tab w:val="left" w:pos="284"/>
        </w:tabs>
        <w:spacing w:after="0"/>
        <w:jc w:val="both"/>
      </w:pPr>
      <w:r>
        <w:rPr>
          <w:rStyle w:val="FootnoteReference"/>
        </w:rPr>
        <w:footnoteRef/>
      </w:r>
      <w:r w:rsidR="00AD03E4">
        <w:tab/>
      </w:r>
      <w:r>
        <w:rPr>
          <w:rFonts w:hint="eastAsia"/>
        </w:rPr>
        <w:t>[</w:t>
      </w:r>
      <w:r>
        <w:t>C5/1079].</w:t>
      </w:r>
    </w:p>
  </w:footnote>
  <w:footnote w:id="114">
    <w:p w:rsidR="006A41B6" w:rsidRDefault="006A41B6" w:rsidP="00AD03E4">
      <w:pPr>
        <w:pStyle w:val="FootnoteText"/>
        <w:tabs>
          <w:tab w:val="left" w:pos="284"/>
        </w:tabs>
        <w:spacing w:after="0"/>
        <w:jc w:val="both"/>
      </w:pPr>
      <w:r>
        <w:rPr>
          <w:rStyle w:val="FootnoteReference"/>
        </w:rPr>
        <w:footnoteRef/>
      </w:r>
      <w:r w:rsidR="00AD03E4">
        <w:tab/>
      </w:r>
      <w:r>
        <w:rPr>
          <w:rFonts w:hint="eastAsia"/>
        </w:rPr>
        <w:t>[</w:t>
      </w:r>
      <w:r>
        <w:t>C5/1074].</w:t>
      </w:r>
    </w:p>
  </w:footnote>
  <w:footnote w:id="115">
    <w:p w:rsidR="006A41B6" w:rsidRDefault="006A41B6" w:rsidP="00D05E00">
      <w:pPr>
        <w:pStyle w:val="FootnoteText"/>
        <w:tabs>
          <w:tab w:val="left" w:pos="284"/>
        </w:tabs>
        <w:spacing w:after="0"/>
        <w:jc w:val="both"/>
      </w:pPr>
      <w:r>
        <w:rPr>
          <w:rStyle w:val="FootnoteReference"/>
        </w:rPr>
        <w:footnoteRef/>
      </w:r>
      <w:r w:rsidR="00AD03E4">
        <w:tab/>
      </w:r>
      <w:r>
        <w:rPr>
          <w:rFonts w:hint="eastAsia"/>
        </w:rPr>
        <w:t>P</w:t>
      </w:r>
      <w:r>
        <w:t>ara 52(3) &amp; (5) of CA Judgment.</w:t>
      </w:r>
    </w:p>
  </w:footnote>
  <w:footnote w:id="116">
    <w:p w:rsidR="006A41B6" w:rsidRDefault="006A41B6" w:rsidP="00624A30">
      <w:pPr>
        <w:pStyle w:val="FootnoteText"/>
        <w:tabs>
          <w:tab w:val="left" w:pos="284"/>
        </w:tabs>
        <w:spacing w:after="0"/>
      </w:pPr>
      <w:r>
        <w:rPr>
          <w:rStyle w:val="FootnoteReference"/>
        </w:rPr>
        <w:footnoteRef/>
      </w:r>
      <w:r w:rsidR="00064615">
        <w:tab/>
      </w:r>
      <w:r>
        <w:t>See also Ma’s evidence at [D2/419K-420H].</w:t>
      </w:r>
    </w:p>
  </w:footnote>
  <w:footnote w:id="117">
    <w:p w:rsidR="006A41B6" w:rsidRDefault="006A41B6" w:rsidP="00624A30">
      <w:pPr>
        <w:pStyle w:val="FootnoteText"/>
        <w:tabs>
          <w:tab w:val="left" w:pos="284"/>
        </w:tabs>
        <w:spacing w:after="0"/>
      </w:pPr>
      <w:r>
        <w:rPr>
          <w:rStyle w:val="FootnoteReference"/>
        </w:rPr>
        <w:footnoteRef/>
      </w:r>
      <w:r>
        <w:tab/>
        <w:t>[C5/1107].</w:t>
      </w:r>
    </w:p>
  </w:footnote>
  <w:footnote w:id="118">
    <w:p w:rsidR="006A41B6" w:rsidRDefault="006A41B6" w:rsidP="00CC2E8C">
      <w:pPr>
        <w:pStyle w:val="FootnoteText"/>
        <w:tabs>
          <w:tab w:val="left" w:pos="284"/>
        </w:tabs>
        <w:spacing w:after="0"/>
      </w:pPr>
      <w:r>
        <w:rPr>
          <w:rStyle w:val="FootnoteReference"/>
        </w:rPr>
        <w:footnoteRef/>
      </w:r>
      <w:r>
        <w:tab/>
        <w:t>[C5/1109].</w:t>
      </w:r>
    </w:p>
  </w:footnote>
  <w:footnote w:id="119">
    <w:p w:rsidR="006A41B6" w:rsidRDefault="006A41B6" w:rsidP="00370CA0">
      <w:pPr>
        <w:pStyle w:val="FootnoteText"/>
        <w:tabs>
          <w:tab w:val="left" w:pos="284"/>
        </w:tabs>
        <w:spacing w:after="0"/>
      </w:pPr>
      <w:r>
        <w:rPr>
          <w:rStyle w:val="FootnoteReference"/>
        </w:rPr>
        <w:footnoteRef/>
      </w:r>
      <w:r>
        <w:tab/>
      </w:r>
      <w:r w:rsidRPr="00BB3A4D">
        <w:t xml:space="preserve">The transcript of </w:t>
      </w:r>
      <w:r>
        <w:t xml:space="preserve">hearing on </w:t>
      </w:r>
      <w:r w:rsidRPr="00BB3A4D">
        <w:t xml:space="preserve">23 April 2024, p 149 </w:t>
      </w:r>
      <w:r>
        <w:t>at G</w:t>
      </w:r>
      <w:r w:rsidRPr="00BB3A4D">
        <w:t>-</w:t>
      </w:r>
      <w:r>
        <w:t>I.</w:t>
      </w:r>
    </w:p>
  </w:footnote>
  <w:footnote w:id="120">
    <w:p w:rsidR="006A41B6" w:rsidRDefault="006A41B6" w:rsidP="00064615">
      <w:pPr>
        <w:pStyle w:val="FootnoteText"/>
        <w:tabs>
          <w:tab w:val="left" w:pos="284"/>
        </w:tabs>
        <w:spacing w:after="0"/>
      </w:pPr>
      <w:r>
        <w:rPr>
          <w:rStyle w:val="FootnoteReference"/>
        </w:rPr>
        <w:footnoteRef/>
      </w:r>
      <w:r w:rsidR="00064615">
        <w:tab/>
      </w:r>
      <w:r>
        <w:t>[B/101/99(j)].</w:t>
      </w:r>
    </w:p>
  </w:footnote>
  <w:footnote w:id="121">
    <w:p w:rsidR="006A41B6" w:rsidRDefault="006A41B6" w:rsidP="00064615">
      <w:pPr>
        <w:pStyle w:val="FootnoteText"/>
        <w:tabs>
          <w:tab w:val="left" w:pos="284"/>
        </w:tabs>
        <w:spacing w:after="0"/>
      </w:pPr>
      <w:r>
        <w:rPr>
          <w:rStyle w:val="FootnoteReference"/>
        </w:rPr>
        <w:footnoteRef/>
      </w:r>
      <w:r>
        <w:tab/>
      </w:r>
      <w:r>
        <w:rPr>
          <w:rFonts w:hint="eastAsia"/>
        </w:rPr>
        <w:t>T</w:t>
      </w:r>
      <w:r>
        <w:t>he transcript of hearing on 23 April 2024, p 149 at C-F.</w:t>
      </w:r>
    </w:p>
  </w:footnote>
  <w:footnote w:id="122">
    <w:p w:rsidR="006A41B6" w:rsidRDefault="006A41B6" w:rsidP="004E7977">
      <w:pPr>
        <w:pStyle w:val="FootnoteText"/>
        <w:tabs>
          <w:tab w:val="left" w:pos="284"/>
        </w:tabs>
        <w:spacing w:after="0"/>
      </w:pPr>
      <w:r>
        <w:rPr>
          <w:rStyle w:val="FootnoteReference"/>
        </w:rPr>
        <w:footnoteRef/>
      </w:r>
      <w:r w:rsidR="004E7977">
        <w:tab/>
      </w:r>
      <w:r>
        <w:rPr>
          <w:lang w:eastAsia="zh-TW"/>
        </w:rPr>
        <w:t>Paras 128 and 129 of DC Judgment.</w:t>
      </w:r>
    </w:p>
  </w:footnote>
  <w:footnote w:id="123">
    <w:p w:rsidR="006A41B6" w:rsidRDefault="006A41B6" w:rsidP="0071110C">
      <w:pPr>
        <w:pStyle w:val="FootnoteText"/>
        <w:tabs>
          <w:tab w:val="left" w:pos="284"/>
        </w:tabs>
        <w:spacing w:after="0"/>
      </w:pPr>
      <w:r>
        <w:rPr>
          <w:rStyle w:val="FootnoteReference"/>
        </w:rPr>
        <w:footnoteRef/>
      </w:r>
      <w:r>
        <w:tab/>
      </w:r>
      <w:r>
        <w:rPr>
          <w:rFonts w:hint="eastAsia"/>
        </w:rPr>
        <w:t>[</w:t>
      </w:r>
      <w:r>
        <w:t>B/119/36].</w:t>
      </w:r>
    </w:p>
  </w:footnote>
  <w:footnote w:id="124">
    <w:p w:rsidR="006A41B6" w:rsidRDefault="006A41B6" w:rsidP="001B1A65">
      <w:pPr>
        <w:pStyle w:val="FootnoteText"/>
        <w:tabs>
          <w:tab w:val="left" w:pos="284"/>
        </w:tabs>
        <w:spacing w:after="0"/>
      </w:pPr>
      <w:r>
        <w:rPr>
          <w:rStyle w:val="FootnoteReference"/>
        </w:rPr>
        <w:footnoteRef/>
      </w:r>
      <w:r w:rsidR="001B1A65">
        <w:tab/>
      </w:r>
      <w:r>
        <w:rPr>
          <w:rFonts w:hint="eastAsia"/>
        </w:rPr>
        <w:t>[</w:t>
      </w:r>
      <w:r>
        <w:t>D2/230 I-N].</w:t>
      </w:r>
    </w:p>
  </w:footnote>
  <w:footnote w:id="125">
    <w:p w:rsidR="006A41B6" w:rsidRDefault="006A41B6" w:rsidP="001B1A65">
      <w:pPr>
        <w:pStyle w:val="FootnoteText"/>
        <w:tabs>
          <w:tab w:val="left" w:pos="284"/>
        </w:tabs>
        <w:spacing w:after="0"/>
      </w:pPr>
      <w:r>
        <w:rPr>
          <w:rStyle w:val="FootnoteReference"/>
        </w:rPr>
        <w:footnoteRef/>
      </w:r>
      <w:r>
        <w:tab/>
        <w:t>[D3/448 E-G].</w:t>
      </w:r>
    </w:p>
  </w:footnote>
  <w:footnote w:id="126">
    <w:p w:rsidR="006A41B6" w:rsidRDefault="006A41B6" w:rsidP="001B1A65">
      <w:pPr>
        <w:pStyle w:val="FootnoteText"/>
        <w:tabs>
          <w:tab w:val="left" w:pos="284"/>
        </w:tabs>
        <w:spacing w:after="0"/>
      </w:pPr>
      <w:r>
        <w:rPr>
          <w:rStyle w:val="FootnoteReference"/>
        </w:rPr>
        <w:footnoteRef/>
      </w:r>
      <w:r w:rsidR="001B1A65">
        <w:tab/>
      </w:r>
      <w:r>
        <w:t>[B/85/76(f)].</w:t>
      </w:r>
    </w:p>
  </w:footnote>
  <w:footnote w:id="127">
    <w:p w:rsidR="006A41B6" w:rsidRDefault="006A41B6" w:rsidP="00330E8D">
      <w:pPr>
        <w:pStyle w:val="FootnoteText"/>
        <w:tabs>
          <w:tab w:val="left" w:pos="284"/>
        </w:tabs>
        <w:spacing w:after="0"/>
      </w:pPr>
      <w:r>
        <w:rPr>
          <w:rStyle w:val="FootnoteReference"/>
        </w:rPr>
        <w:footnoteRef/>
      </w:r>
      <w:r w:rsidR="001B1A65">
        <w:tab/>
      </w:r>
      <w:r>
        <w:rPr>
          <w:rFonts w:hint="eastAsia"/>
        </w:rPr>
        <w:t>P</w:t>
      </w:r>
      <w:r>
        <w:t>ara 447 of D’s closing submissions.</w:t>
      </w:r>
    </w:p>
  </w:footnote>
  <w:footnote w:id="128">
    <w:p w:rsidR="006A41B6" w:rsidRDefault="006A41B6" w:rsidP="00E75142">
      <w:pPr>
        <w:pStyle w:val="FootnoteText"/>
        <w:tabs>
          <w:tab w:val="left" w:pos="284"/>
        </w:tabs>
      </w:pPr>
      <w:r>
        <w:rPr>
          <w:rStyle w:val="FootnoteReference"/>
        </w:rPr>
        <w:footnoteRef/>
      </w:r>
      <w:r w:rsidR="00E75142">
        <w:tab/>
      </w:r>
      <w:r>
        <w:rPr>
          <w:rFonts w:hint="eastAsia"/>
        </w:rPr>
        <w:t>P</w:t>
      </w:r>
      <w:r>
        <w:t>ara 41 of CA Judgment.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8"/>
      </w:rPr>
      <w:id w:val="1438631573"/>
      <w:docPartObj>
        <w:docPartGallery w:val="Page Numbers (Top of Page)"/>
        <w:docPartUnique/>
      </w:docPartObj>
    </w:sdtPr>
    <w:sdtEndPr>
      <w:rPr>
        <w:noProof/>
      </w:rPr>
    </w:sdtEndPr>
    <w:sdtContent>
      <w:p w:rsidR="006A41B6" w:rsidRPr="00171A13" w:rsidRDefault="006A41B6" w:rsidP="00BC57A6">
        <w:pPr>
          <w:pStyle w:val="Header"/>
          <w:jc w:val="center"/>
          <w:rPr>
            <w:szCs w:val="28"/>
          </w:rPr>
        </w:pPr>
        <w:r w:rsidRPr="00171A13">
          <w:rPr>
            <w:szCs w:val="28"/>
          </w:rPr>
          <w:fldChar w:fldCharType="begin"/>
        </w:r>
        <w:r w:rsidRPr="00171A13">
          <w:rPr>
            <w:szCs w:val="28"/>
          </w:rPr>
          <w:instrText xml:space="preserve"> PAGE   \* MERGEFORMAT </w:instrText>
        </w:r>
        <w:r w:rsidRPr="00171A13">
          <w:rPr>
            <w:szCs w:val="28"/>
          </w:rPr>
          <w:fldChar w:fldCharType="separate"/>
        </w:r>
        <w:r w:rsidR="001F11A7">
          <w:rPr>
            <w:noProof/>
            <w:szCs w:val="28"/>
          </w:rPr>
          <w:t>- 83 -</w:t>
        </w:r>
        <w:r w:rsidRPr="00171A13">
          <w:rPr>
            <w:noProof/>
            <w:szCs w:val="28"/>
          </w:rPr>
          <w:fldChar w:fldCharType="end"/>
        </w:r>
        <w:r>
          <w:rPr>
            <w:noProof/>
          </w:rPr>
          <mc:AlternateContent>
            <mc:Choice Requires="wps">
              <w:drawing>
                <wp:anchor distT="45720" distB="45720" distL="114300" distR="114300" simplePos="0" relativeHeight="251663360" behindDoc="0" locked="0" layoutInCell="1" allowOverlap="1" wp14:anchorId="5331378C" wp14:editId="222CCE0D">
                  <wp:simplePos x="0" y="0"/>
                  <wp:positionH relativeFrom="rightMargin">
                    <wp:posOffset>502920</wp:posOffset>
                  </wp:positionH>
                  <wp:positionV relativeFrom="topMargin">
                    <wp:posOffset>374650</wp:posOffset>
                  </wp:positionV>
                  <wp:extent cx="457200" cy="10040112"/>
                  <wp:effectExtent l="0" t="0" r="0" b="12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331378C" id="_x0000_t202" coordsize="21600,21600" o:spt="202" path="m,l,21600r21600,l21600,xe">
                  <v:stroke joinstyle="miter"/>
                  <v:path gradientshapeok="t" o:connecttype="rect"/>
                </v:shapetype>
                <v:shape id="Text Box 4" o:spid="_x0000_s1026" type="#_x0000_t202" style="position:absolute;left:0;text-align:left;margin-left:39.6pt;margin-top:29.5pt;width:36pt;height:790.5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" stroked="f">
                  <v:textbox style="mso-fit-shape-to-text:t">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2BE99A8C" wp14:editId="3BDAADD3">
                  <wp:simplePos x="0" y="0"/>
                  <wp:positionH relativeFrom="leftMargin">
                    <wp:posOffset>356870</wp:posOffset>
                  </wp:positionH>
                  <wp:positionV relativeFrom="topMargin">
                    <wp:posOffset>374650</wp:posOffset>
                  </wp:positionV>
                  <wp:extent cx="457200" cy="10040112"/>
                  <wp:effectExtent l="0" t="0" r="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BE99A8C" id="Text Box 3" o:spid="_x0000_s1027" type="#_x0000_t202" style="position:absolute;left:0;text-align:left;margin-left:28.1pt;margin-top:29.5pt;width:36pt;height:790.5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" stroked="f">
                  <v:textbox style="mso-fit-shape-to-text:t">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1B6" w:rsidRPr="00CB3614" w:rsidRDefault="006A41B6" w:rsidP="00BC57A6">
    <w:pPr>
      <w:pStyle w:val="Header"/>
      <w:rPr>
        <w:szCs w:val="28"/>
      </w:rPr>
    </w:pPr>
    <w:r w:rsidRPr="00CB3614">
      <w:rPr>
        <w:noProof/>
        <w:szCs w:val="28"/>
      </w:rPr>
      <mc:AlternateContent>
        <mc:Choice Requires="wps">
          <w:drawing>
            <wp:anchor distT="45720" distB="45720" distL="114300" distR="114300" simplePos="0" relativeHeight="251660288" behindDoc="0" locked="0" layoutInCell="1" allowOverlap="1" wp14:anchorId="58A2686B" wp14:editId="698CAD08">
              <wp:simplePos x="0" y="0"/>
              <wp:positionH relativeFrom="rightMargin">
                <wp:posOffset>502920</wp:posOffset>
              </wp:positionH>
              <wp:positionV relativeFrom="topMargin">
                <wp:posOffset>374650</wp:posOffset>
              </wp:positionV>
              <wp:extent cx="457200" cy="10040112"/>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8A2686B" id="_x0000_t202" coordsize="21600,21600" o:spt="202" path="m,l,21600r21600,l21600,xe">
              <v:stroke joinstyle="miter"/>
              <v:path gradientshapeok="t" o:connecttype="rect"/>
            </v:shapetype>
            <v:shape id="Text Box 2" o:spid="_x0000_s1028" type="#_x0000_t202" style="position:absolute;margin-left:39.6pt;margin-top:29.5pt;width:36pt;height:790.55pt;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" stroked="f">
              <v:textbox style="mso-fit-shape-to-text:t">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v:textbox>
              <w10:wrap anchorx="margin" anchory="margin"/>
            </v:shape>
          </w:pict>
        </mc:Fallback>
      </mc:AlternateContent>
    </w:r>
    <w:r w:rsidRPr="00CB3614">
      <w:rPr>
        <w:noProof/>
        <w:szCs w:val="28"/>
      </w:rPr>
      <mc:AlternateContent>
        <mc:Choice Requires="wps">
          <w:drawing>
            <wp:anchor distT="45720" distB="45720" distL="114300" distR="114300" simplePos="0" relativeHeight="251659264" behindDoc="0" locked="0" layoutInCell="1" allowOverlap="1" wp14:anchorId="54D6F5C7" wp14:editId="559FC662">
              <wp:simplePos x="0" y="0"/>
              <wp:positionH relativeFrom="leftMargin">
                <wp:posOffset>356870</wp:posOffset>
              </wp:positionH>
              <wp:positionV relativeFrom="topMargin">
                <wp:posOffset>374650</wp:posOffset>
              </wp:positionV>
              <wp:extent cx="457200" cy="10040112"/>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4D6F5C7" id="Text Box 1" o:spid="_x0000_s1029" type="#_x0000_t202" style="position:absolute;margin-left:28.1pt;margin-top:29.5pt;width:36pt;height:790.5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" stroked="f">
              <v:textbox style="mso-fit-shape-to-text:t">
                <w:txbxContent>
                  <w:p w:rsidR="006A41B6" w:rsidRPr="001751E9" w:rsidRDefault="006A41B6" w:rsidP="00BC57A6">
                    <w:pPr>
                      <w:adjustRightInd w:val="0"/>
                      <w:snapToGrid w:val="0"/>
                      <w:spacing w:after="0" w:line="712" w:lineRule="exact"/>
                      <w:jc w:val="both"/>
                      <w:rPr>
                        <w:b/>
                        <w:sz w:val="20"/>
                        <w:szCs w:val="20"/>
                      </w:rPr>
                    </w:pPr>
                    <w:r w:rsidRPr="001751E9">
                      <w:rPr>
                        <w:b/>
                        <w:sz w:val="20"/>
                        <w:szCs w:val="20"/>
                      </w:rPr>
                      <w:t>A</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B</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C</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D</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E</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F</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G</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H</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I</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J</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K</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L</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M</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N</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O</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P</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Q</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R</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S</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T</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U</w:t>
                    </w:r>
                  </w:p>
                  <w:p w:rsidR="006A41B6" w:rsidRPr="001751E9" w:rsidRDefault="006A41B6" w:rsidP="00BC57A6">
                    <w:pPr>
                      <w:adjustRightInd w:val="0"/>
                      <w:snapToGrid w:val="0"/>
                      <w:spacing w:after="0" w:line="712" w:lineRule="exact"/>
                      <w:jc w:val="both"/>
                      <w:rPr>
                        <w:b/>
                        <w:sz w:val="20"/>
                        <w:szCs w:val="20"/>
                      </w:rPr>
                    </w:pPr>
                    <w:r w:rsidRPr="001751E9">
                      <w:rPr>
                        <w:b/>
                        <w:sz w:val="20"/>
                        <w:szCs w:val="20"/>
                      </w:rPr>
                      <w:t>V</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771"/>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5245"/>
    <w:multiLevelType w:val="hybridMultilevel"/>
    <w:tmpl w:val="C7A47F26"/>
    <w:lvl w:ilvl="0" w:tplc="896C9B38">
      <w:start w:val="1"/>
      <w:numFmt w:val="lowerLetter"/>
      <w:lvlText w:val="(%1)"/>
      <w:lvlJc w:val="left"/>
      <w:pPr>
        <w:ind w:left="720" w:hanging="360"/>
      </w:pPr>
      <w:rPr>
        <w:rFonts w:hint="default"/>
      </w:rPr>
    </w:lvl>
    <w:lvl w:ilvl="1" w:tplc="413E3EAA">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4CA2"/>
    <w:multiLevelType w:val="hybridMultilevel"/>
    <w:tmpl w:val="63320092"/>
    <w:lvl w:ilvl="0" w:tplc="4AEE1F6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D188C"/>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664CB"/>
    <w:multiLevelType w:val="hybridMultilevel"/>
    <w:tmpl w:val="1EC0303E"/>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5446D"/>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1130"/>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E5DF8"/>
    <w:multiLevelType w:val="hybridMultilevel"/>
    <w:tmpl w:val="77685E46"/>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C33DE"/>
    <w:multiLevelType w:val="hybridMultilevel"/>
    <w:tmpl w:val="FD8C9EF6"/>
    <w:lvl w:ilvl="0" w:tplc="4AEE1F6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42FC5"/>
    <w:multiLevelType w:val="hybridMultilevel"/>
    <w:tmpl w:val="09E6389C"/>
    <w:lvl w:ilvl="0" w:tplc="B156A7B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57546"/>
    <w:multiLevelType w:val="hybridMultilevel"/>
    <w:tmpl w:val="EF96F650"/>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F4BCA"/>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B6412"/>
    <w:multiLevelType w:val="hybridMultilevel"/>
    <w:tmpl w:val="09E6389C"/>
    <w:lvl w:ilvl="0" w:tplc="B156A7B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75648"/>
    <w:multiLevelType w:val="hybridMultilevel"/>
    <w:tmpl w:val="9612977C"/>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233E2"/>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34E5A"/>
    <w:multiLevelType w:val="hybridMultilevel"/>
    <w:tmpl w:val="4F60AE64"/>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27A9"/>
    <w:multiLevelType w:val="hybridMultilevel"/>
    <w:tmpl w:val="8E7EDD7C"/>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01446"/>
    <w:multiLevelType w:val="hybridMultilevel"/>
    <w:tmpl w:val="55761E34"/>
    <w:lvl w:ilvl="0" w:tplc="D2D25F4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608D6"/>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B78C1"/>
    <w:multiLevelType w:val="hybridMultilevel"/>
    <w:tmpl w:val="0794F930"/>
    <w:lvl w:ilvl="0" w:tplc="46E420A0">
      <w:start w:val="163"/>
      <w:numFmt w:val="bullet"/>
      <w:lvlText w:val="-"/>
      <w:lvlJc w:val="left"/>
      <w:pPr>
        <w:ind w:left="2487" w:hanging="360"/>
      </w:pPr>
      <w:rPr>
        <w:rFonts w:ascii="Times New Roman" w:eastAsiaTheme="minorEastAsia"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0" w15:restartNumberingAfterBreak="0">
    <w:nsid w:val="40500F9B"/>
    <w:multiLevelType w:val="multilevel"/>
    <w:tmpl w:val="1E2A84E8"/>
    <w:lvl w:ilvl="0">
      <w:start w:val="1"/>
      <w:numFmt w:val="lowerLetter"/>
      <w:lvlText w:val="(%1)"/>
      <w:lvlJc w:val="left"/>
      <w:pPr>
        <w:ind w:left="720" w:hanging="360"/>
      </w:pPr>
      <w:rPr>
        <w:rFonts w:hint="default"/>
      </w:rPr>
    </w:lvl>
    <w:lvl w:ilvl="1">
      <w:start w:val="1"/>
      <w:numFmt w:val="lowerRoman"/>
      <w:lvlText w:val="(%2)"/>
      <w:lvlJc w:val="right"/>
      <w:pPr>
        <w:ind w:left="1440" w:hanging="360"/>
      </w:pPr>
      <w:rPr>
        <w:rFonts w:hint="eastAs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D90372"/>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10FEC"/>
    <w:multiLevelType w:val="hybridMultilevel"/>
    <w:tmpl w:val="09E6389C"/>
    <w:lvl w:ilvl="0" w:tplc="B156A7B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E2BB0"/>
    <w:multiLevelType w:val="hybridMultilevel"/>
    <w:tmpl w:val="BECE5E14"/>
    <w:lvl w:ilvl="0" w:tplc="8DA0AE88">
      <w:start w:val="1"/>
      <w:numFmt w:val="decimal"/>
      <w:lvlText w:val="%1."/>
      <w:lvlJc w:val="left"/>
      <w:pPr>
        <w:tabs>
          <w:tab w:val="num" w:pos="1440"/>
        </w:tabs>
        <w:ind w:left="0" w:firstLine="0"/>
      </w:pPr>
      <w:rPr>
        <w:rFonts w:hint="eastAsia"/>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D5908"/>
    <w:multiLevelType w:val="hybridMultilevel"/>
    <w:tmpl w:val="17BE509E"/>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42A46"/>
    <w:multiLevelType w:val="hybridMultilevel"/>
    <w:tmpl w:val="1032938C"/>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84012"/>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C7DFA"/>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33192"/>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24687"/>
    <w:multiLevelType w:val="hybridMultilevel"/>
    <w:tmpl w:val="09E6389C"/>
    <w:lvl w:ilvl="0" w:tplc="B156A7B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65515"/>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C39B6"/>
    <w:multiLevelType w:val="hybridMultilevel"/>
    <w:tmpl w:val="53F0B61E"/>
    <w:lvl w:ilvl="0" w:tplc="A3627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D6604C"/>
    <w:multiLevelType w:val="hybridMultilevel"/>
    <w:tmpl w:val="0FCEBF72"/>
    <w:lvl w:ilvl="0" w:tplc="896C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22"/>
  </w:num>
  <w:num w:numId="4">
    <w:abstractNumId w:val="5"/>
  </w:num>
  <w:num w:numId="5">
    <w:abstractNumId w:val="1"/>
  </w:num>
  <w:num w:numId="6">
    <w:abstractNumId w:val="29"/>
  </w:num>
  <w:num w:numId="7">
    <w:abstractNumId w:val="9"/>
  </w:num>
  <w:num w:numId="8">
    <w:abstractNumId w:val="12"/>
  </w:num>
  <w:num w:numId="9">
    <w:abstractNumId w:val="3"/>
  </w:num>
  <w:num w:numId="10">
    <w:abstractNumId w:val="0"/>
  </w:num>
  <w:num w:numId="11">
    <w:abstractNumId w:val="27"/>
  </w:num>
  <w:num w:numId="12">
    <w:abstractNumId w:val="30"/>
  </w:num>
  <w:num w:numId="13">
    <w:abstractNumId w:val="14"/>
  </w:num>
  <w:num w:numId="14">
    <w:abstractNumId w:val="11"/>
  </w:num>
  <w:num w:numId="15">
    <w:abstractNumId w:val="31"/>
  </w:num>
  <w:num w:numId="16">
    <w:abstractNumId w:val="6"/>
  </w:num>
  <w:num w:numId="17">
    <w:abstractNumId w:val="21"/>
  </w:num>
  <w:num w:numId="18">
    <w:abstractNumId w:val="18"/>
  </w:num>
  <w:num w:numId="19">
    <w:abstractNumId w:val="26"/>
  </w:num>
  <w:num w:numId="20">
    <w:abstractNumId w:val="10"/>
  </w:num>
  <w:num w:numId="21">
    <w:abstractNumId w:val="32"/>
  </w:num>
  <w:num w:numId="22">
    <w:abstractNumId w:val="24"/>
  </w:num>
  <w:num w:numId="23">
    <w:abstractNumId w:val="25"/>
  </w:num>
  <w:num w:numId="24">
    <w:abstractNumId w:val="13"/>
  </w:num>
  <w:num w:numId="25">
    <w:abstractNumId w:val="7"/>
  </w:num>
  <w:num w:numId="26">
    <w:abstractNumId w:val="4"/>
  </w:num>
  <w:num w:numId="27">
    <w:abstractNumId w:val="16"/>
  </w:num>
  <w:num w:numId="28">
    <w:abstractNumId w:val="15"/>
  </w:num>
  <w:num w:numId="29">
    <w:abstractNumId w:val="2"/>
  </w:num>
  <w:num w:numId="30">
    <w:abstractNumId w:val="8"/>
  </w:num>
  <w:num w:numId="31">
    <w:abstractNumId w:val="28"/>
  </w:num>
  <w:num w:numId="32">
    <w:abstractNumId w:val="19"/>
  </w:num>
  <w:num w:numId="3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DA"/>
    <w:rsid w:val="000005B5"/>
    <w:rsid w:val="00002615"/>
    <w:rsid w:val="000032AE"/>
    <w:rsid w:val="00003A07"/>
    <w:rsid w:val="00004067"/>
    <w:rsid w:val="000041B6"/>
    <w:rsid w:val="00004A67"/>
    <w:rsid w:val="00005B7A"/>
    <w:rsid w:val="00006A47"/>
    <w:rsid w:val="0000764F"/>
    <w:rsid w:val="00010AA9"/>
    <w:rsid w:val="00013262"/>
    <w:rsid w:val="00013609"/>
    <w:rsid w:val="00013818"/>
    <w:rsid w:val="00013C9C"/>
    <w:rsid w:val="00016F21"/>
    <w:rsid w:val="0001782A"/>
    <w:rsid w:val="00017D9D"/>
    <w:rsid w:val="00020969"/>
    <w:rsid w:val="00020B31"/>
    <w:rsid w:val="00021461"/>
    <w:rsid w:val="000222C9"/>
    <w:rsid w:val="0002498B"/>
    <w:rsid w:val="000253F0"/>
    <w:rsid w:val="00025E74"/>
    <w:rsid w:val="0003009F"/>
    <w:rsid w:val="0003026D"/>
    <w:rsid w:val="00031468"/>
    <w:rsid w:val="000353F0"/>
    <w:rsid w:val="0003587F"/>
    <w:rsid w:val="00037C2B"/>
    <w:rsid w:val="00037CB3"/>
    <w:rsid w:val="000400CD"/>
    <w:rsid w:val="00041A3F"/>
    <w:rsid w:val="00041D5A"/>
    <w:rsid w:val="0004337B"/>
    <w:rsid w:val="0004427C"/>
    <w:rsid w:val="00044559"/>
    <w:rsid w:val="00044998"/>
    <w:rsid w:val="000459EA"/>
    <w:rsid w:val="00047105"/>
    <w:rsid w:val="00047661"/>
    <w:rsid w:val="00047C7F"/>
    <w:rsid w:val="00047FE6"/>
    <w:rsid w:val="00050040"/>
    <w:rsid w:val="00051538"/>
    <w:rsid w:val="00052200"/>
    <w:rsid w:val="00053972"/>
    <w:rsid w:val="0005502B"/>
    <w:rsid w:val="00056EA1"/>
    <w:rsid w:val="00056F45"/>
    <w:rsid w:val="00057246"/>
    <w:rsid w:val="00060894"/>
    <w:rsid w:val="00064250"/>
    <w:rsid w:val="00064549"/>
    <w:rsid w:val="00064615"/>
    <w:rsid w:val="00064869"/>
    <w:rsid w:val="00065528"/>
    <w:rsid w:val="00065F60"/>
    <w:rsid w:val="0006620C"/>
    <w:rsid w:val="000662B8"/>
    <w:rsid w:val="00066577"/>
    <w:rsid w:val="000667EA"/>
    <w:rsid w:val="00070D7B"/>
    <w:rsid w:val="00070DAA"/>
    <w:rsid w:val="00071B19"/>
    <w:rsid w:val="00073257"/>
    <w:rsid w:val="00074C7C"/>
    <w:rsid w:val="0007507A"/>
    <w:rsid w:val="00075337"/>
    <w:rsid w:val="00080D23"/>
    <w:rsid w:val="00080FA6"/>
    <w:rsid w:val="0008280C"/>
    <w:rsid w:val="00082FC8"/>
    <w:rsid w:val="00084658"/>
    <w:rsid w:val="0008548A"/>
    <w:rsid w:val="000864C9"/>
    <w:rsid w:val="00090244"/>
    <w:rsid w:val="00090B40"/>
    <w:rsid w:val="00091165"/>
    <w:rsid w:val="0009141B"/>
    <w:rsid w:val="00091837"/>
    <w:rsid w:val="00092012"/>
    <w:rsid w:val="00093297"/>
    <w:rsid w:val="00093792"/>
    <w:rsid w:val="00093B64"/>
    <w:rsid w:val="000943E5"/>
    <w:rsid w:val="00096BFD"/>
    <w:rsid w:val="00096E88"/>
    <w:rsid w:val="00097A4A"/>
    <w:rsid w:val="000A19FC"/>
    <w:rsid w:val="000A1BD5"/>
    <w:rsid w:val="000A1C75"/>
    <w:rsid w:val="000A2830"/>
    <w:rsid w:val="000A5106"/>
    <w:rsid w:val="000A56B7"/>
    <w:rsid w:val="000A595E"/>
    <w:rsid w:val="000A5E69"/>
    <w:rsid w:val="000A7C6A"/>
    <w:rsid w:val="000B0720"/>
    <w:rsid w:val="000B07C3"/>
    <w:rsid w:val="000B18B4"/>
    <w:rsid w:val="000B1E4A"/>
    <w:rsid w:val="000B3898"/>
    <w:rsid w:val="000B3B62"/>
    <w:rsid w:val="000B4B12"/>
    <w:rsid w:val="000B6854"/>
    <w:rsid w:val="000B76B3"/>
    <w:rsid w:val="000B7C03"/>
    <w:rsid w:val="000B7F8C"/>
    <w:rsid w:val="000C0B08"/>
    <w:rsid w:val="000C1C00"/>
    <w:rsid w:val="000C1E9A"/>
    <w:rsid w:val="000C3A6E"/>
    <w:rsid w:val="000C3BC2"/>
    <w:rsid w:val="000C55AD"/>
    <w:rsid w:val="000C6A47"/>
    <w:rsid w:val="000C75DC"/>
    <w:rsid w:val="000C7AB4"/>
    <w:rsid w:val="000D17A5"/>
    <w:rsid w:val="000D1FED"/>
    <w:rsid w:val="000D44AD"/>
    <w:rsid w:val="000D4ED1"/>
    <w:rsid w:val="000E0CA5"/>
    <w:rsid w:val="000E19CE"/>
    <w:rsid w:val="000E1E97"/>
    <w:rsid w:val="000E204C"/>
    <w:rsid w:val="000E2854"/>
    <w:rsid w:val="000E2973"/>
    <w:rsid w:val="000E3298"/>
    <w:rsid w:val="000E3EF7"/>
    <w:rsid w:val="000E511A"/>
    <w:rsid w:val="000E649F"/>
    <w:rsid w:val="000E7E6E"/>
    <w:rsid w:val="000F0650"/>
    <w:rsid w:val="000F0BCC"/>
    <w:rsid w:val="000F1039"/>
    <w:rsid w:val="000F1AC3"/>
    <w:rsid w:val="000F2E0D"/>
    <w:rsid w:val="000F2FAD"/>
    <w:rsid w:val="000F32A5"/>
    <w:rsid w:val="000F4594"/>
    <w:rsid w:val="000F5006"/>
    <w:rsid w:val="000F5259"/>
    <w:rsid w:val="000F6CA8"/>
    <w:rsid w:val="001000B5"/>
    <w:rsid w:val="00100165"/>
    <w:rsid w:val="00100892"/>
    <w:rsid w:val="00101260"/>
    <w:rsid w:val="00101EFB"/>
    <w:rsid w:val="0010296F"/>
    <w:rsid w:val="0010362B"/>
    <w:rsid w:val="00104582"/>
    <w:rsid w:val="00105037"/>
    <w:rsid w:val="00105B7C"/>
    <w:rsid w:val="00106834"/>
    <w:rsid w:val="00107118"/>
    <w:rsid w:val="00110444"/>
    <w:rsid w:val="001128F4"/>
    <w:rsid w:val="00112BB1"/>
    <w:rsid w:val="00112D72"/>
    <w:rsid w:val="00112FD2"/>
    <w:rsid w:val="001131C4"/>
    <w:rsid w:val="00115441"/>
    <w:rsid w:val="001163DB"/>
    <w:rsid w:val="00116C77"/>
    <w:rsid w:val="001207C9"/>
    <w:rsid w:val="00121EB7"/>
    <w:rsid w:val="00122D1D"/>
    <w:rsid w:val="001233A6"/>
    <w:rsid w:val="00126360"/>
    <w:rsid w:val="00126867"/>
    <w:rsid w:val="00126981"/>
    <w:rsid w:val="00126C7E"/>
    <w:rsid w:val="00126D42"/>
    <w:rsid w:val="00130FAB"/>
    <w:rsid w:val="00132EF1"/>
    <w:rsid w:val="001336D2"/>
    <w:rsid w:val="00133759"/>
    <w:rsid w:val="00134A10"/>
    <w:rsid w:val="00134FA6"/>
    <w:rsid w:val="00135D9F"/>
    <w:rsid w:val="00136C9D"/>
    <w:rsid w:val="00136D47"/>
    <w:rsid w:val="001408CD"/>
    <w:rsid w:val="00140F98"/>
    <w:rsid w:val="001436C2"/>
    <w:rsid w:val="00143B58"/>
    <w:rsid w:val="00145301"/>
    <w:rsid w:val="0014532D"/>
    <w:rsid w:val="0014670E"/>
    <w:rsid w:val="0014693C"/>
    <w:rsid w:val="00146CC0"/>
    <w:rsid w:val="00146DA2"/>
    <w:rsid w:val="001502D2"/>
    <w:rsid w:val="00150834"/>
    <w:rsid w:val="00151629"/>
    <w:rsid w:val="0015226A"/>
    <w:rsid w:val="001523CA"/>
    <w:rsid w:val="00152BFA"/>
    <w:rsid w:val="00154E05"/>
    <w:rsid w:val="00155D5F"/>
    <w:rsid w:val="001561BA"/>
    <w:rsid w:val="00156335"/>
    <w:rsid w:val="00156F91"/>
    <w:rsid w:val="00157174"/>
    <w:rsid w:val="00157233"/>
    <w:rsid w:val="001606C3"/>
    <w:rsid w:val="00160C80"/>
    <w:rsid w:val="001611F7"/>
    <w:rsid w:val="00162412"/>
    <w:rsid w:val="0016476C"/>
    <w:rsid w:val="00164F24"/>
    <w:rsid w:val="00165670"/>
    <w:rsid w:val="00166AB5"/>
    <w:rsid w:val="0016733D"/>
    <w:rsid w:val="00167C47"/>
    <w:rsid w:val="0017142F"/>
    <w:rsid w:val="001728DD"/>
    <w:rsid w:val="00173583"/>
    <w:rsid w:val="00174038"/>
    <w:rsid w:val="001746F0"/>
    <w:rsid w:val="001809D5"/>
    <w:rsid w:val="001817B0"/>
    <w:rsid w:val="0018285A"/>
    <w:rsid w:val="00182C03"/>
    <w:rsid w:val="001835BB"/>
    <w:rsid w:val="00183629"/>
    <w:rsid w:val="0018454D"/>
    <w:rsid w:val="00184695"/>
    <w:rsid w:val="00185531"/>
    <w:rsid w:val="001859A6"/>
    <w:rsid w:val="00186109"/>
    <w:rsid w:val="00190164"/>
    <w:rsid w:val="001902DC"/>
    <w:rsid w:val="00190909"/>
    <w:rsid w:val="00190C55"/>
    <w:rsid w:val="00194914"/>
    <w:rsid w:val="00194CD1"/>
    <w:rsid w:val="0019547E"/>
    <w:rsid w:val="0019568B"/>
    <w:rsid w:val="00195908"/>
    <w:rsid w:val="001975EE"/>
    <w:rsid w:val="001A0BD6"/>
    <w:rsid w:val="001A4149"/>
    <w:rsid w:val="001A4E10"/>
    <w:rsid w:val="001A549E"/>
    <w:rsid w:val="001A56D8"/>
    <w:rsid w:val="001A61CE"/>
    <w:rsid w:val="001A653A"/>
    <w:rsid w:val="001A6B76"/>
    <w:rsid w:val="001B1166"/>
    <w:rsid w:val="001B1236"/>
    <w:rsid w:val="001B1A65"/>
    <w:rsid w:val="001B1CE4"/>
    <w:rsid w:val="001B20D1"/>
    <w:rsid w:val="001B23F4"/>
    <w:rsid w:val="001B31E6"/>
    <w:rsid w:val="001B3775"/>
    <w:rsid w:val="001B53C2"/>
    <w:rsid w:val="001B5E55"/>
    <w:rsid w:val="001B67F5"/>
    <w:rsid w:val="001B7247"/>
    <w:rsid w:val="001B7439"/>
    <w:rsid w:val="001B7579"/>
    <w:rsid w:val="001B7F22"/>
    <w:rsid w:val="001C1F09"/>
    <w:rsid w:val="001C34EB"/>
    <w:rsid w:val="001C350B"/>
    <w:rsid w:val="001C3B69"/>
    <w:rsid w:val="001C3D73"/>
    <w:rsid w:val="001C5623"/>
    <w:rsid w:val="001C593C"/>
    <w:rsid w:val="001C5E71"/>
    <w:rsid w:val="001C7113"/>
    <w:rsid w:val="001C7CCA"/>
    <w:rsid w:val="001D01F8"/>
    <w:rsid w:val="001D31B3"/>
    <w:rsid w:val="001D43C0"/>
    <w:rsid w:val="001D6297"/>
    <w:rsid w:val="001D652A"/>
    <w:rsid w:val="001D6CC0"/>
    <w:rsid w:val="001D708F"/>
    <w:rsid w:val="001D7D19"/>
    <w:rsid w:val="001E0028"/>
    <w:rsid w:val="001E0868"/>
    <w:rsid w:val="001E2926"/>
    <w:rsid w:val="001E2CC5"/>
    <w:rsid w:val="001E3C95"/>
    <w:rsid w:val="001E5621"/>
    <w:rsid w:val="001E7438"/>
    <w:rsid w:val="001F11A7"/>
    <w:rsid w:val="001F187E"/>
    <w:rsid w:val="001F1F08"/>
    <w:rsid w:val="001F376F"/>
    <w:rsid w:val="001F3921"/>
    <w:rsid w:val="001F4F26"/>
    <w:rsid w:val="001F58E4"/>
    <w:rsid w:val="001F7BB5"/>
    <w:rsid w:val="00200CC0"/>
    <w:rsid w:val="00200FCB"/>
    <w:rsid w:val="00201D34"/>
    <w:rsid w:val="00202D66"/>
    <w:rsid w:val="00202EE5"/>
    <w:rsid w:val="00202FB2"/>
    <w:rsid w:val="00203D17"/>
    <w:rsid w:val="00204176"/>
    <w:rsid w:val="0020728D"/>
    <w:rsid w:val="00210122"/>
    <w:rsid w:val="00211320"/>
    <w:rsid w:val="0021296F"/>
    <w:rsid w:val="002131B4"/>
    <w:rsid w:val="00213F90"/>
    <w:rsid w:val="00214793"/>
    <w:rsid w:val="00215E34"/>
    <w:rsid w:val="0021765F"/>
    <w:rsid w:val="00217EA1"/>
    <w:rsid w:val="00220B8C"/>
    <w:rsid w:val="00221878"/>
    <w:rsid w:val="002236AA"/>
    <w:rsid w:val="00223E38"/>
    <w:rsid w:val="00224F81"/>
    <w:rsid w:val="00225156"/>
    <w:rsid w:val="00225A76"/>
    <w:rsid w:val="0022601C"/>
    <w:rsid w:val="00227009"/>
    <w:rsid w:val="00227BA3"/>
    <w:rsid w:val="00231F39"/>
    <w:rsid w:val="002322D5"/>
    <w:rsid w:val="002329F8"/>
    <w:rsid w:val="0023414B"/>
    <w:rsid w:val="00235A68"/>
    <w:rsid w:val="00235BDE"/>
    <w:rsid w:val="002408B3"/>
    <w:rsid w:val="00240EDD"/>
    <w:rsid w:val="002416C0"/>
    <w:rsid w:val="002425ED"/>
    <w:rsid w:val="002431F9"/>
    <w:rsid w:val="0024337F"/>
    <w:rsid w:val="002455ED"/>
    <w:rsid w:val="00246881"/>
    <w:rsid w:val="00251E41"/>
    <w:rsid w:val="00251F82"/>
    <w:rsid w:val="00255A61"/>
    <w:rsid w:val="00257266"/>
    <w:rsid w:val="002575FB"/>
    <w:rsid w:val="00257963"/>
    <w:rsid w:val="00260254"/>
    <w:rsid w:val="002605D7"/>
    <w:rsid w:val="00260A15"/>
    <w:rsid w:val="00260F28"/>
    <w:rsid w:val="002610B0"/>
    <w:rsid w:val="00264703"/>
    <w:rsid w:val="00264A98"/>
    <w:rsid w:val="002658D1"/>
    <w:rsid w:val="00266359"/>
    <w:rsid w:val="00267DB5"/>
    <w:rsid w:val="002701AB"/>
    <w:rsid w:val="002705FD"/>
    <w:rsid w:val="002722B1"/>
    <w:rsid w:val="00273887"/>
    <w:rsid w:val="0027389B"/>
    <w:rsid w:val="002739F8"/>
    <w:rsid w:val="00273F0C"/>
    <w:rsid w:val="0027408F"/>
    <w:rsid w:val="00274E28"/>
    <w:rsid w:val="00275AD9"/>
    <w:rsid w:val="00276DE3"/>
    <w:rsid w:val="002772D6"/>
    <w:rsid w:val="002778DC"/>
    <w:rsid w:val="00277B6B"/>
    <w:rsid w:val="00280B3E"/>
    <w:rsid w:val="00281984"/>
    <w:rsid w:val="00281E37"/>
    <w:rsid w:val="00282B85"/>
    <w:rsid w:val="00282CA0"/>
    <w:rsid w:val="00283C5E"/>
    <w:rsid w:val="00284039"/>
    <w:rsid w:val="00284353"/>
    <w:rsid w:val="002847FE"/>
    <w:rsid w:val="00285E68"/>
    <w:rsid w:val="0028613E"/>
    <w:rsid w:val="00286A94"/>
    <w:rsid w:val="0029128C"/>
    <w:rsid w:val="002913FD"/>
    <w:rsid w:val="002916FB"/>
    <w:rsid w:val="00293F4E"/>
    <w:rsid w:val="0029427A"/>
    <w:rsid w:val="00294303"/>
    <w:rsid w:val="002955E2"/>
    <w:rsid w:val="00296294"/>
    <w:rsid w:val="002979B8"/>
    <w:rsid w:val="002A004B"/>
    <w:rsid w:val="002A067B"/>
    <w:rsid w:val="002A17DC"/>
    <w:rsid w:val="002A248E"/>
    <w:rsid w:val="002A3A3E"/>
    <w:rsid w:val="002A5E6C"/>
    <w:rsid w:val="002A75A6"/>
    <w:rsid w:val="002B133B"/>
    <w:rsid w:val="002B2737"/>
    <w:rsid w:val="002B3104"/>
    <w:rsid w:val="002B4A27"/>
    <w:rsid w:val="002B5E4B"/>
    <w:rsid w:val="002C0D8B"/>
    <w:rsid w:val="002C182D"/>
    <w:rsid w:val="002C3896"/>
    <w:rsid w:val="002C46BF"/>
    <w:rsid w:val="002C682F"/>
    <w:rsid w:val="002D15CD"/>
    <w:rsid w:val="002D1838"/>
    <w:rsid w:val="002D1DDB"/>
    <w:rsid w:val="002D346B"/>
    <w:rsid w:val="002D3E1C"/>
    <w:rsid w:val="002D410D"/>
    <w:rsid w:val="002D51C1"/>
    <w:rsid w:val="002D547E"/>
    <w:rsid w:val="002E00C4"/>
    <w:rsid w:val="002E02AE"/>
    <w:rsid w:val="002E17F4"/>
    <w:rsid w:val="002E3441"/>
    <w:rsid w:val="002E35C8"/>
    <w:rsid w:val="002E409B"/>
    <w:rsid w:val="002E6446"/>
    <w:rsid w:val="002F1E5F"/>
    <w:rsid w:val="002F25AA"/>
    <w:rsid w:val="002F2617"/>
    <w:rsid w:val="002F280F"/>
    <w:rsid w:val="002F2843"/>
    <w:rsid w:val="002F34D0"/>
    <w:rsid w:val="002F3B51"/>
    <w:rsid w:val="002F4442"/>
    <w:rsid w:val="002F4566"/>
    <w:rsid w:val="002F619D"/>
    <w:rsid w:val="00301AE7"/>
    <w:rsid w:val="00301E2C"/>
    <w:rsid w:val="0030292A"/>
    <w:rsid w:val="00302E30"/>
    <w:rsid w:val="00303188"/>
    <w:rsid w:val="00303CCA"/>
    <w:rsid w:val="0030733C"/>
    <w:rsid w:val="00307729"/>
    <w:rsid w:val="00311CA0"/>
    <w:rsid w:val="00311FC5"/>
    <w:rsid w:val="00312B8D"/>
    <w:rsid w:val="0031430B"/>
    <w:rsid w:val="0031714B"/>
    <w:rsid w:val="00317547"/>
    <w:rsid w:val="00317869"/>
    <w:rsid w:val="00320407"/>
    <w:rsid w:val="003217A0"/>
    <w:rsid w:val="00321852"/>
    <w:rsid w:val="00321BCC"/>
    <w:rsid w:val="00321C81"/>
    <w:rsid w:val="003221CC"/>
    <w:rsid w:val="0032272B"/>
    <w:rsid w:val="00322C5C"/>
    <w:rsid w:val="0032324B"/>
    <w:rsid w:val="003242AB"/>
    <w:rsid w:val="00324651"/>
    <w:rsid w:val="00327385"/>
    <w:rsid w:val="00330312"/>
    <w:rsid w:val="00330E8D"/>
    <w:rsid w:val="00332628"/>
    <w:rsid w:val="003337CD"/>
    <w:rsid w:val="00333C21"/>
    <w:rsid w:val="003341D4"/>
    <w:rsid w:val="00334D42"/>
    <w:rsid w:val="0033517D"/>
    <w:rsid w:val="00335408"/>
    <w:rsid w:val="003372A4"/>
    <w:rsid w:val="0034072B"/>
    <w:rsid w:val="00340762"/>
    <w:rsid w:val="00341B28"/>
    <w:rsid w:val="003420A1"/>
    <w:rsid w:val="003437E5"/>
    <w:rsid w:val="0034532D"/>
    <w:rsid w:val="0034547D"/>
    <w:rsid w:val="00345498"/>
    <w:rsid w:val="00346743"/>
    <w:rsid w:val="00346852"/>
    <w:rsid w:val="00346A36"/>
    <w:rsid w:val="00346AC0"/>
    <w:rsid w:val="0034792C"/>
    <w:rsid w:val="00350231"/>
    <w:rsid w:val="003502B4"/>
    <w:rsid w:val="00352D4B"/>
    <w:rsid w:val="003533BB"/>
    <w:rsid w:val="00353B32"/>
    <w:rsid w:val="00356C01"/>
    <w:rsid w:val="00357579"/>
    <w:rsid w:val="00360789"/>
    <w:rsid w:val="00360975"/>
    <w:rsid w:val="00360CB9"/>
    <w:rsid w:val="00361671"/>
    <w:rsid w:val="003631F8"/>
    <w:rsid w:val="003641A0"/>
    <w:rsid w:val="003645B2"/>
    <w:rsid w:val="00366DD2"/>
    <w:rsid w:val="00366DF4"/>
    <w:rsid w:val="00367288"/>
    <w:rsid w:val="003676C0"/>
    <w:rsid w:val="00367DFE"/>
    <w:rsid w:val="0037037F"/>
    <w:rsid w:val="00370CA0"/>
    <w:rsid w:val="003712E5"/>
    <w:rsid w:val="00371ED7"/>
    <w:rsid w:val="00376FD3"/>
    <w:rsid w:val="00377056"/>
    <w:rsid w:val="003778B3"/>
    <w:rsid w:val="00380755"/>
    <w:rsid w:val="003810EE"/>
    <w:rsid w:val="00382406"/>
    <w:rsid w:val="00383834"/>
    <w:rsid w:val="00384105"/>
    <w:rsid w:val="00384976"/>
    <w:rsid w:val="00384BD7"/>
    <w:rsid w:val="00386919"/>
    <w:rsid w:val="00387279"/>
    <w:rsid w:val="00390CD8"/>
    <w:rsid w:val="0039115C"/>
    <w:rsid w:val="003948AB"/>
    <w:rsid w:val="00394D22"/>
    <w:rsid w:val="00395CFE"/>
    <w:rsid w:val="00395F34"/>
    <w:rsid w:val="00397F01"/>
    <w:rsid w:val="003A01F8"/>
    <w:rsid w:val="003A0AEF"/>
    <w:rsid w:val="003A151A"/>
    <w:rsid w:val="003A19F3"/>
    <w:rsid w:val="003A352E"/>
    <w:rsid w:val="003A3BF2"/>
    <w:rsid w:val="003A4CD9"/>
    <w:rsid w:val="003A51AB"/>
    <w:rsid w:val="003A567E"/>
    <w:rsid w:val="003A6830"/>
    <w:rsid w:val="003A7DE7"/>
    <w:rsid w:val="003A7E57"/>
    <w:rsid w:val="003B0F04"/>
    <w:rsid w:val="003B2AA3"/>
    <w:rsid w:val="003B4B21"/>
    <w:rsid w:val="003B5FD8"/>
    <w:rsid w:val="003C021E"/>
    <w:rsid w:val="003C0F61"/>
    <w:rsid w:val="003C34F0"/>
    <w:rsid w:val="003C494E"/>
    <w:rsid w:val="003C5EC8"/>
    <w:rsid w:val="003C6FE1"/>
    <w:rsid w:val="003C730C"/>
    <w:rsid w:val="003C76BE"/>
    <w:rsid w:val="003D0739"/>
    <w:rsid w:val="003D093E"/>
    <w:rsid w:val="003D19A7"/>
    <w:rsid w:val="003D1EB8"/>
    <w:rsid w:val="003D2109"/>
    <w:rsid w:val="003D2301"/>
    <w:rsid w:val="003D231C"/>
    <w:rsid w:val="003D24B2"/>
    <w:rsid w:val="003D3106"/>
    <w:rsid w:val="003D33AA"/>
    <w:rsid w:val="003D43A5"/>
    <w:rsid w:val="003D471D"/>
    <w:rsid w:val="003D4B49"/>
    <w:rsid w:val="003D5E8E"/>
    <w:rsid w:val="003D61A1"/>
    <w:rsid w:val="003D680A"/>
    <w:rsid w:val="003D6E0B"/>
    <w:rsid w:val="003D7130"/>
    <w:rsid w:val="003D73F5"/>
    <w:rsid w:val="003D7685"/>
    <w:rsid w:val="003D7BE0"/>
    <w:rsid w:val="003E038E"/>
    <w:rsid w:val="003E06DF"/>
    <w:rsid w:val="003E0842"/>
    <w:rsid w:val="003E0C6C"/>
    <w:rsid w:val="003E16E0"/>
    <w:rsid w:val="003E193D"/>
    <w:rsid w:val="003E20D6"/>
    <w:rsid w:val="003E2FF7"/>
    <w:rsid w:val="003E5887"/>
    <w:rsid w:val="003E79B6"/>
    <w:rsid w:val="003F06FE"/>
    <w:rsid w:val="003F087D"/>
    <w:rsid w:val="003F0AE4"/>
    <w:rsid w:val="003F278B"/>
    <w:rsid w:val="003F2BD8"/>
    <w:rsid w:val="003F2C7C"/>
    <w:rsid w:val="003F2CC8"/>
    <w:rsid w:val="003F2F11"/>
    <w:rsid w:val="003F3584"/>
    <w:rsid w:val="003F42E2"/>
    <w:rsid w:val="003F5ACB"/>
    <w:rsid w:val="003F67B5"/>
    <w:rsid w:val="003F695F"/>
    <w:rsid w:val="004005BF"/>
    <w:rsid w:val="00400BAE"/>
    <w:rsid w:val="004016D9"/>
    <w:rsid w:val="004040B3"/>
    <w:rsid w:val="00406C5B"/>
    <w:rsid w:val="00407BE4"/>
    <w:rsid w:val="004110D1"/>
    <w:rsid w:val="004111BB"/>
    <w:rsid w:val="00412256"/>
    <w:rsid w:val="00412EB1"/>
    <w:rsid w:val="004139AF"/>
    <w:rsid w:val="004143EA"/>
    <w:rsid w:val="004147C3"/>
    <w:rsid w:val="00415131"/>
    <w:rsid w:val="00416B2B"/>
    <w:rsid w:val="004172CD"/>
    <w:rsid w:val="00417481"/>
    <w:rsid w:val="00420B9F"/>
    <w:rsid w:val="00421BE2"/>
    <w:rsid w:val="00422E8F"/>
    <w:rsid w:val="00423DC5"/>
    <w:rsid w:val="00423FE7"/>
    <w:rsid w:val="004246AE"/>
    <w:rsid w:val="0042511E"/>
    <w:rsid w:val="004256BD"/>
    <w:rsid w:val="00427774"/>
    <w:rsid w:val="004302F2"/>
    <w:rsid w:val="00430509"/>
    <w:rsid w:val="00432A33"/>
    <w:rsid w:val="00434596"/>
    <w:rsid w:val="004345F5"/>
    <w:rsid w:val="00435C60"/>
    <w:rsid w:val="00436632"/>
    <w:rsid w:val="0043796B"/>
    <w:rsid w:val="004409EE"/>
    <w:rsid w:val="004416C0"/>
    <w:rsid w:val="00443C90"/>
    <w:rsid w:val="00444E37"/>
    <w:rsid w:val="00445A52"/>
    <w:rsid w:val="00445C05"/>
    <w:rsid w:val="004460EB"/>
    <w:rsid w:val="00447438"/>
    <w:rsid w:val="00451B2D"/>
    <w:rsid w:val="00451DFF"/>
    <w:rsid w:val="004543BA"/>
    <w:rsid w:val="004572E8"/>
    <w:rsid w:val="00457BF7"/>
    <w:rsid w:val="00460B32"/>
    <w:rsid w:val="00460FF6"/>
    <w:rsid w:val="00461283"/>
    <w:rsid w:val="0046243F"/>
    <w:rsid w:val="00462BF8"/>
    <w:rsid w:val="004654D4"/>
    <w:rsid w:val="004678E1"/>
    <w:rsid w:val="00470390"/>
    <w:rsid w:val="004710F6"/>
    <w:rsid w:val="00472E6C"/>
    <w:rsid w:val="00472EBF"/>
    <w:rsid w:val="0047346B"/>
    <w:rsid w:val="00473EDE"/>
    <w:rsid w:val="00475142"/>
    <w:rsid w:val="004754B4"/>
    <w:rsid w:val="004755B3"/>
    <w:rsid w:val="00475EA1"/>
    <w:rsid w:val="004774EA"/>
    <w:rsid w:val="00482814"/>
    <w:rsid w:val="00482E9E"/>
    <w:rsid w:val="004838D6"/>
    <w:rsid w:val="00483B69"/>
    <w:rsid w:val="00483E71"/>
    <w:rsid w:val="00483F51"/>
    <w:rsid w:val="004848CE"/>
    <w:rsid w:val="00484DF5"/>
    <w:rsid w:val="00486B82"/>
    <w:rsid w:val="00487C26"/>
    <w:rsid w:val="00491FE8"/>
    <w:rsid w:val="0049206F"/>
    <w:rsid w:val="00493DFF"/>
    <w:rsid w:val="0049435D"/>
    <w:rsid w:val="00494F21"/>
    <w:rsid w:val="004956DF"/>
    <w:rsid w:val="004961D4"/>
    <w:rsid w:val="004962AD"/>
    <w:rsid w:val="00496C0B"/>
    <w:rsid w:val="004979AD"/>
    <w:rsid w:val="00497FE6"/>
    <w:rsid w:val="004A34BE"/>
    <w:rsid w:val="004A5714"/>
    <w:rsid w:val="004A5F05"/>
    <w:rsid w:val="004A7772"/>
    <w:rsid w:val="004B2B21"/>
    <w:rsid w:val="004B3B83"/>
    <w:rsid w:val="004B3BB1"/>
    <w:rsid w:val="004B5291"/>
    <w:rsid w:val="004B65DF"/>
    <w:rsid w:val="004B69B9"/>
    <w:rsid w:val="004B7F49"/>
    <w:rsid w:val="004C03EE"/>
    <w:rsid w:val="004C09A9"/>
    <w:rsid w:val="004C0AAD"/>
    <w:rsid w:val="004C1F04"/>
    <w:rsid w:val="004C23F2"/>
    <w:rsid w:val="004C3871"/>
    <w:rsid w:val="004C3FC4"/>
    <w:rsid w:val="004C43FA"/>
    <w:rsid w:val="004C4DC9"/>
    <w:rsid w:val="004C619D"/>
    <w:rsid w:val="004C68D1"/>
    <w:rsid w:val="004C6F67"/>
    <w:rsid w:val="004D0C9A"/>
    <w:rsid w:val="004D1895"/>
    <w:rsid w:val="004D1AEA"/>
    <w:rsid w:val="004D1FF0"/>
    <w:rsid w:val="004D2F6C"/>
    <w:rsid w:val="004D32D0"/>
    <w:rsid w:val="004D3FD2"/>
    <w:rsid w:val="004D433E"/>
    <w:rsid w:val="004D47A3"/>
    <w:rsid w:val="004D5208"/>
    <w:rsid w:val="004D5B06"/>
    <w:rsid w:val="004D5F9A"/>
    <w:rsid w:val="004D70B5"/>
    <w:rsid w:val="004D7709"/>
    <w:rsid w:val="004D7B1F"/>
    <w:rsid w:val="004E072E"/>
    <w:rsid w:val="004E28B1"/>
    <w:rsid w:val="004E3CA3"/>
    <w:rsid w:val="004E440F"/>
    <w:rsid w:val="004E59D0"/>
    <w:rsid w:val="004E62C5"/>
    <w:rsid w:val="004E7977"/>
    <w:rsid w:val="004E7C63"/>
    <w:rsid w:val="004E7F42"/>
    <w:rsid w:val="004F02A9"/>
    <w:rsid w:val="004F04A7"/>
    <w:rsid w:val="004F0836"/>
    <w:rsid w:val="004F2F1F"/>
    <w:rsid w:val="004F3311"/>
    <w:rsid w:val="004F4C82"/>
    <w:rsid w:val="004F504D"/>
    <w:rsid w:val="004F52AC"/>
    <w:rsid w:val="004F55C7"/>
    <w:rsid w:val="005015B3"/>
    <w:rsid w:val="0050202C"/>
    <w:rsid w:val="005036B6"/>
    <w:rsid w:val="005076E2"/>
    <w:rsid w:val="00510630"/>
    <w:rsid w:val="005106E3"/>
    <w:rsid w:val="00510BB2"/>
    <w:rsid w:val="00510C29"/>
    <w:rsid w:val="005116F4"/>
    <w:rsid w:val="00511804"/>
    <w:rsid w:val="005126A9"/>
    <w:rsid w:val="005126FB"/>
    <w:rsid w:val="00513267"/>
    <w:rsid w:val="0051361C"/>
    <w:rsid w:val="005137A1"/>
    <w:rsid w:val="005144E1"/>
    <w:rsid w:val="005146AA"/>
    <w:rsid w:val="00514D28"/>
    <w:rsid w:val="005166FD"/>
    <w:rsid w:val="005167F7"/>
    <w:rsid w:val="00516AD0"/>
    <w:rsid w:val="00517EB7"/>
    <w:rsid w:val="0052068C"/>
    <w:rsid w:val="00522A2B"/>
    <w:rsid w:val="00522D8D"/>
    <w:rsid w:val="005233C0"/>
    <w:rsid w:val="00523F6B"/>
    <w:rsid w:val="00524A1C"/>
    <w:rsid w:val="00525C15"/>
    <w:rsid w:val="00526C17"/>
    <w:rsid w:val="00527106"/>
    <w:rsid w:val="005274F9"/>
    <w:rsid w:val="00531A21"/>
    <w:rsid w:val="00531CF8"/>
    <w:rsid w:val="00532949"/>
    <w:rsid w:val="00533B64"/>
    <w:rsid w:val="00535AA5"/>
    <w:rsid w:val="00535B47"/>
    <w:rsid w:val="00535DE2"/>
    <w:rsid w:val="005374AA"/>
    <w:rsid w:val="0054000F"/>
    <w:rsid w:val="00543AC6"/>
    <w:rsid w:val="00543C7D"/>
    <w:rsid w:val="005444B8"/>
    <w:rsid w:val="0054553E"/>
    <w:rsid w:val="00545FF9"/>
    <w:rsid w:val="00547396"/>
    <w:rsid w:val="0054764D"/>
    <w:rsid w:val="005501C4"/>
    <w:rsid w:val="00550E8D"/>
    <w:rsid w:val="0055369C"/>
    <w:rsid w:val="005538EA"/>
    <w:rsid w:val="00560492"/>
    <w:rsid w:val="005623DF"/>
    <w:rsid w:val="0056283E"/>
    <w:rsid w:val="0056310C"/>
    <w:rsid w:val="005638A2"/>
    <w:rsid w:val="005656AA"/>
    <w:rsid w:val="00566ACF"/>
    <w:rsid w:val="00567AB5"/>
    <w:rsid w:val="00570086"/>
    <w:rsid w:val="005703F4"/>
    <w:rsid w:val="005716E0"/>
    <w:rsid w:val="00575144"/>
    <w:rsid w:val="005752C6"/>
    <w:rsid w:val="00576627"/>
    <w:rsid w:val="005766C5"/>
    <w:rsid w:val="00576E6C"/>
    <w:rsid w:val="005772CB"/>
    <w:rsid w:val="00577353"/>
    <w:rsid w:val="00577523"/>
    <w:rsid w:val="005808F6"/>
    <w:rsid w:val="00581390"/>
    <w:rsid w:val="00581EC5"/>
    <w:rsid w:val="0058351D"/>
    <w:rsid w:val="00584CF9"/>
    <w:rsid w:val="00585389"/>
    <w:rsid w:val="00585DC7"/>
    <w:rsid w:val="005862D0"/>
    <w:rsid w:val="00586E30"/>
    <w:rsid w:val="00587311"/>
    <w:rsid w:val="005913F5"/>
    <w:rsid w:val="00592415"/>
    <w:rsid w:val="00592625"/>
    <w:rsid w:val="005939EB"/>
    <w:rsid w:val="00594189"/>
    <w:rsid w:val="005942E9"/>
    <w:rsid w:val="00595675"/>
    <w:rsid w:val="00597D2C"/>
    <w:rsid w:val="00597D38"/>
    <w:rsid w:val="005A1DDF"/>
    <w:rsid w:val="005A28D3"/>
    <w:rsid w:val="005A3240"/>
    <w:rsid w:val="005A3C04"/>
    <w:rsid w:val="005A460E"/>
    <w:rsid w:val="005A56EE"/>
    <w:rsid w:val="005A71BB"/>
    <w:rsid w:val="005A7E07"/>
    <w:rsid w:val="005B078E"/>
    <w:rsid w:val="005B0B1C"/>
    <w:rsid w:val="005B1C66"/>
    <w:rsid w:val="005B2D61"/>
    <w:rsid w:val="005B320E"/>
    <w:rsid w:val="005B63CF"/>
    <w:rsid w:val="005B65C6"/>
    <w:rsid w:val="005B704D"/>
    <w:rsid w:val="005B751B"/>
    <w:rsid w:val="005B7B1E"/>
    <w:rsid w:val="005C0B71"/>
    <w:rsid w:val="005C15EB"/>
    <w:rsid w:val="005C1D2E"/>
    <w:rsid w:val="005C31EA"/>
    <w:rsid w:val="005C79AC"/>
    <w:rsid w:val="005D052B"/>
    <w:rsid w:val="005D2A83"/>
    <w:rsid w:val="005D2FBC"/>
    <w:rsid w:val="005D3B0E"/>
    <w:rsid w:val="005D3F1E"/>
    <w:rsid w:val="005D4909"/>
    <w:rsid w:val="005D5781"/>
    <w:rsid w:val="005D64A6"/>
    <w:rsid w:val="005D75D2"/>
    <w:rsid w:val="005E0252"/>
    <w:rsid w:val="005E0CFF"/>
    <w:rsid w:val="005E0F7A"/>
    <w:rsid w:val="005E1369"/>
    <w:rsid w:val="005E1D24"/>
    <w:rsid w:val="005E2CC0"/>
    <w:rsid w:val="005E3217"/>
    <w:rsid w:val="005E3247"/>
    <w:rsid w:val="005E3786"/>
    <w:rsid w:val="005E42B4"/>
    <w:rsid w:val="005E517E"/>
    <w:rsid w:val="005E744C"/>
    <w:rsid w:val="005E74FD"/>
    <w:rsid w:val="005F07A2"/>
    <w:rsid w:val="005F0FA4"/>
    <w:rsid w:val="005F2937"/>
    <w:rsid w:val="005F2BD6"/>
    <w:rsid w:val="005F3612"/>
    <w:rsid w:val="005F6301"/>
    <w:rsid w:val="005F6C5C"/>
    <w:rsid w:val="005F77A8"/>
    <w:rsid w:val="006001B4"/>
    <w:rsid w:val="00600736"/>
    <w:rsid w:val="006013D1"/>
    <w:rsid w:val="00601976"/>
    <w:rsid w:val="0060480B"/>
    <w:rsid w:val="00605282"/>
    <w:rsid w:val="006104B0"/>
    <w:rsid w:val="00612CE4"/>
    <w:rsid w:val="00615A1D"/>
    <w:rsid w:val="00615E42"/>
    <w:rsid w:val="00620149"/>
    <w:rsid w:val="00620AF3"/>
    <w:rsid w:val="00621713"/>
    <w:rsid w:val="006223F6"/>
    <w:rsid w:val="006225FD"/>
    <w:rsid w:val="006226A6"/>
    <w:rsid w:val="0062374C"/>
    <w:rsid w:val="00624A30"/>
    <w:rsid w:val="00625243"/>
    <w:rsid w:val="00625A5D"/>
    <w:rsid w:val="00626393"/>
    <w:rsid w:val="00626C2E"/>
    <w:rsid w:val="00627E31"/>
    <w:rsid w:val="00630513"/>
    <w:rsid w:val="006306A7"/>
    <w:rsid w:val="006309A0"/>
    <w:rsid w:val="006326E5"/>
    <w:rsid w:val="0063407A"/>
    <w:rsid w:val="00634BD8"/>
    <w:rsid w:val="00634F15"/>
    <w:rsid w:val="0063506F"/>
    <w:rsid w:val="0063524D"/>
    <w:rsid w:val="00636130"/>
    <w:rsid w:val="0063647E"/>
    <w:rsid w:val="006368C2"/>
    <w:rsid w:val="006377EE"/>
    <w:rsid w:val="00640170"/>
    <w:rsid w:val="00640AE0"/>
    <w:rsid w:val="00642EAC"/>
    <w:rsid w:val="00643175"/>
    <w:rsid w:val="006437AD"/>
    <w:rsid w:val="006437D6"/>
    <w:rsid w:val="00644346"/>
    <w:rsid w:val="00645F91"/>
    <w:rsid w:val="0064621F"/>
    <w:rsid w:val="006465FD"/>
    <w:rsid w:val="0064660A"/>
    <w:rsid w:val="00646A87"/>
    <w:rsid w:val="00646C1D"/>
    <w:rsid w:val="00647DB6"/>
    <w:rsid w:val="00650691"/>
    <w:rsid w:val="00652A2C"/>
    <w:rsid w:val="00653112"/>
    <w:rsid w:val="00653C94"/>
    <w:rsid w:val="0065717A"/>
    <w:rsid w:val="0065729A"/>
    <w:rsid w:val="00657751"/>
    <w:rsid w:val="006578FD"/>
    <w:rsid w:val="00660753"/>
    <w:rsid w:val="00662922"/>
    <w:rsid w:val="00662BA2"/>
    <w:rsid w:val="0066387E"/>
    <w:rsid w:val="00665798"/>
    <w:rsid w:val="006658B1"/>
    <w:rsid w:val="006663A6"/>
    <w:rsid w:val="00670D20"/>
    <w:rsid w:val="006720DE"/>
    <w:rsid w:val="006722BB"/>
    <w:rsid w:val="00673AD1"/>
    <w:rsid w:val="00674202"/>
    <w:rsid w:val="00675530"/>
    <w:rsid w:val="006762E4"/>
    <w:rsid w:val="006770C0"/>
    <w:rsid w:val="00680B27"/>
    <w:rsid w:val="00680ECD"/>
    <w:rsid w:val="0068311D"/>
    <w:rsid w:val="00684340"/>
    <w:rsid w:val="00685FC5"/>
    <w:rsid w:val="00686A31"/>
    <w:rsid w:val="0068752D"/>
    <w:rsid w:val="006901CA"/>
    <w:rsid w:val="0069082C"/>
    <w:rsid w:val="00690E55"/>
    <w:rsid w:val="006919F5"/>
    <w:rsid w:val="006933EB"/>
    <w:rsid w:val="00693688"/>
    <w:rsid w:val="00694216"/>
    <w:rsid w:val="00694743"/>
    <w:rsid w:val="0069568F"/>
    <w:rsid w:val="0069629E"/>
    <w:rsid w:val="006A0F0C"/>
    <w:rsid w:val="006A10F0"/>
    <w:rsid w:val="006A1940"/>
    <w:rsid w:val="006A1A83"/>
    <w:rsid w:val="006A1DA9"/>
    <w:rsid w:val="006A41B6"/>
    <w:rsid w:val="006A54A6"/>
    <w:rsid w:val="006A5630"/>
    <w:rsid w:val="006A7A0F"/>
    <w:rsid w:val="006B2B32"/>
    <w:rsid w:val="006B3365"/>
    <w:rsid w:val="006B6598"/>
    <w:rsid w:val="006B66C9"/>
    <w:rsid w:val="006B6823"/>
    <w:rsid w:val="006B72F5"/>
    <w:rsid w:val="006B7629"/>
    <w:rsid w:val="006C0717"/>
    <w:rsid w:val="006C1C2E"/>
    <w:rsid w:val="006C3C14"/>
    <w:rsid w:val="006C690B"/>
    <w:rsid w:val="006C6C08"/>
    <w:rsid w:val="006C73B6"/>
    <w:rsid w:val="006D11B4"/>
    <w:rsid w:val="006D19DE"/>
    <w:rsid w:val="006D2143"/>
    <w:rsid w:val="006D280E"/>
    <w:rsid w:val="006D3370"/>
    <w:rsid w:val="006D3B03"/>
    <w:rsid w:val="006D46DA"/>
    <w:rsid w:val="006D4890"/>
    <w:rsid w:val="006D493E"/>
    <w:rsid w:val="006D5A01"/>
    <w:rsid w:val="006D5AFE"/>
    <w:rsid w:val="006D5BB4"/>
    <w:rsid w:val="006D63C0"/>
    <w:rsid w:val="006D6E75"/>
    <w:rsid w:val="006D71F0"/>
    <w:rsid w:val="006D7F8E"/>
    <w:rsid w:val="006E065F"/>
    <w:rsid w:val="006E0E72"/>
    <w:rsid w:val="006E102F"/>
    <w:rsid w:val="006E1E24"/>
    <w:rsid w:val="006E2681"/>
    <w:rsid w:val="006E279C"/>
    <w:rsid w:val="006E5A47"/>
    <w:rsid w:val="006E5D22"/>
    <w:rsid w:val="006E6E51"/>
    <w:rsid w:val="006E6EF7"/>
    <w:rsid w:val="006E7713"/>
    <w:rsid w:val="006E7E81"/>
    <w:rsid w:val="006F0DF3"/>
    <w:rsid w:val="006F0F55"/>
    <w:rsid w:val="006F2456"/>
    <w:rsid w:val="006F2993"/>
    <w:rsid w:val="006F3252"/>
    <w:rsid w:val="006F40E1"/>
    <w:rsid w:val="006F5560"/>
    <w:rsid w:val="006F5825"/>
    <w:rsid w:val="006F5A42"/>
    <w:rsid w:val="006F6C2C"/>
    <w:rsid w:val="006F6D39"/>
    <w:rsid w:val="006F709D"/>
    <w:rsid w:val="006F7780"/>
    <w:rsid w:val="006F79D9"/>
    <w:rsid w:val="007011AD"/>
    <w:rsid w:val="007019D9"/>
    <w:rsid w:val="00702BDB"/>
    <w:rsid w:val="00703F5B"/>
    <w:rsid w:val="00707313"/>
    <w:rsid w:val="0071110C"/>
    <w:rsid w:val="007123EF"/>
    <w:rsid w:val="007125A9"/>
    <w:rsid w:val="0071295E"/>
    <w:rsid w:val="0071395D"/>
    <w:rsid w:val="00714079"/>
    <w:rsid w:val="007144C8"/>
    <w:rsid w:val="007157F2"/>
    <w:rsid w:val="00716029"/>
    <w:rsid w:val="007161A4"/>
    <w:rsid w:val="00717436"/>
    <w:rsid w:val="00717AB6"/>
    <w:rsid w:val="00717ECD"/>
    <w:rsid w:val="00720171"/>
    <w:rsid w:val="00720582"/>
    <w:rsid w:val="007206DF"/>
    <w:rsid w:val="00720815"/>
    <w:rsid w:val="00720D42"/>
    <w:rsid w:val="00722B4F"/>
    <w:rsid w:val="00724B95"/>
    <w:rsid w:val="0072502C"/>
    <w:rsid w:val="007267B7"/>
    <w:rsid w:val="00726872"/>
    <w:rsid w:val="007268EE"/>
    <w:rsid w:val="00733670"/>
    <w:rsid w:val="0073508F"/>
    <w:rsid w:val="00735115"/>
    <w:rsid w:val="00736562"/>
    <w:rsid w:val="0074029F"/>
    <w:rsid w:val="007408E8"/>
    <w:rsid w:val="007410A9"/>
    <w:rsid w:val="00741F60"/>
    <w:rsid w:val="00742C1F"/>
    <w:rsid w:val="00743366"/>
    <w:rsid w:val="007460CC"/>
    <w:rsid w:val="00746FBC"/>
    <w:rsid w:val="00747D22"/>
    <w:rsid w:val="00751198"/>
    <w:rsid w:val="00752338"/>
    <w:rsid w:val="00752537"/>
    <w:rsid w:val="00752E08"/>
    <w:rsid w:val="007536ED"/>
    <w:rsid w:val="00756D23"/>
    <w:rsid w:val="00757D5A"/>
    <w:rsid w:val="00760180"/>
    <w:rsid w:val="0076048A"/>
    <w:rsid w:val="00760953"/>
    <w:rsid w:val="00760A61"/>
    <w:rsid w:val="00761013"/>
    <w:rsid w:val="00761E5A"/>
    <w:rsid w:val="0076238B"/>
    <w:rsid w:val="00762BD0"/>
    <w:rsid w:val="007643A0"/>
    <w:rsid w:val="00764550"/>
    <w:rsid w:val="007659C3"/>
    <w:rsid w:val="00766B24"/>
    <w:rsid w:val="00766FCD"/>
    <w:rsid w:val="00770316"/>
    <w:rsid w:val="007716A5"/>
    <w:rsid w:val="00772A2C"/>
    <w:rsid w:val="00772BAA"/>
    <w:rsid w:val="00772EBB"/>
    <w:rsid w:val="00775769"/>
    <w:rsid w:val="00777016"/>
    <w:rsid w:val="0077774A"/>
    <w:rsid w:val="007778AA"/>
    <w:rsid w:val="00777AD6"/>
    <w:rsid w:val="0078110B"/>
    <w:rsid w:val="00782219"/>
    <w:rsid w:val="00782A5B"/>
    <w:rsid w:val="00783672"/>
    <w:rsid w:val="007842EC"/>
    <w:rsid w:val="00784F4C"/>
    <w:rsid w:val="00785AE0"/>
    <w:rsid w:val="00785B93"/>
    <w:rsid w:val="0078636B"/>
    <w:rsid w:val="007908A6"/>
    <w:rsid w:val="0079177A"/>
    <w:rsid w:val="00791E0A"/>
    <w:rsid w:val="007926F0"/>
    <w:rsid w:val="0079311E"/>
    <w:rsid w:val="007934B9"/>
    <w:rsid w:val="0079418D"/>
    <w:rsid w:val="00794EC2"/>
    <w:rsid w:val="007962B4"/>
    <w:rsid w:val="00797260"/>
    <w:rsid w:val="007A13B6"/>
    <w:rsid w:val="007A22C1"/>
    <w:rsid w:val="007A4BB5"/>
    <w:rsid w:val="007A59C7"/>
    <w:rsid w:val="007A5D8B"/>
    <w:rsid w:val="007A6365"/>
    <w:rsid w:val="007A6D3C"/>
    <w:rsid w:val="007A7413"/>
    <w:rsid w:val="007B29DA"/>
    <w:rsid w:val="007B4E5C"/>
    <w:rsid w:val="007B507B"/>
    <w:rsid w:val="007B576E"/>
    <w:rsid w:val="007B61A5"/>
    <w:rsid w:val="007B6BD0"/>
    <w:rsid w:val="007B6C78"/>
    <w:rsid w:val="007C184C"/>
    <w:rsid w:val="007C2209"/>
    <w:rsid w:val="007C2C92"/>
    <w:rsid w:val="007C3391"/>
    <w:rsid w:val="007C35FA"/>
    <w:rsid w:val="007D0252"/>
    <w:rsid w:val="007D352E"/>
    <w:rsid w:val="007D4BB1"/>
    <w:rsid w:val="007D620E"/>
    <w:rsid w:val="007D7DF6"/>
    <w:rsid w:val="007E06E7"/>
    <w:rsid w:val="007E0EDD"/>
    <w:rsid w:val="007E17FA"/>
    <w:rsid w:val="007E384D"/>
    <w:rsid w:val="007E4AE4"/>
    <w:rsid w:val="007E4D40"/>
    <w:rsid w:val="007E51CC"/>
    <w:rsid w:val="007E66C1"/>
    <w:rsid w:val="007F1082"/>
    <w:rsid w:val="007F23F3"/>
    <w:rsid w:val="007F3607"/>
    <w:rsid w:val="007F47CD"/>
    <w:rsid w:val="007F5041"/>
    <w:rsid w:val="007F5630"/>
    <w:rsid w:val="007F65BD"/>
    <w:rsid w:val="007F6673"/>
    <w:rsid w:val="007F7656"/>
    <w:rsid w:val="007F784A"/>
    <w:rsid w:val="007F7E4A"/>
    <w:rsid w:val="008000E1"/>
    <w:rsid w:val="00801D36"/>
    <w:rsid w:val="00802048"/>
    <w:rsid w:val="00803D62"/>
    <w:rsid w:val="00804297"/>
    <w:rsid w:val="0080434A"/>
    <w:rsid w:val="00804582"/>
    <w:rsid w:val="00804870"/>
    <w:rsid w:val="00804DD5"/>
    <w:rsid w:val="00805219"/>
    <w:rsid w:val="00805806"/>
    <w:rsid w:val="008060E0"/>
    <w:rsid w:val="00806397"/>
    <w:rsid w:val="00807B27"/>
    <w:rsid w:val="00810564"/>
    <w:rsid w:val="00810F05"/>
    <w:rsid w:val="00811614"/>
    <w:rsid w:val="0081193E"/>
    <w:rsid w:val="0081385D"/>
    <w:rsid w:val="00814C55"/>
    <w:rsid w:val="008152C5"/>
    <w:rsid w:val="00820030"/>
    <w:rsid w:val="008206E7"/>
    <w:rsid w:val="00821BE2"/>
    <w:rsid w:val="008224A4"/>
    <w:rsid w:val="00822D2B"/>
    <w:rsid w:val="008244C7"/>
    <w:rsid w:val="00825C98"/>
    <w:rsid w:val="0082692D"/>
    <w:rsid w:val="0082745C"/>
    <w:rsid w:val="0082769F"/>
    <w:rsid w:val="008338B2"/>
    <w:rsid w:val="00833C61"/>
    <w:rsid w:val="00834D4A"/>
    <w:rsid w:val="00835101"/>
    <w:rsid w:val="00837400"/>
    <w:rsid w:val="00837704"/>
    <w:rsid w:val="00840359"/>
    <w:rsid w:val="00840AD1"/>
    <w:rsid w:val="00842A7E"/>
    <w:rsid w:val="00842D60"/>
    <w:rsid w:val="00843C50"/>
    <w:rsid w:val="00844D13"/>
    <w:rsid w:val="0084533A"/>
    <w:rsid w:val="00845B2C"/>
    <w:rsid w:val="00845E46"/>
    <w:rsid w:val="0084627D"/>
    <w:rsid w:val="00846AFE"/>
    <w:rsid w:val="00850145"/>
    <w:rsid w:val="00852F42"/>
    <w:rsid w:val="0085326A"/>
    <w:rsid w:val="00853483"/>
    <w:rsid w:val="00853633"/>
    <w:rsid w:val="008536DD"/>
    <w:rsid w:val="00854806"/>
    <w:rsid w:val="00855854"/>
    <w:rsid w:val="00855FAC"/>
    <w:rsid w:val="00856C1C"/>
    <w:rsid w:val="00856CBD"/>
    <w:rsid w:val="00861CAE"/>
    <w:rsid w:val="00862750"/>
    <w:rsid w:val="00864072"/>
    <w:rsid w:val="00864662"/>
    <w:rsid w:val="00864837"/>
    <w:rsid w:val="008659BD"/>
    <w:rsid w:val="008659FE"/>
    <w:rsid w:val="00866A59"/>
    <w:rsid w:val="00867B54"/>
    <w:rsid w:val="008700D5"/>
    <w:rsid w:val="008715A6"/>
    <w:rsid w:val="00871A12"/>
    <w:rsid w:val="00871BCF"/>
    <w:rsid w:val="00872049"/>
    <w:rsid w:val="00872DBA"/>
    <w:rsid w:val="008732ED"/>
    <w:rsid w:val="00876D36"/>
    <w:rsid w:val="008772BD"/>
    <w:rsid w:val="008803CB"/>
    <w:rsid w:val="008813D2"/>
    <w:rsid w:val="00882155"/>
    <w:rsid w:val="00885211"/>
    <w:rsid w:val="00885CCD"/>
    <w:rsid w:val="00885D04"/>
    <w:rsid w:val="00885FA2"/>
    <w:rsid w:val="008870D1"/>
    <w:rsid w:val="00887395"/>
    <w:rsid w:val="0089033F"/>
    <w:rsid w:val="008920E3"/>
    <w:rsid w:val="00892CBA"/>
    <w:rsid w:val="00894C7D"/>
    <w:rsid w:val="00894EED"/>
    <w:rsid w:val="008958C1"/>
    <w:rsid w:val="0089677F"/>
    <w:rsid w:val="00897571"/>
    <w:rsid w:val="008A00BD"/>
    <w:rsid w:val="008A02A0"/>
    <w:rsid w:val="008A0553"/>
    <w:rsid w:val="008A0A6F"/>
    <w:rsid w:val="008A0C8A"/>
    <w:rsid w:val="008A1D88"/>
    <w:rsid w:val="008A2551"/>
    <w:rsid w:val="008A2CA3"/>
    <w:rsid w:val="008A4F8A"/>
    <w:rsid w:val="008A506F"/>
    <w:rsid w:val="008A6043"/>
    <w:rsid w:val="008A62BB"/>
    <w:rsid w:val="008A76C4"/>
    <w:rsid w:val="008A7BCE"/>
    <w:rsid w:val="008B084B"/>
    <w:rsid w:val="008B1EDD"/>
    <w:rsid w:val="008B325A"/>
    <w:rsid w:val="008B3E9A"/>
    <w:rsid w:val="008B4F26"/>
    <w:rsid w:val="008B5410"/>
    <w:rsid w:val="008B5A0A"/>
    <w:rsid w:val="008B6251"/>
    <w:rsid w:val="008C21DE"/>
    <w:rsid w:val="008C233F"/>
    <w:rsid w:val="008C4D91"/>
    <w:rsid w:val="008C4E84"/>
    <w:rsid w:val="008C57A7"/>
    <w:rsid w:val="008C6373"/>
    <w:rsid w:val="008C710A"/>
    <w:rsid w:val="008C73FE"/>
    <w:rsid w:val="008C7F87"/>
    <w:rsid w:val="008D0D76"/>
    <w:rsid w:val="008D11D2"/>
    <w:rsid w:val="008D1344"/>
    <w:rsid w:val="008D1B89"/>
    <w:rsid w:val="008D1C8E"/>
    <w:rsid w:val="008D278C"/>
    <w:rsid w:val="008D2E76"/>
    <w:rsid w:val="008D3045"/>
    <w:rsid w:val="008D6432"/>
    <w:rsid w:val="008D6480"/>
    <w:rsid w:val="008D6700"/>
    <w:rsid w:val="008E045D"/>
    <w:rsid w:val="008E079C"/>
    <w:rsid w:val="008E0D91"/>
    <w:rsid w:val="008E17EB"/>
    <w:rsid w:val="008E1FBE"/>
    <w:rsid w:val="008E31DA"/>
    <w:rsid w:val="008E39AF"/>
    <w:rsid w:val="008E3A37"/>
    <w:rsid w:val="008E594C"/>
    <w:rsid w:val="008E7A12"/>
    <w:rsid w:val="008F1848"/>
    <w:rsid w:val="008F2672"/>
    <w:rsid w:val="008F2B67"/>
    <w:rsid w:val="008F2DB2"/>
    <w:rsid w:val="008F4387"/>
    <w:rsid w:val="008F578F"/>
    <w:rsid w:val="008F67E4"/>
    <w:rsid w:val="008F74DC"/>
    <w:rsid w:val="008F7FC5"/>
    <w:rsid w:val="00901F64"/>
    <w:rsid w:val="00902FCF"/>
    <w:rsid w:val="00903037"/>
    <w:rsid w:val="00903E55"/>
    <w:rsid w:val="00904637"/>
    <w:rsid w:val="00904E58"/>
    <w:rsid w:val="009052E6"/>
    <w:rsid w:val="009053DB"/>
    <w:rsid w:val="0090625C"/>
    <w:rsid w:val="00906706"/>
    <w:rsid w:val="00906776"/>
    <w:rsid w:val="0091108D"/>
    <w:rsid w:val="00911693"/>
    <w:rsid w:val="009116CB"/>
    <w:rsid w:val="0091370B"/>
    <w:rsid w:val="0091449A"/>
    <w:rsid w:val="00915154"/>
    <w:rsid w:val="0091668A"/>
    <w:rsid w:val="00916C36"/>
    <w:rsid w:val="0091753D"/>
    <w:rsid w:val="0092048F"/>
    <w:rsid w:val="009209F7"/>
    <w:rsid w:val="009213C7"/>
    <w:rsid w:val="00921988"/>
    <w:rsid w:val="00922806"/>
    <w:rsid w:val="00922C48"/>
    <w:rsid w:val="00922DBF"/>
    <w:rsid w:val="00923BB7"/>
    <w:rsid w:val="009241D1"/>
    <w:rsid w:val="009244C1"/>
    <w:rsid w:val="00924A19"/>
    <w:rsid w:val="00925608"/>
    <w:rsid w:val="0092677D"/>
    <w:rsid w:val="00927A91"/>
    <w:rsid w:val="00930945"/>
    <w:rsid w:val="009339F7"/>
    <w:rsid w:val="00936F3F"/>
    <w:rsid w:val="009374E2"/>
    <w:rsid w:val="009376A0"/>
    <w:rsid w:val="00937ABD"/>
    <w:rsid w:val="009401B7"/>
    <w:rsid w:val="00940566"/>
    <w:rsid w:val="00941F78"/>
    <w:rsid w:val="009428CA"/>
    <w:rsid w:val="00944BBF"/>
    <w:rsid w:val="009452A1"/>
    <w:rsid w:val="00945C52"/>
    <w:rsid w:val="0094760A"/>
    <w:rsid w:val="00947CCE"/>
    <w:rsid w:val="0095053E"/>
    <w:rsid w:val="009509E4"/>
    <w:rsid w:val="009530CD"/>
    <w:rsid w:val="0095319D"/>
    <w:rsid w:val="00953718"/>
    <w:rsid w:val="00953D6E"/>
    <w:rsid w:val="00954FA4"/>
    <w:rsid w:val="0095760A"/>
    <w:rsid w:val="00957D70"/>
    <w:rsid w:val="009600F4"/>
    <w:rsid w:val="0096143B"/>
    <w:rsid w:val="0096191D"/>
    <w:rsid w:val="00961BB8"/>
    <w:rsid w:val="00961C0A"/>
    <w:rsid w:val="0096223E"/>
    <w:rsid w:val="0096284C"/>
    <w:rsid w:val="00962D4E"/>
    <w:rsid w:val="00963BC9"/>
    <w:rsid w:val="00963F3E"/>
    <w:rsid w:val="00965368"/>
    <w:rsid w:val="009653E3"/>
    <w:rsid w:val="00965F07"/>
    <w:rsid w:val="00966063"/>
    <w:rsid w:val="0096676B"/>
    <w:rsid w:val="009675C5"/>
    <w:rsid w:val="00967A3E"/>
    <w:rsid w:val="00967DF5"/>
    <w:rsid w:val="00971685"/>
    <w:rsid w:val="00971FB2"/>
    <w:rsid w:val="0097246B"/>
    <w:rsid w:val="00972578"/>
    <w:rsid w:val="00973791"/>
    <w:rsid w:val="00975710"/>
    <w:rsid w:val="009772D7"/>
    <w:rsid w:val="00977409"/>
    <w:rsid w:val="00980481"/>
    <w:rsid w:val="00980560"/>
    <w:rsid w:val="009818D7"/>
    <w:rsid w:val="009825E2"/>
    <w:rsid w:val="00982C26"/>
    <w:rsid w:val="00983624"/>
    <w:rsid w:val="0098407D"/>
    <w:rsid w:val="0098536B"/>
    <w:rsid w:val="00990219"/>
    <w:rsid w:val="00990413"/>
    <w:rsid w:val="0099045A"/>
    <w:rsid w:val="009933E2"/>
    <w:rsid w:val="00993A14"/>
    <w:rsid w:val="00995BFF"/>
    <w:rsid w:val="009970CE"/>
    <w:rsid w:val="00997669"/>
    <w:rsid w:val="009A084D"/>
    <w:rsid w:val="009A2146"/>
    <w:rsid w:val="009A4085"/>
    <w:rsid w:val="009A416D"/>
    <w:rsid w:val="009A4EE5"/>
    <w:rsid w:val="009A5519"/>
    <w:rsid w:val="009A6D14"/>
    <w:rsid w:val="009A750B"/>
    <w:rsid w:val="009A79BC"/>
    <w:rsid w:val="009A7D12"/>
    <w:rsid w:val="009B07CC"/>
    <w:rsid w:val="009B1C3A"/>
    <w:rsid w:val="009B24B5"/>
    <w:rsid w:val="009B3703"/>
    <w:rsid w:val="009B3849"/>
    <w:rsid w:val="009B3B02"/>
    <w:rsid w:val="009B573B"/>
    <w:rsid w:val="009B5A73"/>
    <w:rsid w:val="009B600C"/>
    <w:rsid w:val="009B6929"/>
    <w:rsid w:val="009B6F15"/>
    <w:rsid w:val="009B7646"/>
    <w:rsid w:val="009B7F96"/>
    <w:rsid w:val="009C05EB"/>
    <w:rsid w:val="009C09D0"/>
    <w:rsid w:val="009C1C85"/>
    <w:rsid w:val="009C28F7"/>
    <w:rsid w:val="009C3055"/>
    <w:rsid w:val="009C35F0"/>
    <w:rsid w:val="009C3ADB"/>
    <w:rsid w:val="009C3DFF"/>
    <w:rsid w:val="009C512C"/>
    <w:rsid w:val="009C5C52"/>
    <w:rsid w:val="009C7A1A"/>
    <w:rsid w:val="009C7A6A"/>
    <w:rsid w:val="009C7FB9"/>
    <w:rsid w:val="009D0B34"/>
    <w:rsid w:val="009D0E15"/>
    <w:rsid w:val="009D2CDD"/>
    <w:rsid w:val="009D4195"/>
    <w:rsid w:val="009D4A89"/>
    <w:rsid w:val="009D4B77"/>
    <w:rsid w:val="009D67DF"/>
    <w:rsid w:val="009E00E1"/>
    <w:rsid w:val="009E104A"/>
    <w:rsid w:val="009E16AF"/>
    <w:rsid w:val="009E2497"/>
    <w:rsid w:val="009E2877"/>
    <w:rsid w:val="009E446A"/>
    <w:rsid w:val="009E468D"/>
    <w:rsid w:val="009E4D97"/>
    <w:rsid w:val="009F0131"/>
    <w:rsid w:val="009F01AA"/>
    <w:rsid w:val="009F1317"/>
    <w:rsid w:val="009F2593"/>
    <w:rsid w:val="009F38C1"/>
    <w:rsid w:val="009F4E56"/>
    <w:rsid w:val="009F5DCD"/>
    <w:rsid w:val="009F5E9D"/>
    <w:rsid w:val="009F6CD7"/>
    <w:rsid w:val="009F6F38"/>
    <w:rsid w:val="009F7BB6"/>
    <w:rsid w:val="00A01121"/>
    <w:rsid w:val="00A016AF"/>
    <w:rsid w:val="00A02081"/>
    <w:rsid w:val="00A025C6"/>
    <w:rsid w:val="00A030EE"/>
    <w:rsid w:val="00A052FD"/>
    <w:rsid w:val="00A05FA7"/>
    <w:rsid w:val="00A07515"/>
    <w:rsid w:val="00A0785E"/>
    <w:rsid w:val="00A10981"/>
    <w:rsid w:val="00A10CB3"/>
    <w:rsid w:val="00A140BF"/>
    <w:rsid w:val="00A15587"/>
    <w:rsid w:val="00A160E1"/>
    <w:rsid w:val="00A16137"/>
    <w:rsid w:val="00A178ED"/>
    <w:rsid w:val="00A21959"/>
    <w:rsid w:val="00A23235"/>
    <w:rsid w:val="00A2388D"/>
    <w:rsid w:val="00A24CA5"/>
    <w:rsid w:val="00A2660F"/>
    <w:rsid w:val="00A27A39"/>
    <w:rsid w:val="00A27F9D"/>
    <w:rsid w:val="00A30729"/>
    <w:rsid w:val="00A310CE"/>
    <w:rsid w:val="00A319F2"/>
    <w:rsid w:val="00A31D76"/>
    <w:rsid w:val="00A327EA"/>
    <w:rsid w:val="00A37449"/>
    <w:rsid w:val="00A37956"/>
    <w:rsid w:val="00A37B37"/>
    <w:rsid w:val="00A40839"/>
    <w:rsid w:val="00A40D3F"/>
    <w:rsid w:val="00A4113B"/>
    <w:rsid w:val="00A415F6"/>
    <w:rsid w:val="00A419E7"/>
    <w:rsid w:val="00A41A8E"/>
    <w:rsid w:val="00A41DC6"/>
    <w:rsid w:val="00A431A5"/>
    <w:rsid w:val="00A43A9C"/>
    <w:rsid w:val="00A4499A"/>
    <w:rsid w:val="00A45D3C"/>
    <w:rsid w:val="00A516C1"/>
    <w:rsid w:val="00A51B02"/>
    <w:rsid w:val="00A53172"/>
    <w:rsid w:val="00A5349C"/>
    <w:rsid w:val="00A543B0"/>
    <w:rsid w:val="00A54720"/>
    <w:rsid w:val="00A565AC"/>
    <w:rsid w:val="00A57DCE"/>
    <w:rsid w:val="00A6075F"/>
    <w:rsid w:val="00A61068"/>
    <w:rsid w:val="00A61889"/>
    <w:rsid w:val="00A62ABE"/>
    <w:rsid w:val="00A6328E"/>
    <w:rsid w:val="00A64658"/>
    <w:rsid w:val="00A64796"/>
    <w:rsid w:val="00A673D9"/>
    <w:rsid w:val="00A679CD"/>
    <w:rsid w:val="00A71176"/>
    <w:rsid w:val="00A74271"/>
    <w:rsid w:val="00A766DD"/>
    <w:rsid w:val="00A80844"/>
    <w:rsid w:val="00A80867"/>
    <w:rsid w:val="00A81912"/>
    <w:rsid w:val="00A822BF"/>
    <w:rsid w:val="00A82DDA"/>
    <w:rsid w:val="00A84479"/>
    <w:rsid w:val="00A875DC"/>
    <w:rsid w:val="00A879BB"/>
    <w:rsid w:val="00A90D7D"/>
    <w:rsid w:val="00A91FBB"/>
    <w:rsid w:val="00A921F8"/>
    <w:rsid w:val="00A925C7"/>
    <w:rsid w:val="00A92B6C"/>
    <w:rsid w:val="00A94EBB"/>
    <w:rsid w:val="00A95332"/>
    <w:rsid w:val="00A957B1"/>
    <w:rsid w:val="00A965E5"/>
    <w:rsid w:val="00A972C8"/>
    <w:rsid w:val="00A9744C"/>
    <w:rsid w:val="00AA0651"/>
    <w:rsid w:val="00AA08B8"/>
    <w:rsid w:val="00AA0A32"/>
    <w:rsid w:val="00AA1253"/>
    <w:rsid w:val="00AA20B6"/>
    <w:rsid w:val="00AA418C"/>
    <w:rsid w:val="00AA4336"/>
    <w:rsid w:val="00AA66D2"/>
    <w:rsid w:val="00AA73F3"/>
    <w:rsid w:val="00AA77CF"/>
    <w:rsid w:val="00AA7955"/>
    <w:rsid w:val="00AB094C"/>
    <w:rsid w:val="00AB134C"/>
    <w:rsid w:val="00AB18F5"/>
    <w:rsid w:val="00AB1966"/>
    <w:rsid w:val="00AB2AB5"/>
    <w:rsid w:val="00AB2B8C"/>
    <w:rsid w:val="00AB2F9D"/>
    <w:rsid w:val="00AB450E"/>
    <w:rsid w:val="00AB4A04"/>
    <w:rsid w:val="00AB4DD7"/>
    <w:rsid w:val="00AB55AE"/>
    <w:rsid w:val="00AB599F"/>
    <w:rsid w:val="00AB60E2"/>
    <w:rsid w:val="00AB6158"/>
    <w:rsid w:val="00AB774D"/>
    <w:rsid w:val="00AC04D3"/>
    <w:rsid w:val="00AC054A"/>
    <w:rsid w:val="00AC1779"/>
    <w:rsid w:val="00AC2317"/>
    <w:rsid w:val="00AC248F"/>
    <w:rsid w:val="00AC3692"/>
    <w:rsid w:val="00AC3A2D"/>
    <w:rsid w:val="00AC58C6"/>
    <w:rsid w:val="00AC7D40"/>
    <w:rsid w:val="00AD03E4"/>
    <w:rsid w:val="00AD1693"/>
    <w:rsid w:val="00AD1F76"/>
    <w:rsid w:val="00AD250C"/>
    <w:rsid w:val="00AD413A"/>
    <w:rsid w:val="00AD53DB"/>
    <w:rsid w:val="00AD5B33"/>
    <w:rsid w:val="00AD6062"/>
    <w:rsid w:val="00AD73BF"/>
    <w:rsid w:val="00AD76D7"/>
    <w:rsid w:val="00AE3DB6"/>
    <w:rsid w:val="00AE49EC"/>
    <w:rsid w:val="00AE62C0"/>
    <w:rsid w:val="00AE6408"/>
    <w:rsid w:val="00AE7B39"/>
    <w:rsid w:val="00AF1143"/>
    <w:rsid w:val="00AF52DF"/>
    <w:rsid w:val="00AF5EF7"/>
    <w:rsid w:val="00AF74A9"/>
    <w:rsid w:val="00AF7635"/>
    <w:rsid w:val="00AF774E"/>
    <w:rsid w:val="00B004ED"/>
    <w:rsid w:val="00B00DDD"/>
    <w:rsid w:val="00B011AF"/>
    <w:rsid w:val="00B0264C"/>
    <w:rsid w:val="00B02894"/>
    <w:rsid w:val="00B03175"/>
    <w:rsid w:val="00B044E8"/>
    <w:rsid w:val="00B068DF"/>
    <w:rsid w:val="00B06C85"/>
    <w:rsid w:val="00B07939"/>
    <w:rsid w:val="00B07C61"/>
    <w:rsid w:val="00B11545"/>
    <w:rsid w:val="00B11F67"/>
    <w:rsid w:val="00B12E19"/>
    <w:rsid w:val="00B146C3"/>
    <w:rsid w:val="00B14B96"/>
    <w:rsid w:val="00B14BBE"/>
    <w:rsid w:val="00B151DE"/>
    <w:rsid w:val="00B163D8"/>
    <w:rsid w:val="00B16F37"/>
    <w:rsid w:val="00B17A10"/>
    <w:rsid w:val="00B22391"/>
    <w:rsid w:val="00B22DCB"/>
    <w:rsid w:val="00B2424A"/>
    <w:rsid w:val="00B265DF"/>
    <w:rsid w:val="00B30E65"/>
    <w:rsid w:val="00B314E0"/>
    <w:rsid w:val="00B32108"/>
    <w:rsid w:val="00B34B47"/>
    <w:rsid w:val="00B34DC7"/>
    <w:rsid w:val="00B34ED3"/>
    <w:rsid w:val="00B3583A"/>
    <w:rsid w:val="00B35CFD"/>
    <w:rsid w:val="00B36581"/>
    <w:rsid w:val="00B40342"/>
    <w:rsid w:val="00B40875"/>
    <w:rsid w:val="00B40A9B"/>
    <w:rsid w:val="00B41032"/>
    <w:rsid w:val="00B43B0C"/>
    <w:rsid w:val="00B43FD0"/>
    <w:rsid w:val="00B4423F"/>
    <w:rsid w:val="00B44E16"/>
    <w:rsid w:val="00B453CE"/>
    <w:rsid w:val="00B461FE"/>
    <w:rsid w:val="00B52794"/>
    <w:rsid w:val="00B541B1"/>
    <w:rsid w:val="00B544E4"/>
    <w:rsid w:val="00B54A55"/>
    <w:rsid w:val="00B54A6D"/>
    <w:rsid w:val="00B55099"/>
    <w:rsid w:val="00B55F1B"/>
    <w:rsid w:val="00B5704A"/>
    <w:rsid w:val="00B61542"/>
    <w:rsid w:val="00B61618"/>
    <w:rsid w:val="00B618A7"/>
    <w:rsid w:val="00B61F06"/>
    <w:rsid w:val="00B62223"/>
    <w:rsid w:val="00B62AEA"/>
    <w:rsid w:val="00B630AE"/>
    <w:rsid w:val="00B66D50"/>
    <w:rsid w:val="00B66D90"/>
    <w:rsid w:val="00B6729F"/>
    <w:rsid w:val="00B67904"/>
    <w:rsid w:val="00B70AF9"/>
    <w:rsid w:val="00B70B1C"/>
    <w:rsid w:val="00B70F0E"/>
    <w:rsid w:val="00B72FAA"/>
    <w:rsid w:val="00B74693"/>
    <w:rsid w:val="00B747B5"/>
    <w:rsid w:val="00B74CCB"/>
    <w:rsid w:val="00B74F41"/>
    <w:rsid w:val="00B75B82"/>
    <w:rsid w:val="00B75FCD"/>
    <w:rsid w:val="00B77823"/>
    <w:rsid w:val="00B8321E"/>
    <w:rsid w:val="00B833AE"/>
    <w:rsid w:val="00B83DBF"/>
    <w:rsid w:val="00B8415A"/>
    <w:rsid w:val="00B852A7"/>
    <w:rsid w:val="00B8573E"/>
    <w:rsid w:val="00B85EFD"/>
    <w:rsid w:val="00B86DBD"/>
    <w:rsid w:val="00B90719"/>
    <w:rsid w:val="00B92232"/>
    <w:rsid w:val="00B92A3F"/>
    <w:rsid w:val="00B93A59"/>
    <w:rsid w:val="00B94203"/>
    <w:rsid w:val="00B96A00"/>
    <w:rsid w:val="00B97145"/>
    <w:rsid w:val="00B97AA5"/>
    <w:rsid w:val="00B97BCC"/>
    <w:rsid w:val="00B97FDC"/>
    <w:rsid w:val="00BA02F5"/>
    <w:rsid w:val="00BA065F"/>
    <w:rsid w:val="00BA33A1"/>
    <w:rsid w:val="00BA4751"/>
    <w:rsid w:val="00BA48A6"/>
    <w:rsid w:val="00BA4F45"/>
    <w:rsid w:val="00BA5ED1"/>
    <w:rsid w:val="00BA6ED1"/>
    <w:rsid w:val="00BA78B9"/>
    <w:rsid w:val="00BA7B3F"/>
    <w:rsid w:val="00BB0C63"/>
    <w:rsid w:val="00BB0F33"/>
    <w:rsid w:val="00BB1F51"/>
    <w:rsid w:val="00BB3B19"/>
    <w:rsid w:val="00BB3BB0"/>
    <w:rsid w:val="00BB6643"/>
    <w:rsid w:val="00BC094C"/>
    <w:rsid w:val="00BC16CA"/>
    <w:rsid w:val="00BC24E3"/>
    <w:rsid w:val="00BC4D55"/>
    <w:rsid w:val="00BC560D"/>
    <w:rsid w:val="00BC57A6"/>
    <w:rsid w:val="00BC5F82"/>
    <w:rsid w:val="00BC6088"/>
    <w:rsid w:val="00BC7994"/>
    <w:rsid w:val="00BD08D3"/>
    <w:rsid w:val="00BD1BB8"/>
    <w:rsid w:val="00BD1D04"/>
    <w:rsid w:val="00BD41CB"/>
    <w:rsid w:val="00BD4344"/>
    <w:rsid w:val="00BD48D1"/>
    <w:rsid w:val="00BD4A2B"/>
    <w:rsid w:val="00BD5A41"/>
    <w:rsid w:val="00BD5AAE"/>
    <w:rsid w:val="00BD5E4A"/>
    <w:rsid w:val="00BE054F"/>
    <w:rsid w:val="00BE0CCC"/>
    <w:rsid w:val="00BE1118"/>
    <w:rsid w:val="00BE163E"/>
    <w:rsid w:val="00BE16DB"/>
    <w:rsid w:val="00BE2914"/>
    <w:rsid w:val="00BE29B4"/>
    <w:rsid w:val="00BE3ADE"/>
    <w:rsid w:val="00BE3EA0"/>
    <w:rsid w:val="00BE45F1"/>
    <w:rsid w:val="00BE48DB"/>
    <w:rsid w:val="00BE6E0B"/>
    <w:rsid w:val="00BE7268"/>
    <w:rsid w:val="00BE7CC7"/>
    <w:rsid w:val="00BF1300"/>
    <w:rsid w:val="00BF21E3"/>
    <w:rsid w:val="00BF22AB"/>
    <w:rsid w:val="00BF335B"/>
    <w:rsid w:val="00BF38D7"/>
    <w:rsid w:val="00BF3DDF"/>
    <w:rsid w:val="00BF3F1A"/>
    <w:rsid w:val="00BF46A2"/>
    <w:rsid w:val="00BF5695"/>
    <w:rsid w:val="00BF5B44"/>
    <w:rsid w:val="00BF69A7"/>
    <w:rsid w:val="00BF6B1B"/>
    <w:rsid w:val="00BF70A3"/>
    <w:rsid w:val="00C00201"/>
    <w:rsid w:val="00C00321"/>
    <w:rsid w:val="00C014D7"/>
    <w:rsid w:val="00C01FCB"/>
    <w:rsid w:val="00C0571D"/>
    <w:rsid w:val="00C05951"/>
    <w:rsid w:val="00C07187"/>
    <w:rsid w:val="00C07A55"/>
    <w:rsid w:val="00C10070"/>
    <w:rsid w:val="00C12825"/>
    <w:rsid w:val="00C14247"/>
    <w:rsid w:val="00C14DC6"/>
    <w:rsid w:val="00C14E1B"/>
    <w:rsid w:val="00C151B6"/>
    <w:rsid w:val="00C16112"/>
    <w:rsid w:val="00C16E8A"/>
    <w:rsid w:val="00C17E99"/>
    <w:rsid w:val="00C20B4A"/>
    <w:rsid w:val="00C21DA9"/>
    <w:rsid w:val="00C22713"/>
    <w:rsid w:val="00C2345F"/>
    <w:rsid w:val="00C244FC"/>
    <w:rsid w:val="00C25385"/>
    <w:rsid w:val="00C26EB2"/>
    <w:rsid w:val="00C275F5"/>
    <w:rsid w:val="00C304EE"/>
    <w:rsid w:val="00C30B39"/>
    <w:rsid w:val="00C3239F"/>
    <w:rsid w:val="00C32C5E"/>
    <w:rsid w:val="00C33341"/>
    <w:rsid w:val="00C3348C"/>
    <w:rsid w:val="00C34444"/>
    <w:rsid w:val="00C352FE"/>
    <w:rsid w:val="00C35B0D"/>
    <w:rsid w:val="00C35C11"/>
    <w:rsid w:val="00C40F08"/>
    <w:rsid w:val="00C41572"/>
    <w:rsid w:val="00C4177E"/>
    <w:rsid w:val="00C41894"/>
    <w:rsid w:val="00C42253"/>
    <w:rsid w:val="00C42ACF"/>
    <w:rsid w:val="00C439D3"/>
    <w:rsid w:val="00C47334"/>
    <w:rsid w:val="00C47BC4"/>
    <w:rsid w:val="00C5008B"/>
    <w:rsid w:val="00C50211"/>
    <w:rsid w:val="00C50842"/>
    <w:rsid w:val="00C51DEE"/>
    <w:rsid w:val="00C523C8"/>
    <w:rsid w:val="00C562CD"/>
    <w:rsid w:val="00C56859"/>
    <w:rsid w:val="00C56B85"/>
    <w:rsid w:val="00C575CD"/>
    <w:rsid w:val="00C57857"/>
    <w:rsid w:val="00C57970"/>
    <w:rsid w:val="00C61564"/>
    <w:rsid w:val="00C63779"/>
    <w:rsid w:val="00C64272"/>
    <w:rsid w:val="00C642B3"/>
    <w:rsid w:val="00C64749"/>
    <w:rsid w:val="00C66FD3"/>
    <w:rsid w:val="00C702C2"/>
    <w:rsid w:val="00C71EA8"/>
    <w:rsid w:val="00C7395C"/>
    <w:rsid w:val="00C73AC8"/>
    <w:rsid w:val="00C73E1F"/>
    <w:rsid w:val="00C74707"/>
    <w:rsid w:val="00C74DD2"/>
    <w:rsid w:val="00C75306"/>
    <w:rsid w:val="00C75E0D"/>
    <w:rsid w:val="00C800E6"/>
    <w:rsid w:val="00C80932"/>
    <w:rsid w:val="00C84449"/>
    <w:rsid w:val="00C8603A"/>
    <w:rsid w:val="00C918EB"/>
    <w:rsid w:val="00C91AD1"/>
    <w:rsid w:val="00C9242B"/>
    <w:rsid w:val="00C92603"/>
    <w:rsid w:val="00C92E54"/>
    <w:rsid w:val="00C94013"/>
    <w:rsid w:val="00C944A3"/>
    <w:rsid w:val="00C947D5"/>
    <w:rsid w:val="00C94C95"/>
    <w:rsid w:val="00C94F68"/>
    <w:rsid w:val="00C95B5D"/>
    <w:rsid w:val="00C97238"/>
    <w:rsid w:val="00C978A0"/>
    <w:rsid w:val="00CA0EE7"/>
    <w:rsid w:val="00CA1476"/>
    <w:rsid w:val="00CA1691"/>
    <w:rsid w:val="00CA2386"/>
    <w:rsid w:val="00CA32A7"/>
    <w:rsid w:val="00CA4D10"/>
    <w:rsid w:val="00CA57FB"/>
    <w:rsid w:val="00CA63DF"/>
    <w:rsid w:val="00CA6491"/>
    <w:rsid w:val="00CA69E4"/>
    <w:rsid w:val="00CB0AFE"/>
    <w:rsid w:val="00CB1696"/>
    <w:rsid w:val="00CB1C8B"/>
    <w:rsid w:val="00CB3B13"/>
    <w:rsid w:val="00CB4EE7"/>
    <w:rsid w:val="00CB78D5"/>
    <w:rsid w:val="00CC0567"/>
    <w:rsid w:val="00CC1FF1"/>
    <w:rsid w:val="00CC24CA"/>
    <w:rsid w:val="00CC2948"/>
    <w:rsid w:val="00CC2E22"/>
    <w:rsid w:val="00CC2E8C"/>
    <w:rsid w:val="00CC4CBE"/>
    <w:rsid w:val="00CC4ED0"/>
    <w:rsid w:val="00CC5573"/>
    <w:rsid w:val="00CC629D"/>
    <w:rsid w:val="00CD0924"/>
    <w:rsid w:val="00CD1144"/>
    <w:rsid w:val="00CD1C3C"/>
    <w:rsid w:val="00CD2446"/>
    <w:rsid w:val="00CD288D"/>
    <w:rsid w:val="00CD437C"/>
    <w:rsid w:val="00CD49FF"/>
    <w:rsid w:val="00CD4A2F"/>
    <w:rsid w:val="00CD535D"/>
    <w:rsid w:val="00CD55A8"/>
    <w:rsid w:val="00CD7406"/>
    <w:rsid w:val="00CD7D7D"/>
    <w:rsid w:val="00CE005F"/>
    <w:rsid w:val="00CE09BF"/>
    <w:rsid w:val="00CE1208"/>
    <w:rsid w:val="00CE221C"/>
    <w:rsid w:val="00CE2357"/>
    <w:rsid w:val="00CE39E1"/>
    <w:rsid w:val="00CE498F"/>
    <w:rsid w:val="00CE558F"/>
    <w:rsid w:val="00CE59CC"/>
    <w:rsid w:val="00CE6617"/>
    <w:rsid w:val="00CE68E3"/>
    <w:rsid w:val="00CE6961"/>
    <w:rsid w:val="00CE71DD"/>
    <w:rsid w:val="00CE75F5"/>
    <w:rsid w:val="00CE760E"/>
    <w:rsid w:val="00CF0B86"/>
    <w:rsid w:val="00CF0C9F"/>
    <w:rsid w:val="00CF14BF"/>
    <w:rsid w:val="00CF1CBB"/>
    <w:rsid w:val="00CF21B7"/>
    <w:rsid w:val="00CF3C2A"/>
    <w:rsid w:val="00CF4EA8"/>
    <w:rsid w:val="00CF6313"/>
    <w:rsid w:val="00CF6EBD"/>
    <w:rsid w:val="00CF7A56"/>
    <w:rsid w:val="00D01883"/>
    <w:rsid w:val="00D01DEE"/>
    <w:rsid w:val="00D020A7"/>
    <w:rsid w:val="00D02DAE"/>
    <w:rsid w:val="00D03B43"/>
    <w:rsid w:val="00D0567A"/>
    <w:rsid w:val="00D05E00"/>
    <w:rsid w:val="00D106FF"/>
    <w:rsid w:val="00D107EF"/>
    <w:rsid w:val="00D131A7"/>
    <w:rsid w:val="00D1359F"/>
    <w:rsid w:val="00D15E63"/>
    <w:rsid w:val="00D16965"/>
    <w:rsid w:val="00D16B97"/>
    <w:rsid w:val="00D20461"/>
    <w:rsid w:val="00D21341"/>
    <w:rsid w:val="00D21399"/>
    <w:rsid w:val="00D21496"/>
    <w:rsid w:val="00D22705"/>
    <w:rsid w:val="00D22DF7"/>
    <w:rsid w:val="00D23158"/>
    <w:rsid w:val="00D23658"/>
    <w:rsid w:val="00D24403"/>
    <w:rsid w:val="00D24984"/>
    <w:rsid w:val="00D2522C"/>
    <w:rsid w:val="00D26D87"/>
    <w:rsid w:val="00D2722E"/>
    <w:rsid w:val="00D301DA"/>
    <w:rsid w:val="00D30AF8"/>
    <w:rsid w:val="00D30D63"/>
    <w:rsid w:val="00D30DAB"/>
    <w:rsid w:val="00D35727"/>
    <w:rsid w:val="00D35FD4"/>
    <w:rsid w:val="00D3601D"/>
    <w:rsid w:val="00D378FD"/>
    <w:rsid w:val="00D37BED"/>
    <w:rsid w:val="00D40138"/>
    <w:rsid w:val="00D4027A"/>
    <w:rsid w:val="00D40D8E"/>
    <w:rsid w:val="00D40EFF"/>
    <w:rsid w:val="00D41ADB"/>
    <w:rsid w:val="00D4253A"/>
    <w:rsid w:val="00D42C94"/>
    <w:rsid w:val="00D44721"/>
    <w:rsid w:val="00D46219"/>
    <w:rsid w:val="00D47428"/>
    <w:rsid w:val="00D507EB"/>
    <w:rsid w:val="00D527EF"/>
    <w:rsid w:val="00D54090"/>
    <w:rsid w:val="00D56BC1"/>
    <w:rsid w:val="00D61A9B"/>
    <w:rsid w:val="00D61BC5"/>
    <w:rsid w:val="00D6212B"/>
    <w:rsid w:val="00D63220"/>
    <w:rsid w:val="00D6548E"/>
    <w:rsid w:val="00D7039D"/>
    <w:rsid w:val="00D72E3B"/>
    <w:rsid w:val="00D72F70"/>
    <w:rsid w:val="00D72FBA"/>
    <w:rsid w:val="00D731BB"/>
    <w:rsid w:val="00D7395B"/>
    <w:rsid w:val="00D74176"/>
    <w:rsid w:val="00D74D04"/>
    <w:rsid w:val="00D74DED"/>
    <w:rsid w:val="00D76D36"/>
    <w:rsid w:val="00D77B7E"/>
    <w:rsid w:val="00D77E65"/>
    <w:rsid w:val="00D8011E"/>
    <w:rsid w:val="00D8152F"/>
    <w:rsid w:val="00D8168E"/>
    <w:rsid w:val="00D81BE4"/>
    <w:rsid w:val="00D81E7C"/>
    <w:rsid w:val="00D828E6"/>
    <w:rsid w:val="00D82C5A"/>
    <w:rsid w:val="00D841EE"/>
    <w:rsid w:val="00D87393"/>
    <w:rsid w:val="00D904E1"/>
    <w:rsid w:val="00D91293"/>
    <w:rsid w:val="00D91C37"/>
    <w:rsid w:val="00D91D2C"/>
    <w:rsid w:val="00D924C1"/>
    <w:rsid w:val="00D92509"/>
    <w:rsid w:val="00D929B2"/>
    <w:rsid w:val="00D94F0D"/>
    <w:rsid w:val="00D950B3"/>
    <w:rsid w:val="00D95CEF"/>
    <w:rsid w:val="00DA0A98"/>
    <w:rsid w:val="00DA0DE1"/>
    <w:rsid w:val="00DA0F90"/>
    <w:rsid w:val="00DA158E"/>
    <w:rsid w:val="00DA1B39"/>
    <w:rsid w:val="00DA1B79"/>
    <w:rsid w:val="00DA2B9D"/>
    <w:rsid w:val="00DA3CF2"/>
    <w:rsid w:val="00DA5731"/>
    <w:rsid w:val="00DA58FA"/>
    <w:rsid w:val="00DA6125"/>
    <w:rsid w:val="00DB09C9"/>
    <w:rsid w:val="00DB1D95"/>
    <w:rsid w:val="00DB2060"/>
    <w:rsid w:val="00DB23C3"/>
    <w:rsid w:val="00DB29CD"/>
    <w:rsid w:val="00DB2B4E"/>
    <w:rsid w:val="00DB2E16"/>
    <w:rsid w:val="00DB380B"/>
    <w:rsid w:val="00DB4548"/>
    <w:rsid w:val="00DB565A"/>
    <w:rsid w:val="00DB733B"/>
    <w:rsid w:val="00DB73CA"/>
    <w:rsid w:val="00DB7F81"/>
    <w:rsid w:val="00DC0D58"/>
    <w:rsid w:val="00DC1CB3"/>
    <w:rsid w:val="00DC3636"/>
    <w:rsid w:val="00DC3A22"/>
    <w:rsid w:val="00DC3C09"/>
    <w:rsid w:val="00DC3E68"/>
    <w:rsid w:val="00DC4417"/>
    <w:rsid w:val="00DC5350"/>
    <w:rsid w:val="00DC6D80"/>
    <w:rsid w:val="00DD0495"/>
    <w:rsid w:val="00DD18A5"/>
    <w:rsid w:val="00DD2398"/>
    <w:rsid w:val="00DD4076"/>
    <w:rsid w:val="00DD50DA"/>
    <w:rsid w:val="00DE04C9"/>
    <w:rsid w:val="00DE0609"/>
    <w:rsid w:val="00DE0643"/>
    <w:rsid w:val="00DE165A"/>
    <w:rsid w:val="00DE1898"/>
    <w:rsid w:val="00DE466C"/>
    <w:rsid w:val="00DE4D39"/>
    <w:rsid w:val="00DE5B74"/>
    <w:rsid w:val="00DE6FFC"/>
    <w:rsid w:val="00DF2966"/>
    <w:rsid w:val="00DF4C30"/>
    <w:rsid w:val="00DF4EA1"/>
    <w:rsid w:val="00DF58DE"/>
    <w:rsid w:val="00DF67A3"/>
    <w:rsid w:val="00DF6986"/>
    <w:rsid w:val="00DF6BA4"/>
    <w:rsid w:val="00DF6E48"/>
    <w:rsid w:val="00E00F9A"/>
    <w:rsid w:val="00E011FB"/>
    <w:rsid w:val="00E012F5"/>
    <w:rsid w:val="00E014CE"/>
    <w:rsid w:val="00E02279"/>
    <w:rsid w:val="00E02DDA"/>
    <w:rsid w:val="00E035DA"/>
    <w:rsid w:val="00E03755"/>
    <w:rsid w:val="00E04DE0"/>
    <w:rsid w:val="00E052D6"/>
    <w:rsid w:val="00E053C2"/>
    <w:rsid w:val="00E063BC"/>
    <w:rsid w:val="00E06603"/>
    <w:rsid w:val="00E07BDC"/>
    <w:rsid w:val="00E13537"/>
    <w:rsid w:val="00E16506"/>
    <w:rsid w:val="00E16C17"/>
    <w:rsid w:val="00E17CD3"/>
    <w:rsid w:val="00E23CF0"/>
    <w:rsid w:val="00E254F3"/>
    <w:rsid w:val="00E267DD"/>
    <w:rsid w:val="00E269BD"/>
    <w:rsid w:val="00E300B9"/>
    <w:rsid w:val="00E31CB7"/>
    <w:rsid w:val="00E334D4"/>
    <w:rsid w:val="00E337AB"/>
    <w:rsid w:val="00E34F37"/>
    <w:rsid w:val="00E35792"/>
    <w:rsid w:val="00E358D8"/>
    <w:rsid w:val="00E373E0"/>
    <w:rsid w:val="00E37D79"/>
    <w:rsid w:val="00E40D54"/>
    <w:rsid w:val="00E40E2F"/>
    <w:rsid w:val="00E416EB"/>
    <w:rsid w:val="00E432F2"/>
    <w:rsid w:val="00E43EDC"/>
    <w:rsid w:val="00E4544C"/>
    <w:rsid w:val="00E46084"/>
    <w:rsid w:val="00E4651D"/>
    <w:rsid w:val="00E47195"/>
    <w:rsid w:val="00E503B6"/>
    <w:rsid w:val="00E50BB8"/>
    <w:rsid w:val="00E51BCF"/>
    <w:rsid w:val="00E52CA1"/>
    <w:rsid w:val="00E54072"/>
    <w:rsid w:val="00E55508"/>
    <w:rsid w:val="00E556DB"/>
    <w:rsid w:val="00E55741"/>
    <w:rsid w:val="00E56C43"/>
    <w:rsid w:val="00E56E5C"/>
    <w:rsid w:val="00E57FFA"/>
    <w:rsid w:val="00E60035"/>
    <w:rsid w:val="00E62BE5"/>
    <w:rsid w:val="00E63FC2"/>
    <w:rsid w:val="00E64270"/>
    <w:rsid w:val="00E65DF8"/>
    <w:rsid w:val="00E66737"/>
    <w:rsid w:val="00E671AF"/>
    <w:rsid w:val="00E67383"/>
    <w:rsid w:val="00E673FA"/>
    <w:rsid w:val="00E67489"/>
    <w:rsid w:val="00E67499"/>
    <w:rsid w:val="00E703B5"/>
    <w:rsid w:val="00E70DBD"/>
    <w:rsid w:val="00E71897"/>
    <w:rsid w:val="00E7298A"/>
    <w:rsid w:val="00E73E61"/>
    <w:rsid w:val="00E749D1"/>
    <w:rsid w:val="00E74FD5"/>
    <w:rsid w:val="00E75142"/>
    <w:rsid w:val="00E75F8E"/>
    <w:rsid w:val="00E7763F"/>
    <w:rsid w:val="00E80CE1"/>
    <w:rsid w:val="00E81283"/>
    <w:rsid w:val="00E82B79"/>
    <w:rsid w:val="00E82EEB"/>
    <w:rsid w:val="00E82F7B"/>
    <w:rsid w:val="00E83011"/>
    <w:rsid w:val="00E83A3F"/>
    <w:rsid w:val="00E84432"/>
    <w:rsid w:val="00E846D7"/>
    <w:rsid w:val="00E848D8"/>
    <w:rsid w:val="00E84C65"/>
    <w:rsid w:val="00E84D42"/>
    <w:rsid w:val="00E85CF9"/>
    <w:rsid w:val="00E877C9"/>
    <w:rsid w:val="00E87B85"/>
    <w:rsid w:val="00E87D66"/>
    <w:rsid w:val="00E90017"/>
    <w:rsid w:val="00E90F79"/>
    <w:rsid w:val="00E91C2F"/>
    <w:rsid w:val="00E9480C"/>
    <w:rsid w:val="00E94D3B"/>
    <w:rsid w:val="00E96570"/>
    <w:rsid w:val="00E97DF1"/>
    <w:rsid w:val="00EA078A"/>
    <w:rsid w:val="00EA1037"/>
    <w:rsid w:val="00EA1C61"/>
    <w:rsid w:val="00EA2BDA"/>
    <w:rsid w:val="00EA30BE"/>
    <w:rsid w:val="00EA4213"/>
    <w:rsid w:val="00EA4502"/>
    <w:rsid w:val="00EA4882"/>
    <w:rsid w:val="00EA4AD3"/>
    <w:rsid w:val="00EA5123"/>
    <w:rsid w:val="00EA6306"/>
    <w:rsid w:val="00EA6D86"/>
    <w:rsid w:val="00EA6E68"/>
    <w:rsid w:val="00EA7652"/>
    <w:rsid w:val="00EB1339"/>
    <w:rsid w:val="00EB145B"/>
    <w:rsid w:val="00EB18EB"/>
    <w:rsid w:val="00EB1DFB"/>
    <w:rsid w:val="00EB1E68"/>
    <w:rsid w:val="00EB5481"/>
    <w:rsid w:val="00EB6284"/>
    <w:rsid w:val="00EB63D9"/>
    <w:rsid w:val="00EC087F"/>
    <w:rsid w:val="00EC097C"/>
    <w:rsid w:val="00EC0AD3"/>
    <w:rsid w:val="00EC0D9E"/>
    <w:rsid w:val="00EC2001"/>
    <w:rsid w:val="00EC2F75"/>
    <w:rsid w:val="00EC4A23"/>
    <w:rsid w:val="00EC4C26"/>
    <w:rsid w:val="00EC61A7"/>
    <w:rsid w:val="00EC72EE"/>
    <w:rsid w:val="00ED0020"/>
    <w:rsid w:val="00ED05A9"/>
    <w:rsid w:val="00ED1107"/>
    <w:rsid w:val="00ED126E"/>
    <w:rsid w:val="00ED2658"/>
    <w:rsid w:val="00ED297D"/>
    <w:rsid w:val="00ED3C1C"/>
    <w:rsid w:val="00ED46E0"/>
    <w:rsid w:val="00ED76A1"/>
    <w:rsid w:val="00EE2482"/>
    <w:rsid w:val="00EE271A"/>
    <w:rsid w:val="00EE2E7A"/>
    <w:rsid w:val="00EE381A"/>
    <w:rsid w:val="00EE4550"/>
    <w:rsid w:val="00EE4559"/>
    <w:rsid w:val="00EE4CE8"/>
    <w:rsid w:val="00EE4DFB"/>
    <w:rsid w:val="00EE5CA4"/>
    <w:rsid w:val="00EE663C"/>
    <w:rsid w:val="00EE6E1E"/>
    <w:rsid w:val="00EE6EF1"/>
    <w:rsid w:val="00EF0026"/>
    <w:rsid w:val="00EF10D7"/>
    <w:rsid w:val="00EF1CF9"/>
    <w:rsid w:val="00EF2883"/>
    <w:rsid w:val="00EF37F1"/>
    <w:rsid w:val="00EF4425"/>
    <w:rsid w:val="00EF47C8"/>
    <w:rsid w:val="00EF583A"/>
    <w:rsid w:val="00EF7400"/>
    <w:rsid w:val="00F00CC9"/>
    <w:rsid w:val="00F0194C"/>
    <w:rsid w:val="00F0248C"/>
    <w:rsid w:val="00F06ED4"/>
    <w:rsid w:val="00F10B59"/>
    <w:rsid w:val="00F11EDA"/>
    <w:rsid w:val="00F126FE"/>
    <w:rsid w:val="00F1284A"/>
    <w:rsid w:val="00F1369B"/>
    <w:rsid w:val="00F13953"/>
    <w:rsid w:val="00F14449"/>
    <w:rsid w:val="00F148BC"/>
    <w:rsid w:val="00F14D6F"/>
    <w:rsid w:val="00F15E17"/>
    <w:rsid w:val="00F166A0"/>
    <w:rsid w:val="00F170E8"/>
    <w:rsid w:val="00F174AD"/>
    <w:rsid w:val="00F20072"/>
    <w:rsid w:val="00F20166"/>
    <w:rsid w:val="00F21236"/>
    <w:rsid w:val="00F21242"/>
    <w:rsid w:val="00F23DBC"/>
    <w:rsid w:val="00F24AEA"/>
    <w:rsid w:val="00F24F77"/>
    <w:rsid w:val="00F2572C"/>
    <w:rsid w:val="00F25E44"/>
    <w:rsid w:val="00F2713B"/>
    <w:rsid w:val="00F27BB2"/>
    <w:rsid w:val="00F30D07"/>
    <w:rsid w:val="00F31B1B"/>
    <w:rsid w:val="00F33A9B"/>
    <w:rsid w:val="00F36527"/>
    <w:rsid w:val="00F37023"/>
    <w:rsid w:val="00F37071"/>
    <w:rsid w:val="00F41E90"/>
    <w:rsid w:val="00F438C8"/>
    <w:rsid w:val="00F440C8"/>
    <w:rsid w:val="00F445D6"/>
    <w:rsid w:val="00F456F6"/>
    <w:rsid w:val="00F46D07"/>
    <w:rsid w:val="00F46DBE"/>
    <w:rsid w:val="00F470EF"/>
    <w:rsid w:val="00F531D5"/>
    <w:rsid w:val="00F53623"/>
    <w:rsid w:val="00F55D37"/>
    <w:rsid w:val="00F565B4"/>
    <w:rsid w:val="00F57DE2"/>
    <w:rsid w:val="00F61454"/>
    <w:rsid w:val="00F626AB"/>
    <w:rsid w:val="00F62D55"/>
    <w:rsid w:val="00F63566"/>
    <w:rsid w:val="00F638D1"/>
    <w:rsid w:val="00F64C0D"/>
    <w:rsid w:val="00F65459"/>
    <w:rsid w:val="00F65789"/>
    <w:rsid w:val="00F66637"/>
    <w:rsid w:val="00F6715B"/>
    <w:rsid w:val="00F67A9D"/>
    <w:rsid w:val="00F7255B"/>
    <w:rsid w:val="00F73608"/>
    <w:rsid w:val="00F74F70"/>
    <w:rsid w:val="00F7587D"/>
    <w:rsid w:val="00F758BE"/>
    <w:rsid w:val="00F76CD8"/>
    <w:rsid w:val="00F771D6"/>
    <w:rsid w:val="00F80371"/>
    <w:rsid w:val="00F808D9"/>
    <w:rsid w:val="00F80AFF"/>
    <w:rsid w:val="00F80EB5"/>
    <w:rsid w:val="00F81232"/>
    <w:rsid w:val="00F81729"/>
    <w:rsid w:val="00F8191D"/>
    <w:rsid w:val="00F82441"/>
    <w:rsid w:val="00F82924"/>
    <w:rsid w:val="00F82D4A"/>
    <w:rsid w:val="00F83D28"/>
    <w:rsid w:val="00F85AE5"/>
    <w:rsid w:val="00F86809"/>
    <w:rsid w:val="00F86A67"/>
    <w:rsid w:val="00F86FC8"/>
    <w:rsid w:val="00F90C16"/>
    <w:rsid w:val="00F911D4"/>
    <w:rsid w:val="00F918A0"/>
    <w:rsid w:val="00F91B16"/>
    <w:rsid w:val="00F91EE9"/>
    <w:rsid w:val="00F92687"/>
    <w:rsid w:val="00F94187"/>
    <w:rsid w:val="00F9464F"/>
    <w:rsid w:val="00F94A74"/>
    <w:rsid w:val="00F9595E"/>
    <w:rsid w:val="00F95DBA"/>
    <w:rsid w:val="00F96112"/>
    <w:rsid w:val="00FA0897"/>
    <w:rsid w:val="00FA0C2C"/>
    <w:rsid w:val="00FA1AE6"/>
    <w:rsid w:val="00FA28FD"/>
    <w:rsid w:val="00FA326C"/>
    <w:rsid w:val="00FA628B"/>
    <w:rsid w:val="00FA6456"/>
    <w:rsid w:val="00FA664D"/>
    <w:rsid w:val="00FA6B60"/>
    <w:rsid w:val="00FA6F47"/>
    <w:rsid w:val="00FA7B2F"/>
    <w:rsid w:val="00FA7E33"/>
    <w:rsid w:val="00FA7FF3"/>
    <w:rsid w:val="00FB0405"/>
    <w:rsid w:val="00FB1ED7"/>
    <w:rsid w:val="00FB256E"/>
    <w:rsid w:val="00FB28C3"/>
    <w:rsid w:val="00FB56E7"/>
    <w:rsid w:val="00FB696B"/>
    <w:rsid w:val="00FB7776"/>
    <w:rsid w:val="00FB7B21"/>
    <w:rsid w:val="00FC294A"/>
    <w:rsid w:val="00FC350D"/>
    <w:rsid w:val="00FC3CB9"/>
    <w:rsid w:val="00FC7112"/>
    <w:rsid w:val="00FD19D4"/>
    <w:rsid w:val="00FD19F8"/>
    <w:rsid w:val="00FD1C13"/>
    <w:rsid w:val="00FD1DC9"/>
    <w:rsid w:val="00FD2328"/>
    <w:rsid w:val="00FD278A"/>
    <w:rsid w:val="00FD303D"/>
    <w:rsid w:val="00FD33B4"/>
    <w:rsid w:val="00FD5F4B"/>
    <w:rsid w:val="00FD7CDC"/>
    <w:rsid w:val="00FE173C"/>
    <w:rsid w:val="00FE174C"/>
    <w:rsid w:val="00FE20B9"/>
    <w:rsid w:val="00FE2488"/>
    <w:rsid w:val="00FE24F3"/>
    <w:rsid w:val="00FE54EB"/>
    <w:rsid w:val="00FE629D"/>
    <w:rsid w:val="00FE662C"/>
    <w:rsid w:val="00FE71DF"/>
    <w:rsid w:val="00FF03E1"/>
    <w:rsid w:val="00FF2CD6"/>
    <w:rsid w:val="00FF3CF5"/>
    <w:rsid w:val="00FF4267"/>
    <w:rsid w:val="00FF5D16"/>
    <w:rsid w:val="00FF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1790"/>
  <w15:chartTrackingRefBased/>
  <w15:docId w15:val="{207C0511-9069-4565-9417-8484F135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45"/>
    <w:pPr>
      <w:spacing w:after="200" w:line="276" w:lineRule="auto"/>
    </w:pPr>
    <w:rPr>
      <w:rFonts w:ascii="Times New Roman"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547E"/>
    <w:rPr>
      <w:sz w:val="20"/>
      <w:szCs w:val="20"/>
    </w:rPr>
  </w:style>
  <w:style w:type="character" w:customStyle="1" w:styleId="FootnoteTextChar">
    <w:name w:val="Footnote Text Char"/>
    <w:link w:val="FootnoteText"/>
    <w:uiPriority w:val="99"/>
    <w:semiHidden/>
    <w:rsid w:val="002D547E"/>
    <w:rPr>
      <w:rFonts w:ascii="Times New Roman" w:hAnsi="Times New Roman"/>
    </w:rPr>
  </w:style>
  <w:style w:type="character" w:styleId="FootnoteReference">
    <w:name w:val="footnote reference"/>
    <w:uiPriority w:val="99"/>
    <w:semiHidden/>
    <w:unhideWhenUsed/>
    <w:rsid w:val="002D547E"/>
    <w:rPr>
      <w:vertAlign w:val="superscript"/>
    </w:rPr>
  </w:style>
  <w:style w:type="paragraph" w:styleId="NormalWeb">
    <w:name w:val="Normal (Web)"/>
    <w:basedOn w:val="Normal"/>
    <w:uiPriority w:val="99"/>
    <w:semiHidden/>
    <w:unhideWhenUsed/>
    <w:rsid w:val="009F0131"/>
    <w:pPr>
      <w:spacing w:before="100" w:beforeAutospacing="1" w:after="100" w:afterAutospacing="1" w:line="240" w:lineRule="auto"/>
    </w:pPr>
    <w:rPr>
      <w:rFonts w:eastAsia="Times New Roman"/>
      <w:sz w:val="24"/>
      <w:szCs w:val="24"/>
    </w:rPr>
  </w:style>
  <w:style w:type="paragraph" w:customStyle="1" w:styleId="Quote1">
    <w:name w:val="Quote1"/>
    <w:basedOn w:val="Normal"/>
    <w:rsid w:val="009F0131"/>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9244C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244C1"/>
    <w:rPr>
      <w:rFonts w:ascii="Segoe UI" w:hAnsi="Segoe UI" w:cs="Segoe UI"/>
      <w:sz w:val="18"/>
      <w:szCs w:val="18"/>
    </w:rPr>
  </w:style>
  <w:style w:type="table" w:styleId="TableGrid">
    <w:name w:val="Table Grid"/>
    <w:basedOn w:val="TableNormal"/>
    <w:uiPriority w:val="59"/>
    <w:rsid w:val="00CD7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D507EB"/>
    <w:rPr>
      <w:color w:val="0000FF"/>
      <w:u w:val="single"/>
    </w:rPr>
  </w:style>
  <w:style w:type="paragraph" w:styleId="Header">
    <w:name w:val="header"/>
    <w:basedOn w:val="Normal"/>
    <w:link w:val="HeaderChar"/>
    <w:uiPriority w:val="99"/>
    <w:unhideWhenUsed/>
    <w:rsid w:val="00BC57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57A6"/>
    <w:rPr>
      <w:rFonts w:ascii="Times New Roman" w:hAnsi="Times New Roman"/>
      <w:sz w:val="28"/>
      <w:szCs w:val="22"/>
    </w:rPr>
  </w:style>
  <w:style w:type="paragraph" w:styleId="Footer">
    <w:name w:val="footer"/>
    <w:basedOn w:val="Normal"/>
    <w:link w:val="FooterChar"/>
    <w:uiPriority w:val="99"/>
    <w:unhideWhenUsed/>
    <w:rsid w:val="00BC57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57A6"/>
    <w:rPr>
      <w:rFonts w:ascii="Times New Roman" w:hAnsi="Times New Roman"/>
      <w:sz w:val="28"/>
      <w:szCs w:val="22"/>
    </w:rPr>
  </w:style>
  <w:style w:type="paragraph" w:styleId="ListParagraph">
    <w:name w:val="List Paragraph"/>
    <w:basedOn w:val="Normal"/>
    <w:uiPriority w:val="34"/>
    <w:qFormat/>
    <w:rsid w:val="0058351D"/>
    <w:pPr>
      <w:ind w:left="720"/>
      <w:contextualSpacing/>
    </w:pPr>
  </w:style>
  <w:style w:type="paragraph" w:customStyle="1" w:styleId="Quote2">
    <w:name w:val="Quote2"/>
    <w:basedOn w:val="Normal"/>
    <w:rsid w:val="00483B69"/>
    <w:pPr>
      <w:spacing w:before="100" w:beforeAutospacing="1" w:after="100" w:afterAutospacing="1" w:line="240" w:lineRule="auto"/>
    </w:pPr>
    <w:rPr>
      <w:rFonts w:eastAsia="Times New Roman"/>
      <w:sz w:val="24"/>
      <w:szCs w:val="24"/>
    </w:rPr>
  </w:style>
  <w:style w:type="paragraph" w:styleId="EndnoteText">
    <w:name w:val="endnote text"/>
    <w:basedOn w:val="Normal"/>
    <w:link w:val="EndnoteTextChar"/>
    <w:uiPriority w:val="99"/>
    <w:semiHidden/>
    <w:unhideWhenUsed/>
    <w:rsid w:val="00483B69"/>
    <w:rPr>
      <w:sz w:val="20"/>
      <w:szCs w:val="20"/>
    </w:rPr>
  </w:style>
  <w:style w:type="character" w:customStyle="1" w:styleId="EndnoteTextChar">
    <w:name w:val="Endnote Text Char"/>
    <w:basedOn w:val="DefaultParagraphFont"/>
    <w:link w:val="EndnoteText"/>
    <w:uiPriority w:val="99"/>
    <w:semiHidden/>
    <w:rsid w:val="00483B69"/>
    <w:rPr>
      <w:rFonts w:ascii="Times New Roman" w:hAnsi="Times New Roman"/>
    </w:rPr>
  </w:style>
  <w:style w:type="character" w:styleId="EndnoteReference">
    <w:name w:val="endnote reference"/>
    <w:uiPriority w:val="99"/>
    <w:semiHidden/>
    <w:unhideWhenUsed/>
    <w:rsid w:val="00483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55846">
      <w:bodyDiv w:val="1"/>
      <w:marLeft w:val="0"/>
      <w:marRight w:val="0"/>
      <w:marTop w:val="0"/>
      <w:marBottom w:val="0"/>
      <w:divBdr>
        <w:top w:val="none" w:sz="0" w:space="0" w:color="auto"/>
        <w:left w:val="none" w:sz="0" w:space="0" w:color="auto"/>
        <w:bottom w:val="none" w:sz="0" w:space="0" w:color="auto"/>
        <w:right w:val="none" w:sz="0" w:space="0" w:color="auto"/>
      </w:divBdr>
      <w:divsChild>
        <w:div w:id="38202768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029375987">
      <w:bodyDiv w:val="1"/>
      <w:marLeft w:val="0"/>
      <w:marRight w:val="0"/>
      <w:marTop w:val="0"/>
      <w:marBottom w:val="0"/>
      <w:divBdr>
        <w:top w:val="none" w:sz="0" w:space="0" w:color="auto"/>
        <w:left w:val="none" w:sz="0" w:space="0" w:color="auto"/>
        <w:bottom w:val="none" w:sz="0" w:space="0" w:color="auto"/>
        <w:right w:val="none" w:sz="0" w:space="0" w:color="auto"/>
      </w:divBdr>
      <w:divsChild>
        <w:div w:id="56906973">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795294107">
      <w:bodyDiv w:val="1"/>
      <w:marLeft w:val="0"/>
      <w:marRight w:val="0"/>
      <w:marTop w:val="0"/>
      <w:marBottom w:val="0"/>
      <w:divBdr>
        <w:top w:val="none" w:sz="0" w:space="0" w:color="auto"/>
        <w:left w:val="none" w:sz="0" w:space="0" w:color="auto"/>
        <w:bottom w:val="none" w:sz="0" w:space="0" w:color="auto"/>
        <w:right w:val="none" w:sz="0" w:space="0" w:color="auto"/>
      </w:divBdr>
      <w:divsChild>
        <w:div w:id="1866405505">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1899-0AEE-46F4-9E23-9B6B30D5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83</Pages>
  <Words>13573</Words>
  <Characters>77369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90761</CharactersWithSpaces>
  <SharedDoc>false</SharedDoc>
  <HLinks>
    <vt:vector size="6" baseType="variant">
      <vt:variant>
        <vt:i4>7667747</vt:i4>
      </vt:variant>
      <vt:variant>
        <vt:i4>3</vt:i4>
      </vt:variant>
      <vt:variant>
        <vt:i4>0</vt:i4>
      </vt:variant>
      <vt:variant>
        <vt:i4>5</vt:i4>
      </vt:variant>
      <vt:variant>
        <vt:lpwstr>https://legalref.judiciary.hk/lrs/common/search/jud_search_ncn.jsp?selDatabase=ALL&amp;ncnValue=2022+HKCFA+13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King Sau Justin</dc:creator>
  <cp:keywords/>
  <dc:description/>
  <cp:lastModifiedBy>Rickson Leung</cp:lastModifiedBy>
  <cp:revision>153</cp:revision>
  <cp:lastPrinted>2025-02-28T02:59:00Z</cp:lastPrinted>
  <dcterms:created xsi:type="dcterms:W3CDTF">2025-02-27T02:02:00Z</dcterms:created>
  <dcterms:modified xsi:type="dcterms:W3CDTF">2025-02-28T07:26:00Z</dcterms:modified>
</cp:coreProperties>
</file>