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ADCCA" w14:textId="4AB6463C" w:rsidR="00B25C30" w:rsidRPr="00765729" w:rsidRDefault="00BE799B" w:rsidP="000E6FF9">
      <w:pPr>
        <w:pStyle w:val="Heading1"/>
        <w:spacing w:after="120"/>
        <w:jc w:val="right"/>
        <w:rPr>
          <w:rFonts w:ascii="Times New Roman" w:hAnsi="Times New Roman"/>
          <w:i/>
          <w:szCs w:val="28"/>
        </w:rPr>
      </w:pPr>
      <w:r w:rsidRPr="00765729">
        <w:rPr>
          <w:rFonts w:ascii="Times New Roman" w:hAnsi="Times New Roman"/>
          <w:b w:val="0"/>
          <w:szCs w:val="28"/>
        </w:rPr>
        <w:t>L</w:t>
      </w:r>
      <w:r w:rsidR="00CE05BB" w:rsidRPr="00765729">
        <w:rPr>
          <w:rFonts w:ascii="Times New Roman" w:hAnsi="Times New Roman"/>
          <w:b w:val="0"/>
          <w:szCs w:val="28"/>
        </w:rPr>
        <w:t>DCS 15</w:t>
      </w:r>
      <w:r w:rsidR="000A1853" w:rsidRPr="00765729">
        <w:rPr>
          <w:rFonts w:ascii="Times New Roman" w:hAnsi="Times New Roman"/>
          <w:b w:val="0"/>
          <w:szCs w:val="28"/>
        </w:rPr>
        <w:t>000/2021</w:t>
      </w:r>
    </w:p>
    <w:p w14:paraId="6F94EDEC" w14:textId="6B65566F" w:rsidR="00B25C30" w:rsidRPr="00765729" w:rsidRDefault="00765729" w:rsidP="000E6FF9">
      <w:pPr>
        <w:spacing w:after="100" w:afterAutospacing="1"/>
        <w:jc w:val="right"/>
        <w:rPr>
          <w:szCs w:val="28"/>
          <w:lang w:val="en-GB"/>
        </w:rPr>
      </w:pPr>
      <w:r w:rsidRPr="00765729">
        <w:rPr>
          <w:szCs w:val="28"/>
          <w:lang w:val="en-GB"/>
        </w:rPr>
        <w:t xml:space="preserve"> [2025] HKLdT5 </w:t>
      </w:r>
      <w:r w:rsidR="00B25C30" w:rsidRPr="00765729">
        <w:rPr>
          <w:szCs w:val="28"/>
          <w:lang w:val="en-GB"/>
        </w:rPr>
        <w:t xml:space="preserve"> </w:t>
      </w:r>
    </w:p>
    <w:p w14:paraId="3F786DF2" w14:textId="77777777" w:rsidR="00B25C30" w:rsidRPr="00765729" w:rsidRDefault="00B25C30" w:rsidP="00CC2A8E">
      <w:pPr>
        <w:pStyle w:val="Heading3"/>
        <w:spacing w:after="120"/>
        <w:rPr>
          <w:sz w:val="28"/>
          <w:szCs w:val="28"/>
        </w:rPr>
      </w:pPr>
      <w:r w:rsidRPr="00765729">
        <w:rPr>
          <w:sz w:val="28"/>
          <w:szCs w:val="28"/>
        </w:rPr>
        <w:t>IN THE LANDS TRIBUNAL OF THE</w:t>
      </w:r>
    </w:p>
    <w:p w14:paraId="0A1EB675" w14:textId="77777777" w:rsidR="00B25C30" w:rsidRPr="00765729" w:rsidRDefault="00B25C30" w:rsidP="00634DC3">
      <w:pPr>
        <w:pStyle w:val="Heading3"/>
        <w:spacing w:after="120"/>
        <w:rPr>
          <w:sz w:val="28"/>
          <w:szCs w:val="28"/>
        </w:rPr>
      </w:pPr>
      <w:r w:rsidRPr="00765729">
        <w:rPr>
          <w:sz w:val="28"/>
          <w:szCs w:val="28"/>
        </w:rPr>
        <w:t>HONG KONG SPECIAL ADMINISTRATIVE REGION</w:t>
      </w:r>
    </w:p>
    <w:p w14:paraId="574A5C4D" w14:textId="228077A0" w:rsidR="00B25C30" w:rsidRPr="00765729" w:rsidRDefault="00B25C30" w:rsidP="009F4C09">
      <w:pPr>
        <w:pStyle w:val="Heading3"/>
        <w:spacing w:after="120"/>
        <w:ind w:left="-90" w:right="-132"/>
        <w:rPr>
          <w:b w:val="0"/>
          <w:bCs w:val="0"/>
          <w:sz w:val="28"/>
          <w:szCs w:val="28"/>
        </w:rPr>
      </w:pPr>
      <w:r w:rsidRPr="00765729">
        <w:rPr>
          <w:b w:val="0"/>
          <w:bCs w:val="0"/>
          <w:sz w:val="28"/>
          <w:szCs w:val="28"/>
        </w:rPr>
        <w:t>LAND COMPU</w:t>
      </w:r>
      <w:r w:rsidR="00CF0D9F" w:rsidRPr="00765729">
        <w:rPr>
          <w:b w:val="0"/>
          <w:bCs w:val="0"/>
          <w:sz w:val="28"/>
          <w:szCs w:val="28"/>
        </w:rPr>
        <w:t>L</w:t>
      </w:r>
      <w:r w:rsidR="00CE05BB" w:rsidRPr="00765729">
        <w:rPr>
          <w:b w:val="0"/>
          <w:bCs w:val="0"/>
          <w:sz w:val="28"/>
          <w:szCs w:val="28"/>
        </w:rPr>
        <w:t>SORY SALE MAIN APPLICATION NO 15</w:t>
      </w:r>
      <w:r w:rsidR="000A1853" w:rsidRPr="00765729">
        <w:rPr>
          <w:b w:val="0"/>
          <w:bCs w:val="0"/>
          <w:sz w:val="28"/>
          <w:szCs w:val="28"/>
        </w:rPr>
        <w:t>000 OF 2021</w:t>
      </w:r>
    </w:p>
    <w:p w14:paraId="5AC3DFD8" w14:textId="08ED36FB" w:rsidR="00B25C30" w:rsidRPr="00765729" w:rsidRDefault="00B25C30" w:rsidP="00692E9E">
      <w:pPr>
        <w:pStyle w:val="NormalIndent"/>
        <w:ind w:firstLine="0"/>
        <w:jc w:val="center"/>
        <w:rPr>
          <w:rFonts w:ascii="Times New Roman" w:hAnsi="Times New Roman"/>
          <w:sz w:val="28"/>
          <w:szCs w:val="28"/>
        </w:rPr>
      </w:pPr>
      <w:r w:rsidRPr="00765729">
        <w:rPr>
          <w:rFonts w:ascii="Times New Roman" w:hAnsi="Times New Roman"/>
          <w:sz w:val="28"/>
          <w:szCs w:val="28"/>
        </w:rPr>
        <w:t>__________________________</w:t>
      </w:r>
    </w:p>
    <w:p w14:paraId="276F548F" w14:textId="77777777" w:rsidR="00B25C30" w:rsidRPr="00765729" w:rsidRDefault="00B25C30" w:rsidP="00692E9E">
      <w:pPr>
        <w:pStyle w:val="Heading3"/>
        <w:rPr>
          <w:sz w:val="28"/>
          <w:szCs w:val="28"/>
        </w:rPr>
      </w:pPr>
    </w:p>
    <w:p w14:paraId="750BCBC9" w14:textId="77777777" w:rsidR="00B25C30" w:rsidRPr="00765729" w:rsidRDefault="00B25C30" w:rsidP="00692E9E">
      <w:pPr>
        <w:rPr>
          <w:szCs w:val="28"/>
        </w:rPr>
      </w:pPr>
      <w:r w:rsidRPr="00765729">
        <w:rPr>
          <w:szCs w:val="28"/>
        </w:rPr>
        <w:t>BETWEEN</w:t>
      </w:r>
    </w:p>
    <w:p w14:paraId="6095D60E" w14:textId="77777777" w:rsidR="009D74E2" w:rsidRPr="00765729" w:rsidRDefault="009D74E2" w:rsidP="00692E9E">
      <w:pPr>
        <w:rPr>
          <w:szCs w:val="28"/>
        </w:rPr>
      </w:pPr>
    </w:p>
    <w:tbl>
      <w:tblPr>
        <w:tblW w:w="8910" w:type="dxa"/>
        <w:tblLayout w:type="fixed"/>
        <w:tblCellMar>
          <w:left w:w="28" w:type="dxa"/>
          <w:right w:w="28" w:type="dxa"/>
        </w:tblCellMar>
        <w:tblLook w:val="0000" w:firstRow="0" w:lastRow="0" w:firstColumn="0" w:lastColumn="0" w:noHBand="0" w:noVBand="0"/>
      </w:tblPr>
      <w:tblGrid>
        <w:gridCol w:w="7020"/>
        <w:gridCol w:w="1890"/>
      </w:tblGrid>
      <w:tr w:rsidR="001D2AA8" w:rsidRPr="00765729" w14:paraId="303BF704" w14:textId="77777777" w:rsidTr="003D56F7">
        <w:trPr>
          <w:trHeight w:val="778"/>
        </w:trPr>
        <w:tc>
          <w:tcPr>
            <w:tcW w:w="7020" w:type="dxa"/>
          </w:tcPr>
          <w:p w14:paraId="7E9E2FA4" w14:textId="77777777" w:rsidR="009C385D" w:rsidRPr="00765729" w:rsidRDefault="009C385D" w:rsidP="009C385D">
            <w:pPr>
              <w:rPr>
                <w:szCs w:val="28"/>
                <w:lang w:eastAsia="zh-TW"/>
              </w:rPr>
            </w:pPr>
            <w:r w:rsidRPr="00765729">
              <w:rPr>
                <w:szCs w:val="28"/>
                <w:lang w:eastAsia="zh-TW"/>
              </w:rPr>
              <w:t>WISE GRACE</w:t>
            </w:r>
            <w:r w:rsidR="0087463C" w:rsidRPr="00765729">
              <w:rPr>
                <w:szCs w:val="28"/>
                <w:lang w:eastAsia="zh-TW"/>
              </w:rPr>
              <w:t xml:space="preserve"> INVESTMENT</w:t>
            </w:r>
            <w:r w:rsidR="001D2AA8" w:rsidRPr="00765729">
              <w:rPr>
                <w:szCs w:val="28"/>
                <w:lang w:eastAsia="zh-TW"/>
              </w:rPr>
              <w:t xml:space="preserve"> LIMITED </w:t>
            </w:r>
          </w:p>
          <w:p w14:paraId="6F41B079" w14:textId="1FDCCCA1" w:rsidR="001D2AA8" w:rsidRPr="00765729" w:rsidRDefault="001D2AA8" w:rsidP="009C385D">
            <w:pPr>
              <w:rPr>
                <w:szCs w:val="28"/>
                <w:lang w:eastAsia="zh-TW"/>
              </w:rPr>
            </w:pPr>
            <w:r w:rsidRPr="00765729">
              <w:rPr>
                <w:szCs w:val="28"/>
                <w:lang w:eastAsia="zh-TW"/>
              </w:rPr>
              <w:t>(</w:t>
            </w:r>
            <w:r w:rsidR="00C51E42" w:rsidRPr="00765729">
              <w:rPr>
                <w:szCs w:val="28"/>
                <w:lang w:eastAsia="zh-TW"/>
              </w:rPr>
              <w:t>智喜</w:t>
            </w:r>
            <w:r w:rsidR="00246346" w:rsidRPr="00765729">
              <w:rPr>
                <w:szCs w:val="28"/>
                <w:lang w:eastAsia="zh-TW"/>
              </w:rPr>
              <w:t>投資</w:t>
            </w:r>
            <w:r w:rsidRPr="00765729">
              <w:rPr>
                <w:szCs w:val="28"/>
                <w:lang w:eastAsia="zh-TW"/>
              </w:rPr>
              <w:t>有限公司</w:t>
            </w:r>
            <w:r w:rsidRPr="00765729">
              <w:rPr>
                <w:szCs w:val="28"/>
                <w:lang w:eastAsia="zh-TW"/>
              </w:rPr>
              <w:t>)</w:t>
            </w:r>
          </w:p>
        </w:tc>
        <w:tc>
          <w:tcPr>
            <w:tcW w:w="1890" w:type="dxa"/>
          </w:tcPr>
          <w:p w14:paraId="461C068C" w14:textId="77777777" w:rsidR="001D2AA8" w:rsidRPr="00765729" w:rsidRDefault="00F11528" w:rsidP="00142E6D">
            <w:pPr>
              <w:jc w:val="right"/>
              <w:rPr>
                <w:szCs w:val="28"/>
                <w:lang w:eastAsia="zh-TW"/>
              </w:rPr>
            </w:pPr>
            <w:r w:rsidRPr="00765729">
              <w:rPr>
                <w:szCs w:val="28"/>
                <w:lang w:eastAsia="zh-TW"/>
              </w:rPr>
              <w:t>1</w:t>
            </w:r>
            <w:r w:rsidRPr="00765729">
              <w:rPr>
                <w:szCs w:val="28"/>
                <w:vertAlign w:val="superscript"/>
                <w:lang w:eastAsia="zh-TW"/>
              </w:rPr>
              <w:t>st</w:t>
            </w:r>
            <w:r w:rsidRPr="00765729">
              <w:rPr>
                <w:szCs w:val="28"/>
                <w:lang w:eastAsia="zh-TW"/>
              </w:rPr>
              <w:t xml:space="preserve"> </w:t>
            </w:r>
            <w:r w:rsidR="001D2AA8" w:rsidRPr="00765729">
              <w:rPr>
                <w:szCs w:val="28"/>
                <w:lang w:eastAsia="zh-TW"/>
              </w:rPr>
              <w:t>Applicant</w:t>
            </w:r>
          </w:p>
          <w:p w14:paraId="3C33F49D" w14:textId="77777777" w:rsidR="001D2AA8" w:rsidRPr="00765729" w:rsidRDefault="001D2AA8" w:rsidP="00142E6D">
            <w:pPr>
              <w:jc w:val="right"/>
              <w:rPr>
                <w:szCs w:val="28"/>
              </w:rPr>
            </w:pPr>
          </w:p>
        </w:tc>
      </w:tr>
      <w:tr w:rsidR="00F11528" w:rsidRPr="00765729" w14:paraId="690EC64E" w14:textId="77777777" w:rsidTr="003D56F7">
        <w:trPr>
          <w:trHeight w:val="778"/>
        </w:trPr>
        <w:tc>
          <w:tcPr>
            <w:tcW w:w="7020" w:type="dxa"/>
          </w:tcPr>
          <w:p w14:paraId="358D5FDB" w14:textId="77777777" w:rsidR="003D56F7" w:rsidRDefault="009C385D" w:rsidP="009C385D">
            <w:pPr>
              <w:rPr>
                <w:szCs w:val="28"/>
                <w:lang w:eastAsia="zh-TW"/>
              </w:rPr>
            </w:pPr>
            <w:r w:rsidRPr="00765729">
              <w:rPr>
                <w:szCs w:val="28"/>
                <w:lang w:eastAsia="zh-TW"/>
              </w:rPr>
              <w:t>READY EARN</w:t>
            </w:r>
            <w:r w:rsidR="00F11528" w:rsidRPr="00765729">
              <w:rPr>
                <w:szCs w:val="28"/>
                <w:lang w:eastAsia="zh-TW"/>
              </w:rPr>
              <w:t xml:space="preserve"> LIMITED</w:t>
            </w:r>
            <w:r w:rsidR="004E4FDD" w:rsidRPr="00765729">
              <w:rPr>
                <w:szCs w:val="28"/>
                <w:lang w:eastAsia="zh-TW"/>
              </w:rPr>
              <w:t xml:space="preserve"> </w:t>
            </w:r>
          </w:p>
          <w:p w14:paraId="07800EFA" w14:textId="52522CCC" w:rsidR="00F11528" w:rsidRPr="00765729" w:rsidRDefault="00F11528" w:rsidP="009C385D">
            <w:pPr>
              <w:rPr>
                <w:szCs w:val="28"/>
                <w:lang w:eastAsia="zh-TW"/>
              </w:rPr>
            </w:pPr>
            <w:r w:rsidRPr="00765729">
              <w:rPr>
                <w:szCs w:val="28"/>
                <w:lang w:eastAsia="zh-TW"/>
              </w:rPr>
              <w:t>(</w:t>
            </w:r>
            <w:r w:rsidR="00C51E42" w:rsidRPr="00765729">
              <w:rPr>
                <w:szCs w:val="28"/>
                <w:lang w:eastAsia="zh-TW"/>
              </w:rPr>
              <w:t>韋迪</w:t>
            </w:r>
            <w:r w:rsidRPr="00765729">
              <w:rPr>
                <w:szCs w:val="28"/>
                <w:lang w:eastAsia="zh-TW"/>
              </w:rPr>
              <w:t>有限公司</w:t>
            </w:r>
            <w:r w:rsidRPr="00765729">
              <w:rPr>
                <w:szCs w:val="28"/>
                <w:lang w:eastAsia="zh-TW"/>
              </w:rPr>
              <w:t>)</w:t>
            </w:r>
          </w:p>
        </w:tc>
        <w:tc>
          <w:tcPr>
            <w:tcW w:w="1890" w:type="dxa"/>
          </w:tcPr>
          <w:p w14:paraId="56CB3AFA" w14:textId="77777777" w:rsidR="00F11528" w:rsidRPr="00765729" w:rsidRDefault="00F11528" w:rsidP="00F11528">
            <w:pPr>
              <w:jc w:val="right"/>
              <w:rPr>
                <w:szCs w:val="28"/>
                <w:lang w:eastAsia="zh-TW"/>
              </w:rPr>
            </w:pPr>
            <w:r w:rsidRPr="00765729">
              <w:rPr>
                <w:szCs w:val="28"/>
                <w:lang w:eastAsia="zh-TW"/>
              </w:rPr>
              <w:t>2</w:t>
            </w:r>
            <w:r w:rsidRPr="00765729">
              <w:rPr>
                <w:szCs w:val="28"/>
                <w:vertAlign w:val="superscript"/>
                <w:lang w:eastAsia="zh-TW"/>
              </w:rPr>
              <w:t>nd</w:t>
            </w:r>
            <w:r w:rsidRPr="00765729">
              <w:rPr>
                <w:szCs w:val="28"/>
                <w:lang w:eastAsia="zh-TW"/>
              </w:rPr>
              <w:t xml:space="preserve"> Applicant</w:t>
            </w:r>
          </w:p>
          <w:p w14:paraId="4DA25E76" w14:textId="77777777" w:rsidR="00F11528" w:rsidRPr="00765729" w:rsidRDefault="00F11528" w:rsidP="00142E6D">
            <w:pPr>
              <w:jc w:val="right"/>
              <w:rPr>
                <w:szCs w:val="28"/>
                <w:lang w:eastAsia="zh-TW"/>
              </w:rPr>
            </w:pPr>
          </w:p>
        </w:tc>
      </w:tr>
      <w:tr w:rsidR="009C385D" w:rsidRPr="00765729" w14:paraId="3F9E3691" w14:textId="77777777" w:rsidTr="003D56F7">
        <w:trPr>
          <w:trHeight w:val="778"/>
        </w:trPr>
        <w:tc>
          <w:tcPr>
            <w:tcW w:w="7020" w:type="dxa"/>
          </w:tcPr>
          <w:p w14:paraId="628A248B" w14:textId="77777777" w:rsidR="003D56F7" w:rsidRDefault="009C385D" w:rsidP="009C385D">
            <w:pPr>
              <w:rPr>
                <w:szCs w:val="28"/>
                <w:lang w:eastAsia="zh-TW"/>
              </w:rPr>
            </w:pPr>
            <w:r w:rsidRPr="00765729">
              <w:rPr>
                <w:szCs w:val="28"/>
                <w:lang w:eastAsia="zh-TW"/>
              </w:rPr>
              <w:t xml:space="preserve">FORTUNE MOTION LIMITED </w:t>
            </w:r>
          </w:p>
          <w:p w14:paraId="24D6437E" w14:textId="656EB106" w:rsidR="009C385D" w:rsidRPr="00765729" w:rsidRDefault="009C385D" w:rsidP="009C385D">
            <w:pPr>
              <w:rPr>
                <w:szCs w:val="28"/>
                <w:lang w:eastAsia="zh-TW"/>
              </w:rPr>
            </w:pPr>
            <w:r w:rsidRPr="00765729">
              <w:rPr>
                <w:szCs w:val="28"/>
                <w:lang w:eastAsia="zh-TW"/>
              </w:rPr>
              <w:t>(</w:t>
            </w:r>
            <w:r w:rsidR="00C51E42" w:rsidRPr="00765729">
              <w:rPr>
                <w:szCs w:val="28"/>
                <w:lang w:eastAsia="zh-TW"/>
              </w:rPr>
              <w:t>聖維</w:t>
            </w:r>
            <w:r w:rsidRPr="00765729">
              <w:rPr>
                <w:szCs w:val="28"/>
                <w:lang w:eastAsia="zh-TW"/>
              </w:rPr>
              <w:t>有限公司</w:t>
            </w:r>
            <w:r w:rsidRPr="00765729">
              <w:rPr>
                <w:szCs w:val="28"/>
                <w:lang w:eastAsia="zh-TW"/>
              </w:rPr>
              <w:t>)</w:t>
            </w:r>
          </w:p>
        </w:tc>
        <w:tc>
          <w:tcPr>
            <w:tcW w:w="1890" w:type="dxa"/>
          </w:tcPr>
          <w:p w14:paraId="254C4A22" w14:textId="2502FB88" w:rsidR="009C385D" w:rsidRPr="00765729" w:rsidRDefault="009C385D" w:rsidP="009C385D">
            <w:pPr>
              <w:jc w:val="right"/>
              <w:rPr>
                <w:szCs w:val="28"/>
                <w:lang w:eastAsia="zh-TW"/>
              </w:rPr>
            </w:pPr>
            <w:r w:rsidRPr="00765729">
              <w:rPr>
                <w:szCs w:val="28"/>
                <w:lang w:eastAsia="zh-TW"/>
              </w:rPr>
              <w:t>3</w:t>
            </w:r>
            <w:r w:rsidRPr="00765729">
              <w:rPr>
                <w:szCs w:val="28"/>
                <w:vertAlign w:val="superscript"/>
                <w:lang w:eastAsia="zh-TW"/>
              </w:rPr>
              <w:t xml:space="preserve">rd </w:t>
            </w:r>
            <w:r w:rsidRPr="00765729">
              <w:rPr>
                <w:szCs w:val="28"/>
                <w:lang w:eastAsia="zh-TW"/>
              </w:rPr>
              <w:t>Applicant</w:t>
            </w:r>
          </w:p>
          <w:p w14:paraId="4AE7F491" w14:textId="77777777" w:rsidR="009C385D" w:rsidRPr="00765729" w:rsidRDefault="009C385D" w:rsidP="009C385D">
            <w:pPr>
              <w:jc w:val="right"/>
              <w:rPr>
                <w:szCs w:val="28"/>
                <w:lang w:eastAsia="zh-TW"/>
              </w:rPr>
            </w:pPr>
          </w:p>
        </w:tc>
      </w:tr>
      <w:tr w:rsidR="009C385D" w:rsidRPr="00765729" w14:paraId="1EA4C4B4" w14:textId="77777777" w:rsidTr="003D56F7">
        <w:trPr>
          <w:trHeight w:val="515"/>
        </w:trPr>
        <w:tc>
          <w:tcPr>
            <w:tcW w:w="7020" w:type="dxa"/>
          </w:tcPr>
          <w:p w14:paraId="3C06A58C" w14:textId="3B30741C" w:rsidR="009C385D" w:rsidRPr="00765729" w:rsidRDefault="009C385D" w:rsidP="00765729">
            <w:pPr>
              <w:jc w:val="center"/>
              <w:rPr>
                <w:szCs w:val="28"/>
              </w:rPr>
            </w:pPr>
            <w:r w:rsidRPr="00765729">
              <w:rPr>
                <w:szCs w:val="28"/>
              </w:rPr>
              <w:t>and</w:t>
            </w:r>
          </w:p>
        </w:tc>
        <w:tc>
          <w:tcPr>
            <w:tcW w:w="1890" w:type="dxa"/>
          </w:tcPr>
          <w:p w14:paraId="6609BD01" w14:textId="77777777" w:rsidR="009C385D" w:rsidRPr="00765729" w:rsidRDefault="009C385D" w:rsidP="009C385D">
            <w:pPr>
              <w:jc w:val="right"/>
              <w:rPr>
                <w:szCs w:val="28"/>
              </w:rPr>
            </w:pPr>
          </w:p>
        </w:tc>
      </w:tr>
      <w:tr w:rsidR="009C385D" w:rsidRPr="00765729" w14:paraId="2800B4D0" w14:textId="77777777" w:rsidTr="003D56F7">
        <w:trPr>
          <w:trHeight w:val="778"/>
        </w:trPr>
        <w:tc>
          <w:tcPr>
            <w:tcW w:w="7020" w:type="dxa"/>
          </w:tcPr>
          <w:p w14:paraId="321AF21A" w14:textId="50C1D852" w:rsidR="009C385D" w:rsidRPr="00765729" w:rsidRDefault="009C385D" w:rsidP="009C385D">
            <w:pPr>
              <w:rPr>
                <w:szCs w:val="28"/>
              </w:rPr>
            </w:pPr>
            <w:r w:rsidRPr="00765729">
              <w:rPr>
                <w:szCs w:val="28"/>
              </w:rPr>
              <w:t>LUI MAN DUNG (</w:t>
            </w:r>
            <w:r w:rsidR="00C51E42" w:rsidRPr="00765729">
              <w:rPr>
                <w:szCs w:val="28"/>
              </w:rPr>
              <w:t>雷文動</w:t>
            </w:r>
            <w:r w:rsidRPr="00765729">
              <w:rPr>
                <w:szCs w:val="28"/>
              </w:rPr>
              <w:t>)</w:t>
            </w:r>
          </w:p>
          <w:p w14:paraId="4EC69893" w14:textId="77777777" w:rsidR="009C385D" w:rsidRPr="00765729" w:rsidRDefault="009C385D" w:rsidP="009C385D">
            <w:pPr>
              <w:rPr>
                <w:szCs w:val="28"/>
                <w:lang w:eastAsia="zh-TW"/>
              </w:rPr>
            </w:pPr>
          </w:p>
        </w:tc>
        <w:tc>
          <w:tcPr>
            <w:tcW w:w="1890" w:type="dxa"/>
          </w:tcPr>
          <w:p w14:paraId="33D82408" w14:textId="0C6C9157" w:rsidR="009C385D" w:rsidRPr="00765729" w:rsidRDefault="009C385D" w:rsidP="009C385D">
            <w:pPr>
              <w:jc w:val="right"/>
              <w:rPr>
                <w:szCs w:val="28"/>
                <w:lang w:eastAsia="zh-TW"/>
              </w:rPr>
            </w:pPr>
            <w:r w:rsidRPr="00765729">
              <w:rPr>
                <w:szCs w:val="28"/>
                <w:lang w:eastAsia="zh-TW"/>
              </w:rPr>
              <w:t>1</w:t>
            </w:r>
            <w:r w:rsidRPr="00765729">
              <w:rPr>
                <w:szCs w:val="28"/>
                <w:vertAlign w:val="superscript"/>
                <w:lang w:eastAsia="zh-TW"/>
              </w:rPr>
              <w:t>st</w:t>
            </w:r>
            <w:r w:rsidRPr="00765729">
              <w:rPr>
                <w:szCs w:val="28"/>
                <w:lang w:eastAsia="zh-TW"/>
              </w:rPr>
              <w:t xml:space="preserve"> Respondent</w:t>
            </w:r>
          </w:p>
          <w:p w14:paraId="05EB1E94" w14:textId="77777777" w:rsidR="009C385D" w:rsidRPr="00765729" w:rsidRDefault="009C385D" w:rsidP="009C385D">
            <w:pPr>
              <w:jc w:val="right"/>
              <w:rPr>
                <w:szCs w:val="28"/>
              </w:rPr>
            </w:pPr>
          </w:p>
        </w:tc>
      </w:tr>
      <w:tr w:rsidR="009C385D" w:rsidRPr="00765729" w14:paraId="1151F58C" w14:textId="77777777" w:rsidTr="003D56F7">
        <w:trPr>
          <w:trHeight w:val="778"/>
        </w:trPr>
        <w:tc>
          <w:tcPr>
            <w:tcW w:w="7020" w:type="dxa"/>
          </w:tcPr>
          <w:p w14:paraId="3E254703" w14:textId="67D4B156" w:rsidR="009C385D" w:rsidRPr="00765729" w:rsidRDefault="009C385D" w:rsidP="009C385D">
            <w:pPr>
              <w:rPr>
                <w:szCs w:val="28"/>
              </w:rPr>
            </w:pPr>
            <w:r w:rsidRPr="00765729">
              <w:rPr>
                <w:szCs w:val="28"/>
                <w:lang w:eastAsia="zh-TW"/>
              </w:rPr>
              <w:t>LEE KA LEUNG (</w:t>
            </w:r>
            <w:r w:rsidR="00C51E42" w:rsidRPr="00765729">
              <w:rPr>
                <w:szCs w:val="28"/>
                <w:lang w:eastAsia="zh-TW"/>
              </w:rPr>
              <w:t>李嘉樑</w:t>
            </w:r>
            <w:r w:rsidRPr="00765729">
              <w:rPr>
                <w:szCs w:val="28"/>
                <w:lang w:eastAsia="zh-TW"/>
              </w:rPr>
              <w:t>)</w:t>
            </w:r>
          </w:p>
          <w:p w14:paraId="37220174" w14:textId="77777777" w:rsidR="009C385D" w:rsidRPr="00765729" w:rsidRDefault="009C385D" w:rsidP="009C385D">
            <w:pPr>
              <w:rPr>
                <w:szCs w:val="28"/>
                <w:lang w:eastAsia="zh-TW"/>
              </w:rPr>
            </w:pPr>
          </w:p>
        </w:tc>
        <w:tc>
          <w:tcPr>
            <w:tcW w:w="1890" w:type="dxa"/>
          </w:tcPr>
          <w:p w14:paraId="4A46C0B4" w14:textId="77777777" w:rsidR="009C385D" w:rsidRPr="00765729" w:rsidRDefault="009C385D" w:rsidP="009C385D">
            <w:pPr>
              <w:jc w:val="right"/>
              <w:rPr>
                <w:szCs w:val="28"/>
                <w:lang w:eastAsia="zh-TW"/>
              </w:rPr>
            </w:pPr>
            <w:r w:rsidRPr="00765729">
              <w:rPr>
                <w:szCs w:val="28"/>
                <w:lang w:eastAsia="zh-TW"/>
              </w:rPr>
              <w:t>2</w:t>
            </w:r>
            <w:r w:rsidRPr="00765729">
              <w:rPr>
                <w:szCs w:val="28"/>
                <w:vertAlign w:val="superscript"/>
                <w:lang w:eastAsia="zh-TW"/>
              </w:rPr>
              <w:t>nd</w:t>
            </w:r>
            <w:r w:rsidRPr="00765729">
              <w:rPr>
                <w:szCs w:val="28"/>
                <w:lang w:eastAsia="zh-TW"/>
              </w:rPr>
              <w:t xml:space="preserve"> Respondent</w:t>
            </w:r>
          </w:p>
          <w:p w14:paraId="2FF183E8" w14:textId="77777777" w:rsidR="009C385D" w:rsidRPr="00765729" w:rsidRDefault="009C385D" w:rsidP="009C385D">
            <w:pPr>
              <w:jc w:val="right"/>
              <w:rPr>
                <w:szCs w:val="28"/>
                <w:lang w:eastAsia="zh-TW"/>
              </w:rPr>
            </w:pPr>
            <w:r w:rsidRPr="00765729">
              <w:rPr>
                <w:szCs w:val="28"/>
                <w:lang w:eastAsia="zh-TW"/>
              </w:rPr>
              <w:t>(Discontinued)</w:t>
            </w:r>
          </w:p>
          <w:p w14:paraId="2E9E7DEF" w14:textId="15D88EF8" w:rsidR="004804B7" w:rsidRPr="00765729" w:rsidRDefault="004804B7" w:rsidP="009C385D">
            <w:pPr>
              <w:jc w:val="right"/>
              <w:rPr>
                <w:szCs w:val="28"/>
                <w:lang w:eastAsia="zh-TW"/>
              </w:rPr>
            </w:pPr>
          </w:p>
        </w:tc>
      </w:tr>
      <w:tr w:rsidR="001C2883" w:rsidRPr="00765729" w14:paraId="795FD175" w14:textId="77777777" w:rsidTr="003D56F7">
        <w:trPr>
          <w:trHeight w:val="778"/>
        </w:trPr>
        <w:tc>
          <w:tcPr>
            <w:tcW w:w="7020" w:type="dxa"/>
          </w:tcPr>
          <w:p w14:paraId="37308E9C" w14:textId="6B67A390" w:rsidR="001C2883" w:rsidRPr="00765729" w:rsidRDefault="001C2883" w:rsidP="001C2883">
            <w:pPr>
              <w:rPr>
                <w:szCs w:val="28"/>
              </w:rPr>
            </w:pPr>
            <w:r w:rsidRPr="00765729">
              <w:rPr>
                <w:szCs w:val="28"/>
                <w:lang w:eastAsia="zh-TW"/>
              </w:rPr>
              <w:t>LAM YIP YICK (</w:t>
            </w:r>
            <w:r w:rsidR="00C51E42" w:rsidRPr="00765729">
              <w:rPr>
                <w:szCs w:val="28"/>
                <w:lang w:eastAsia="zh-TW"/>
              </w:rPr>
              <w:t>林業億</w:t>
            </w:r>
            <w:r w:rsidRPr="00765729">
              <w:rPr>
                <w:szCs w:val="28"/>
                <w:lang w:eastAsia="zh-TW"/>
              </w:rPr>
              <w:t>)</w:t>
            </w:r>
          </w:p>
          <w:p w14:paraId="5CDBDAA0" w14:textId="77777777" w:rsidR="001C2883" w:rsidRPr="00765729" w:rsidRDefault="001C2883" w:rsidP="001C2883">
            <w:pPr>
              <w:rPr>
                <w:szCs w:val="28"/>
                <w:lang w:eastAsia="zh-TW"/>
              </w:rPr>
            </w:pPr>
          </w:p>
        </w:tc>
        <w:tc>
          <w:tcPr>
            <w:tcW w:w="1890" w:type="dxa"/>
          </w:tcPr>
          <w:p w14:paraId="4F3AD1F8" w14:textId="4FC1700F" w:rsidR="001C2883" w:rsidRPr="00765729" w:rsidRDefault="001C2883" w:rsidP="00C51E42">
            <w:pPr>
              <w:jc w:val="right"/>
              <w:rPr>
                <w:szCs w:val="28"/>
                <w:lang w:eastAsia="zh-TW"/>
              </w:rPr>
            </w:pPr>
            <w:r w:rsidRPr="00765729">
              <w:rPr>
                <w:szCs w:val="28"/>
                <w:lang w:eastAsia="zh-TW"/>
              </w:rPr>
              <w:t>3</w:t>
            </w:r>
            <w:r w:rsidRPr="00765729">
              <w:rPr>
                <w:szCs w:val="28"/>
                <w:vertAlign w:val="superscript"/>
                <w:lang w:eastAsia="zh-TW"/>
              </w:rPr>
              <w:t>rd</w:t>
            </w:r>
            <w:r w:rsidRPr="00765729">
              <w:rPr>
                <w:szCs w:val="28"/>
                <w:lang w:eastAsia="zh-TW"/>
              </w:rPr>
              <w:t xml:space="preserve"> Respondent</w:t>
            </w:r>
          </w:p>
          <w:p w14:paraId="1E95F189" w14:textId="77777777" w:rsidR="001C2883" w:rsidRPr="00765729" w:rsidRDefault="001C2883" w:rsidP="001C2883">
            <w:pPr>
              <w:jc w:val="right"/>
              <w:rPr>
                <w:szCs w:val="28"/>
                <w:lang w:eastAsia="zh-TW"/>
              </w:rPr>
            </w:pPr>
          </w:p>
        </w:tc>
      </w:tr>
      <w:tr w:rsidR="001C2883" w:rsidRPr="00765729" w14:paraId="15A61657" w14:textId="77777777" w:rsidTr="003D56F7">
        <w:trPr>
          <w:trHeight w:val="778"/>
        </w:trPr>
        <w:tc>
          <w:tcPr>
            <w:tcW w:w="7020" w:type="dxa"/>
          </w:tcPr>
          <w:p w14:paraId="330BBDAE" w14:textId="28C8F646" w:rsidR="001C2883" w:rsidRPr="00765729" w:rsidRDefault="001C2883" w:rsidP="001C2883">
            <w:pPr>
              <w:rPr>
                <w:szCs w:val="28"/>
              </w:rPr>
            </w:pPr>
            <w:r w:rsidRPr="00765729">
              <w:rPr>
                <w:szCs w:val="28"/>
                <w:lang w:eastAsia="zh-TW"/>
              </w:rPr>
              <w:t>ALLEN CHARLES WILLIAM</w:t>
            </w:r>
          </w:p>
          <w:p w14:paraId="64788471" w14:textId="77777777" w:rsidR="001C2883" w:rsidRPr="00765729" w:rsidRDefault="001C2883" w:rsidP="001C2883">
            <w:pPr>
              <w:rPr>
                <w:szCs w:val="28"/>
                <w:lang w:eastAsia="zh-TW"/>
              </w:rPr>
            </w:pPr>
          </w:p>
        </w:tc>
        <w:tc>
          <w:tcPr>
            <w:tcW w:w="1890" w:type="dxa"/>
          </w:tcPr>
          <w:p w14:paraId="7E7DC0C8" w14:textId="3F613ECC" w:rsidR="001C2883" w:rsidRPr="00765729" w:rsidRDefault="001C2883" w:rsidP="001C2883">
            <w:pPr>
              <w:jc w:val="right"/>
              <w:rPr>
                <w:szCs w:val="28"/>
                <w:lang w:eastAsia="zh-TW"/>
              </w:rPr>
            </w:pPr>
            <w:r w:rsidRPr="00765729">
              <w:rPr>
                <w:szCs w:val="28"/>
                <w:lang w:eastAsia="zh-TW"/>
              </w:rPr>
              <w:t>4</w:t>
            </w:r>
            <w:r w:rsidRPr="00765729">
              <w:rPr>
                <w:szCs w:val="28"/>
                <w:vertAlign w:val="superscript"/>
                <w:lang w:eastAsia="zh-TW"/>
              </w:rPr>
              <w:t>th</w:t>
            </w:r>
            <w:r w:rsidRPr="00765729">
              <w:rPr>
                <w:szCs w:val="28"/>
                <w:lang w:eastAsia="zh-TW"/>
              </w:rPr>
              <w:t xml:space="preserve"> Respondent</w:t>
            </w:r>
          </w:p>
          <w:p w14:paraId="3959C1C7" w14:textId="77777777" w:rsidR="001C2883" w:rsidRPr="00765729" w:rsidRDefault="001C2883" w:rsidP="001C2883">
            <w:pPr>
              <w:jc w:val="right"/>
              <w:rPr>
                <w:szCs w:val="28"/>
                <w:lang w:eastAsia="zh-TW"/>
              </w:rPr>
            </w:pPr>
            <w:r w:rsidRPr="00765729">
              <w:rPr>
                <w:szCs w:val="28"/>
                <w:lang w:eastAsia="zh-TW"/>
              </w:rPr>
              <w:t>(Discontinued)</w:t>
            </w:r>
          </w:p>
          <w:p w14:paraId="436BB25B" w14:textId="77777777" w:rsidR="001C2883" w:rsidRPr="00765729" w:rsidRDefault="001C2883" w:rsidP="001C2883">
            <w:pPr>
              <w:jc w:val="right"/>
              <w:rPr>
                <w:szCs w:val="28"/>
                <w:lang w:eastAsia="zh-TW"/>
              </w:rPr>
            </w:pPr>
          </w:p>
        </w:tc>
      </w:tr>
      <w:tr w:rsidR="001C2883" w:rsidRPr="00765729" w14:paraId="720A5D58" w14:textId="77777777" w:rsidTr="003D56F7">
        <w:trPr>
          <w:trHeight w:val="778"/>
        </w:trPr>
        <w:tc>
          <w:tcPr>
            <w:tcW w:w="7020" w:type="dxa"/>
          </w:tcPr>
          <w:p w14:paraId="2CE9177C" w14:textId="48D57737" w:rsidR="001C2883" w:rsidRPr="00765729" w:rsidRDefault="001C2883" w:rsidP="001C2883">
            <w:pPr>
              <w:rPr>
                <w:szCs w:val="28"/>
              </w:rPr>
            </w:pPr>
            <w:r w:rsidRPr="00765729">
              <w:rPr>
                <w:szCs w:val="28"/>
                <w:lang w:eastAsia="zh-TW"/>
              </w:rPr>
              <w:t>LIU CHING HEUNG (</w:t>
            </w:r>
            <w:r w:rsidR="00C51E42" w:rsidRPr="00765729">
              <w:rPr>
                <w:szCs w:val="28"/>
                <w:lang w:eastAsia="zh-TW"/>
              </w:rPr>
              <w:t>廖清香</w:t>
            </w:r>
            <w:r w:rsidRPr="00765729">
              <w:rPr>
                <w:szCs w:val="28"/>
                <w:lang w:eastAsia="zh-TW"/>
              </w:rPr>
              <w:t>) by her guardian</w:t>
            </w:r>
            <w:r w:rsidR="00C51E42" w:rsidRPr="00765729">
              <w:rPr>
                <w:szCs w:val="28"/>
                <w:lang w:eastAsia="zh-TW"/>
              </w:rPr>
              <w:t xml:space="preserve"> ad litem WONG CHUNG YAM (</w:t>
            </w:r>
            <w:r w:rsidR="00C51E42" w:rsidRPr="00765729">
              <w:rPr>
                <w:szCs w:val="28"/>
                <w:lang w:eastAsia="zh-TW"/>
              </w:rPr>
              <w:t>黃松欽</w:t>
            </w:r>
            <w:r w:rsidR="00C51E42" w:rsidRPr="00765729">
              <w:rPr>
                <w:szCs w:val="28"/>
                <w:lang w:eastAsia="zh-TW"/>
              </w:rPr>
              <w:t>)</w:t>
            </w:r>
          </w:p>
          <w:p w14:paraId="0536C445" w14:textId="77777777" w:rsidR="001C2883" w:rsidRPr="00765729" w:rsidRDefault="001C2883" w:rsidP="001C2883">
            <w:pPr>
              <w:rPr>
                <w:szCs w:val="28"/>
                <w:lang w:eastAsia="zh-TW"/>
              </w:rPr>
            </w:pPr>
          </w:p>
        </w:tc>
        <w:tc>
          <w:tcPr>
            <w:tcW w:w="1890" w:type="dxa"/>
          </w:tcPr>
          <w:p w14:paraId="50B605D3" w14:textId="2A923311" w:rsidR="001C2883" w:rsidRPr="00765729" w:rsidRDefault="001C2883" w:rsidP="00C51E42">
            <w:pPr>
              <w:jc w:val="right"/>
              <w:rPr>
                <w:szCs w:val="28"/>
                <w:lang w:eastAsia="zh-TW"/>
              </w:rPr>
            </w:pPr>
            <w:r w:rsidRPr="00765729">
              <w:rPr>
                <w:szCs w:val="28"/>
                <w:lang w:eastAsia="zh-TW"/>
              </w:rPr>
              <w:t>5</w:t>
            </w:r>
            <w:r w:rsidRPr="00765729">
              <w:rPr>
                <w:szCs w:val="28"/>
                <w:vertAlign w:val="superscript"/>
                <w:lang w:eastAsia="zh-TW"/>
              </w:rPr>
              <w:t>th</w:t>
            </w:r>
            <w:r w:rsidRPr="00765729">
              <w:rPr>
                <w:szCs w:val="28"/>
                <w:lang w:eastAsia="zh-TW"/>
              </w:rPr>
              <w:t xml:space="preserve"> Respondent</w:t>
            </w:r>
          </w:p>
        </w:tc>
      </w:tr>
      <w:tr w:rsidR="001C2883" w:rsidRPr="00765729" w14:paraId="08AE4632" w14:textId="77777777" w:rsidTr="003D56F7">
        <w:trPr>
          <w:trHeight w:val="778"/>
        </w:trPr>
        <w:tc>
          <w:tcPr>
            <w:tcW w:w="7020" w:type="dxa"/>
          </w:tcPr>
          <w:p w14:paraId="7B00F904" w14:textId="306334BB" w:rsidR="001C2883" w:rsidRPr="00765729" w:rsidRDefault="00C51E42" w:rsidP="001C2883">
            <w:pPr>
              <w:rPr>
                <w:szCs w:val="28"/>
              </w:rPr>
            </w:pPr>
            <w:r w:rsidRPr="00765729">
              <w:rPr>
                <w:szCs w:val="28"/>
                <w:lang w:eastAsia="zh-TW"/>
              </w:rPr>
              <w:t>LEUNG CHOI KAM</w:t>
            </w:r>
            <w:r w:rsidR="001C2883" w:rsidRPr="00765729">
              <w:rPr>
                <w:szCs w:val="28"/>
                <w:lang w:eastAsia="zh-TW"/>
              </w:rPr>
              <w:t xml:space="preserve"> (</w:t>
            </w:r>
            <w:r w:rsidRPr="00765729">
              <w:rPr>
                <w:szCs w:val="28"/>
                <w:lang w:eastAsia="zh-TW"/>
              </w:rPr>
              <w:t>梁彩金</w:t>
            </w:r>
            <w:r w:rsidR="001C2883" w:rsidRPr="00765729">
              <w:rPr>
                <w:szCs w:val="28"/>
                <w:lang w:eastAsia="zh-TW"/>
              </w:rPr>
              <w:t>)</w:t>
            </w:r>
          </w:p>
          <w:p w14:paraId="6F5E055D" w14:textId="77777777" w:rsidR="001C2883" w:rsidRPr="00765729" w:rsidRDefault="001C2883" w:rsidP="001C2883">
            <w:pPr>
              <w:rPr>
                <w:szCs w:val="28"/>
                <w:lang w:eastAsia="zh-TW"/>
              </w:rPr>
            </w:pPr>
          </w:p>
        </w:tc>
        <w:tc>
          <w:tcPr>
            <w:tcW w:w="1890" w:type="dxa"/>
          </w:tcPr>
          <w:p w14:paraId="0500A4D1" w14:textId="72BCF2CD" w:rsidR="001C2883" w:rsidRPr="00765729" w:rsidRDefault="001C2883" w:rsidP="001C2883">
            <w:pPr>
              <w:jc w:val="right"/>
              <w:rPr>
                <w:szCs w:val="28"/>
                <w:lang w:eastAsia="zh-TW"/>
              </w:rPr>
            </w:pPr>
            <w:r w:rsidRPr="00765729">
              <w:rPr>
                <w:szCs w:val="28"/>
                <w:lang w:eastAsia="zh-TW"/>
              </w:rPr>
              <w:t>6</w:t>
            </w:r>
            <w:r w:rsidRPr="00765729">
              <w:rPr>
                <w:szCs w:val="28"/>
                <w:vertAlign w:val="superscript"/>
                <w:lang w:eastAsia="zh-TW"/>
              </w:rPr>
              <w:t>th</w:t>
            </w:r>
            <w:r w:rsidRPr="00765729">
              <w:rPr>
                <w:szCs w:val="28"/>
                <w:lang w:eastAsia="zh-TW"/>
              </w:rPr>
              <w:t xml:space="preserve"> Respondent</w:t>
            </w:r>
          </w:p>
          <w:p w14:paraId="04BFAC4A" w14:textId="77777777" w:rsidR="001C2883" w:rsidRPr="00765729" w:rsidRDefault="001C2883" w:rsidP="001C2883">
            <w:pPr>
              <w:jc w:val="right"/>
              <w:rPr>
                <w:szCs w:val="28"/>
                <w:lang w:eastAsia="zh-TW"/>
              </w:rPr>
            </w:pPr>
            <w:r w:rsidRPr="00765729">
              <w:rPr>
                <w:szCs w:val="28"/>
                <w:lang w:eastAsia="zh-TW"/>
              </w:rPr>
              <w:t>(Discontinued)</w:t>
            </w:r>
          </w:p>
          <w:p w14:paraId="48413580" w14:textId="77777777" w:rsidR="001C2883" w:rsidRPr="00765729" w:rsidRDefault="001C2883" w:rsidP="001C2883">
            <w:pPr>
              <w:jc w:val="right"/>
              <w:rPr>
                <w:szCs w:val="28"/>
                <w:lang w:eastAsia="zh-TW"/>
              </w:rPr>
            </w:pPr>
          </w:p>
        </w:tc>
      </w:tr>
      <w:tr w:rsidR="001C2883" w:rsidRPr="00765729" w14:paraId="77EF0C3C" w14:textId="77777777" w:rsidTr="003D56F7">
        <w:trPr>
          <w:trHeight w:val="778"/>
        </w:trPr>
        <w:tc>
          <w:tcPr>
            <w:tcW w:w="7020" w:type="dxa"/>
          </w:tcPr>
          <w:p w14:paraId="2ADEFB14" w14:textId="77BFC790" w:rsidR="001C2883" w:rsidRPr="00765729" w:rsidRDefault="00C51E42" w:rsidP="001C2883">
            <w:pPr>
              <w:rPr>
                <w:szCs w:val="28"/>
              </w:rPr>
            </w:pPr>
            <w:r w:rsidRPr="00765729">
              <w:rPr>
                <w:szCs w:val="28"/>
                <w:lang w:eastAsia="zh-TW"/>
              </w:rPr>
              <w:t>BELCITY INTERNATIONAL DEVELOPMENT LIMITED</w:t>
            </w:r>
            <w:r w:rsidR="001C2883" w:rsidRPr="00765729">
              <w:rPr>
                <w:szCs w:val="28"/>
                <w:lang w:eastAsia="zh-TW"/>
              </w:rPr>
              <w:t xml:space="preserve"> (</w:t>
            </w:r>
            <w:r w:rsidRPr="00765729">
              <w:rPr>
                <w:szCs w:val="28"/>
                <w:lang w:eastAsia="zh-TW"/>
              </w:rPr>
              <w:t>麗拜國際發展有限公司</w:t>
            </w:r>
            <w:r w:rsidR="001C2883" w:rsidRPr="00765729">
              <w:rPr>
                <w:szCs w:val="28"/>
                <w:lang w:eastAsia="zh-TW"/>
              </w:rPr>
              <w:t>)</w:t>
            </w:r>
          </w:p>
        </w:tc>
        <w:tc>
          <w:tcPr>
            <w:tcW w:w="1890" w:type="dxa"/>
          </w:tcPr>
          <w:p w14:paraId="4752EA95" w14:textId="32FD36C7" w:rsidR="001C2883" w:rsidRPr="00765729" w:rsidRDefault="001C2883" w:rsidP="001C2883">
            <w:pPr>
              <w:jc w:val="right"/>
              <w:rPr>
                <w:szCs w:val="28"/>
                <w:lang w:eastAsia="zh-TW"/>
              </w:rPr>
            </w:pPr>
            <w:r w:rsidRPr="00765729">
              <w:rPr>
                <w:szCs w:val="28"/>
                <w:lang w:eastAsia="zh-TW"/>
              </w:rPr>
              <w:t>7</w:t>
            </w:r>
            <w:r w:rsidRPr="00765729">
              <w:rPr>
                <w:szCs w:val="28"/>
                <w:vertAlign w:val="superscript"/>
                <w:lang w:eastAsia="zh-TW"/>
              </w:rPr>
              <w:t>th</w:t>
            </w:r>
            <w:r w:rsidRPr="00765729">
              <w:rPr>
                <w:szCs w:val="28"/>
                <w:lang w:eastAsia="zh-TW"/>
              </w:rPr>
              <w:t xml:space="preserve"> Respondent</w:t>
            </w:r>
          </w:p>
          <w:p w14:paraId="52FE386F" w14:textId="77777777" w:rsidR="001C2883" w:rsidRPr="00765729" w:rsidRDefault="001C2883" w:rsidP="001C2883">
            <w:pPr>
              <w:jc w:val="right"/>
              <w:rPr>
                <w:szCs w:val="28"/>
                <w:lang w:eastAsia="zh-TW"/>
              </w:rPr>
            </w:pPr>
            <w:r w:rsidRPr="00765729">
              <w:rPr>
                <w:szCs w:val="28"/>
                <w:lang w:eastAsia="zh-TW"/>
              </w:rPr>
              <w:t>(Discontinued)</w:t>
            </w:r>
          </w:p>
          <w:p w14:paraId="7DC7E026" w14:textId="77777777" w:rsidR="001C2883" w:rsidRPr="00765729" w:rsidRDefault="001C2883" w:rsidP="001C2883">
            <w:pPr>
              <w:jc w:val="right"/>
              <w:rPr>
                <w:szCs w:val="28"/>
                <w:lang w:eastAsia="zh-TW"/>
              </w:rPr>
            </w:pPr>
          </w:p>
        </w:tc>
      </w:tr>
    </w:tbl>
    <w:p w14:paraId="5B0E374D" w14:textId="59BEBA31" w:rsidR="00FF39D0" w:rsidRPr="00765729" w:rsidRDefault="00FF39D0" w:rsidP="00FF39D0">
      <w:pPr>
        <w:pStyle w:val="NormalIndent"/>
        <w:ind w:firstLine="0"/>
        <w:jc w:val="center"/>
        <w:rPr>
          <w:rFonts w:ascii="Times New Roman" w:hAnsi="Times New Roman"/>
          <w:sz w:val="28"/>
          <w:szCs w:val="28"/>
        </w:rPr>
      </w:pPr>
      <w:r w:rsidRPr="00765729">
        <w:rPr>
          <w:rFonts w:ascii="Times New Roman" w:hAnsi="Times New Roman"/>
          <w:sz w:val="28"/>
          <w:szCs w:val="28"/>
        </w:rPr>
        <w:t>__________________________</w:t>
      </w:r>
    </w:p>
    <w:p w14:paraId="04F9E25D" w14:textId="77777777" w:rsidR="006767FD" w:rsidRPr="00765729" w:rsidRDefault="006767FD" w:rsidP="00FF39D0">
      <w:pPr>
        <w:pStyle w:val="NormalIndent"/>
        <w:ind w:firstLine="0"/>
        <w:jc w:val="center"/>
        <w:rPr>
          <w:rFonts w:ascii="Times New Roman" w:hAnsi="Times New Roman"/>
          <w:sz w:val="28"/>
          <w:szCs w:val="28"/>
        </w:rPr>
      </w:pPr>
    </w:p>
    <w:tbl>
      <w:tblPr>
        <w:tblW w:w="9450" w:type="dxa"/>
        <w:tblLook w:val="04A0" w:firstRow="1" w:lastRow="0" w:firstColumn="1" w:lastColumn="0" w:noHBand="0" w:noVBand="1"/>
      </w:tblPr>
      <w:tblGrid>
        <w:gridCol w:w="2430"/>
        <w:gridCol w:w="2250"/>
        <w:gridCol w:w="4770"/>
      </w:tblGrid>
      <w:tr w:rsidR="005539CA" w:rsidRPr="00765729" w14:paraId="4A1FB543" w14:textId="77777777" w:rsidTr="00765729">
        <w:trPr>
          <w:trHeight w:val="1597"/>
        </w:trPr>
        <w:tc>
          <w:tcPr>
            <w:tcW w:w="2430" w:type="dxa"/>
            <w:shd w:val="clear" w:color="auto" w:fill="auto"/>
          </w:tcPr>
          <w:p w14:paraId="1BED9027" w14:textId="77777777" w:rsidR="005539CA" w:rsidRPr="00765729" w:rsidRDefault="005539CA" w:rsidP="004F5012">
            <w:pPr>
              <w:spacing w:line="360" w:lineRule="auto"/>
              <w:rPr>
                <w:szCs w:val="28"/>
                <w:lang w:eastAsia="zh-TW"/>
              </w:rPr>
            </w:pPr>
            <w:r w:rsidRPr="00765729">
              <w:rPr>
                <w:szCs w:val="28"/>
                <w:lang w:eastAsia="zh-TW"/>
              </w:rPr>
              <w:lastRenderedPageBreak/>
              <w:t>Before:</w:t>
            </w:r>
          </w:p>
        </w:tc>
        <w:tc>
          <w:tcPr>
            <w:tcW w:w="7020" w:type="dxa"/>
            <w:gridSpan w:val="2"/>
            <w:shd w:val="clear" w:color="auto" w:fill="auto"/>
          </w:tcPr>
          <w:p w14:paraId="03BFF101" w14:textId="0854F26D" w:rsidR="009C7F05" w:rsidRPr="00765729" w:rsidRDefault="005012AF" w:rsidP="00233311">
            <w:pPr>
              <w:spacing w:line="360" w:lineRule="auto"/>
              <w:rPr>
                <w:szCs w:val="28"/>
                <w:lang w:val="en-GB"/>
              </w:rPr>
            </w:pPr>
            <w:r w:rsidRPr="00765729">
              <w:rPr>
                <w:szCs w:val="28"/>
                <w:lang w:val="en-GB"/>
              </w:rPr>
              <w:t>Her Honour Judge L</w:t>
            </w:r>
            <w:r w:rsidR="00245D97" w:rsidRPr="00765729">
              <w:rPr>
                <w:szCs w:val="28"/>
                <w:lang w:val="en-GB"/>
              </w:rPr>
              <w:t>J Cruden</w:t>
            </w:r>
            <w:r w:rsidR="005539CA" w:rsidRPr="00765729">
              <w:rPr>
                <w:szCs w:val="28"/>
                <w:lang w:val="en-GB"/>
              </w:rPr>
              <w:t>, Presiding Officer of the Lands Tribunal</w:t>
            </w:r>
            <w:r w:rsidR="009C7F05" w:rsidRPr="00765729">
              <w:rPr>
                <w:szCs w:val="28"/>
                <w:lang w:val="en-GB"/>
              </w:rPr>
              <w:t>,</w:t>
            </w:r>
            <w:r w:rsidR="005539CA" w:rsidRPr="00765729">
              <w:rPr>
                <w:szCs w:val="28"/>
                <w:lang w:val="en-GB"/>
              </w:rPr>
              <w:t xml:space="preserve"> and </w:t>
            </w:r>
          </w:p>
          <w:p w14:paraId="758D55C1" w14:textId="77777777" w:rsidR="005539CA" w:rsidRPr="00765729" w:rsidRDefault="005539CA" w:rsidP="00233311">
            <w:pPr>
              <w:spacing w:line="360" w:lineRule="auto"/>
              <w:rPr>
                <w:szCs w:val="28"/>
                <w:lang w:eastAsia="zh-TW"/>
              </w:rPr>
            </w:pPr>
            <w:r w:rsidRPr="00765729">
              <w:rPr>
                <w:szCs w:val="28"/>
                <w:lang w:val="en-GB"/>
              </w:rPr>
              <w:t>Mr Alex Ng, Member of the Lands Tribunal</w:t>
            </w:r>
          </w:p>
        </w:tc>
      </w:tr>
      <w:tr w:rsidR="005539CA" w:rsidRPr="00765729" w14:paraId="0445F519" w14:textId="77777777" w:rsidTr="00765729">
        <w:trPr>
          <w:trHeight w:val="634"/>
        </w:trPr>
        <w:tc>
          <w:tcPr>
            <w:tcW w:w="2430" w:type="dxa"/>
            <w:shd w:val="clear" w:color="auto" w:fill="auto"/>
          </w:tcPr>
          <w:p w14:paraId="3D79B79D" w14:textId="77777777" w:rsidR="005539CA" w:rsidRPr="00765729" w:rsidRDefault="005539CA" w:rsidP="004F5012">
            <w:pPr>
              <w:spacing w:line="360" w:lineRule="auto"/>
              <w:rPr>
                <w:szCs w:val="28"/>
                <w:lang w:eastAsia="zh-TW"/>
              </w:rPr>
            </w:pPr>
            <w:r w:rsidRPr="00765729">
              <w:rPr>
                <w:szCs w:val="28"/>
                <w:lang w:eastAsia="zh-TW"/>
              </w:rPr>
              <w:t>Dates of Trial:</w:t>
            </w:r>
          </w:p>
        </w:tc>
        <w:tc>
          <w:tcPr>
            <w:tcW w:w="7020" w:type="dxa"/>
            <w:gridSpan w:val="2"/>
            <w:shd w:val="clear" w:color="auto" w:fill="auto"/>
          </w:tcPr>
          <w:p w14:paraId="0185C793" w14:textId="32351BED" w:rsidR="005539CA" w:rsidRPr="00765729" w:rsidRDefault="005012AF" w:rsidP="004F7688">
            <w:pPr>
              <w:spacing w:line="360" w:lineRule="auto"/>
              <w:ind w:hanging="8"/>
              <w:jc w:val="both"/>
              <w:rPr>
                <w:szCs w:val="28"/>
                <w:lang w:eastAsia="zh-TW"/>
              </w:rPr>
            </w:pPr>
            <w:r w:rsidRPr="00765729">
              <w:rPr>
                <w:color w:val="000000"/>
                <w:szCs w:val="28"/>
              </w:rPr>
              <w:t>9-12 &amp; 15-18</w:t>
            </w:r>
            <w:r w:rsidR="00E0700E" w:rsidRPr="00765729">
              <w:rPr>
                <w:color w:val="000000"/>
                <w:szCs w:val="28"/>
              </w:rPr>
              <w:t xml:space="preserve"> </w:t>
            </w:r>
            <w:r w:rsidRPr="00765729">
              <w:rPr>
                <w:color w:val="000000"/>
                <w:szCs w:val="28"/>
              </w:rPr>
              <w:t>July 2024</w:t>
            </w:r>
          </w:p>
        </w:tc>
      </w:tr>
      <w:tr w:rsidR="005012AF" w:rsidRPr="00765729" w14:paraId="7845267B" w14:textId="77777777" w:rsidTr="00765729">
        <w:trPr>
          <w:trHeight w:val="634"/>
        </w:trPr>
        <w:tc>
          <w:tcPr>
            <w:tcW w:w="4680" w:type="dxa"/>
            <w:gridSpan w:val="2"/>
            <w:shd w:val="clear" w:color="auto" w:fill="auto"/>
          </w:tcPr>
          <w:p w14:paraId="59F3A7DF" w14:textId="79D6B901" w:rsidR="005012AF" w:rsidRPr="00765729" w:rsidRDefault="005012AF" w:rsidP="004F5012">
            <w:pPr>
              <w:spacing w:line="360" w:lineRule="auto"/>
              <w:rPr>
                <w:szCs w:val="28"/>
                <w:lang w:eastAsia="zh-TW"/>
              </w:rPr>
            </w:pPr>
            <w:r w:rsidRPr="00765729">
              <w:rPr>
                <w:szCs w:val="28"/>
                <w:lang w:eastAsia="zh-TW"/>
              </w:rPr>
              <w:t xml:space="preserve">Dates of Written </w:t>
            </w:r>
            <w:r w:rsidR="008603BB" w:rsidRPr="00765729">
              <w:rPr>
                <w:szCs w:val="28"/>
                <w:lang w:eastAsia="zh-TW"/>
              </w:rPr>
              <w:t xml:space="preserve">Closing </w:t>
            </w:r>
            <w:r w:rsidRPr="00765729">
              <w:rPr>
                <w:szCs w:val="28"/>
                <w:lang w:eastAsia="zh-TW"/>
              </w:rPr>
              <w:t>Submissions:</w:t>
            </w:r>
          </w:p>
        </w:tc>
        <w:tc>
          <w:tcPr>
            <w:tcW w:w="4770" w:type="dxa"/>
            <w:shd w:val="clear" w:color="auto" w:fill="auto"/>
          </w:tcPr>
          <w:p w14:paraId="737C07D3" w14:textId="038A31E5" w:rsidR="005012AF" w:rsidRPr="00765729" w:rsidRDefault="005012AF" w:rsidP="004F7688">
            <w:pPr>
              <w:spacing w:line="360" w:lineRule="auto"/>
              <w:ind w:hanging="8"/>
              <w:jc w:val="both"/>
              <w:rPr>
                <w:color w:val="000000"/>
                <w:szCs w:val="28"/>
              </w:rPr>
            </w:pPr>
            <w:r w:rsidRPr="00765729">
              <w:rPr>
                <w:color w:val="000000"/>
                <w:szCs w:val="28"/>
              </w:rPr>
              <w:t xml:space="preserve">8 &amp; </w:t>
            </w:r>
            <w:r w:rsidR="008603BB" w:rsidRPr="00765729">
              <w:rPr>
                <w:color w:val="000000"/>
                <w:szCs w:val="28"/>
              </w:rPr>
              <w:t>27</w:t>
            </w:r>
            <w:r w:rsidRPr="00765729">
              <w:rPr>
                <w:color w:val="000000"/>
                <w:szCs w:val="28"/>
              </w:rPr>
              <w:t xml:space="preserve"> August 2024</w:t>
            </w:r>
          </w:p>
        </w:tc>
      </w:tr>
      <w:tr w:rsidR="001E1B81" w:rsidRPr="00765729" w14:paraId="23892FBA" w14:textId="77777777" w:rsidTr="00765729">
        <w:trPr>
          <w:trHeight w:val="634"/>
        </w:trPr>
        <w:tc>
          <w:tcPr>
            <w:tcW w:w="2430" w:type="dxa"/>
            <w:shd w:val="clear" w:color="auto" w:fill="auto"/>
          </w:tcPr>
          <w:p w14:paraId="0AD87762" w14:textId="77777777" w:rsidR="001E1B81" w:rsidRPr="00765729" w:rsidRDefault="004F7688" w:rsidP="004F5012">
            <w:pPr>
              <w:spacing w:line="360" w:lineRule="auto"/>
              <w:rPr>
                <w:szCs w:val="28"/>
                <w:lang w:eastAsia="zh-TW"/>
              </w:rPr>
            </w:pPr>
            <w:r w:rsidRPr="00765729">
              <w:rPr>
                <w:szCs w:val="28"/>
                <w:lang w:eastAsia="zh-TW"/>
              </w:rPr>
              <w:t xml:space="preserve">Date </w:t>
            </w:r>
            <w:r w:rsidR="00E33AE8" w:rsidRPr="00765729">
              <w:rPr>
                <w:szCs w:val="28"/>
                <w:lang w:eastAsia="zh-TW"/>
              </w:rPr>
              <w:t>of Judgment:</w:t>
            </w:r>
          </w:p>
        </w:tc>
        <w:tc>
          <w:tcPr>
            <w:tcW w:w="7020" w:type="dxa"/>
            <w:gridSpan w:val="2"/>
            <w:shd w:val="clear" w:color="auto" w:fill="auto"/>
          </w:tcPr>
          <w:p w14:paraId="2D68AB87" w14:textId="5C42A719" w:rsidR="001E1B81" w:rsidRPr="00765729" w:rsidRDefault="00590D94" w:rsidP="003A7006">
            <w:pPr>
              <w:spacing w:line="360" w:lineRule="auto"/>
              <w:rPr>
                <w:color w:val="000000"/>
                <w:szCs w:val="28"/>
              </w:rPr>
            </w:pPr>
            <w:r w:rsidRPr="00765729">
              <w:rPr>
                <w:szCs w:val="28"/>
                <w:lang w:eastAsia="zh-TW"/>
              </w:rPr>
              <w:t>13 February</w:t>
            </w:r>
            <w:r w:rsidR="00E071D2" w:rsidRPr="00765729">
              <w:rPr>
                <w:color w:val="000000"/>
                <w:szCs w:val="28"/>
              </w:rPr>
              <w:t xml:space="preserve"> 2025</w:t>
            </w:r>
          </w:p>
        </w:tc>
      </w:tr>
    </w:tbl>
    <w:p w14:paraId="3F362E63" w14:textId="76F60B43" w:rsidR="00B25C30" w:rsidRPr="00765729" w:rsidRDefault="00B25C30" w:rsidP="00F23C53">
      <w:pPr>
        <w:pStyle w:val="NormalIndent"/>
        <w:spacing w:line="360" w:lineRule="auto"/>
        <w:ind w:firstLine="0"/>
        <w:jc w:val="center"/>
        <w:rPr>
          <w:rFonts w:ascii="Times New Roman" w:hAnsi="Times New Roman"/>
          <w:sz w:val="28"/>
          <w:szCs w:val="28"/>
        </w:rPr>
      </w:pPr>
      <w:r w:rsidRPr="00765729">
        <w:rPr>
          <w:rFonts w:ascii="Times New Roman" w:hAnsi="Times New Roman"/>
          <w:sz w:val="28"/>
          <w:szCs w:val="28"/>
        </w:rPr>
        <w:t>_________________</w:t>
      </w:r>
    </w:p>
    <w:p w14:paraId="73E0064B" w14:textId="160682D5" w:rsidR="00AB404E" w:rsidRPr="00765729" w:rsidRDefault="00B25C30" w:rsidP="00765729">
      <w:pPr>
        <w:pStyle w:val="NormalIndent"/>
        <w:spacing w:before="360" w:line="360" w:lineRule="auto"/>
        <w:ind w:firstLine="0"/>
        <w:jc w:val="center"/>
        <w:rPr>
          <w:rFonts w:ascii="Times New Roman" w:hAnsi="Times New Roman"/>
          <w:b w:val="0"/>
          <w:bCs/>
          <w:spacing w:val="30"/>
          <w:sz w:val="28"/>
          <w:szCs w:val="28"/>
        </w:rPr>
      </w:pPr>
      <w:r w:rsidRPr="00765729">
        <w:rPr>
          <w:rFonts w:ascii="Times New Roman" w:hAnsi="Times New Roman"/>
          <w:b w:val="0"/>
          <w:bCs/>
          <w:spacing w:val="30"/>
          <w:sz w:val="28"/>
          <w:szCs w:val="28"/>
        </w:rPr>
        <w:t>J</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U</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D</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G</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M</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E</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N</w:t>
      </w:r>
      <w:r w:rsidR="00F655F3" w:rsidRPr="00765729">
        <w:rPr>
          <w:rFonts w:ascii="Times New Roman" w:hAnsi="Times New Roman"/>
          <w:b w:val="0"/>
          <w:bCs/>
          <w:spacing w:val="30"/>
          <w:sz w:val="28"/>
          <w:szCs w:val="28"/>
        </w:rPr>
        <w:t xml:space="preserve"> </w:t>
      </w:r>
      <w:r w:rsidRPr="00765729">
        <w:rPr>
          <w:rFonts w:ascii="Times New Roman" w:hAnsi="Times New Roman"/>
          <w:b w:val="0"/>
          <w:bCs/>
          <w:spacing w:val="30"/>
          <w:sz w:val="28"/>
          <w:szCs w:val="28"/>
        </w:rPr>
        <w:t>T</w:t>
      </w:r>
    </w:p>
    <w:p w14:paraId="049A572A" w14:textId="4220801F" w:rsidR="00B25C30" w:rsidRPr="00765729" w:rsidRDefault="00B25C30" w:rsidP="00692E9E">
      <w:pPr>
        <w:pStyle w:val="NormalIndent"/>
        <w:spacing w:line="360" w:lineRule="auto"/>
        <w:ind w:firstLine="0"/>
        <w:jc w:val="center"/>
        <w:rPr>
          <w:rFonts w:ascii="Times New Roman" w:hAnsi="Times New Roman"/>
          <w:sz w:val="28"/>
          <w:szCs w:val="28"/>
        </w:rPr>
      </w:pPr>
      <w:r w:rsidRPr="00765729">
        <w:rPr>
          <w:rFonts w:ascii="Times New Roman" w:hAnsi="Times New Roman"/>
          <w:sz w:val="28"/>
          <w:szCs w:val="28"/>
        </w:rPr>
        <w:t>__________________</w:t>
      </w:r>
    </w:p>
    <w:p w14:paraId="05ABC6AF" w14:textId="77777777" w:rsidR="00765729" w:rsidRDefault="00765729" w:rsidP="00765729">
      <w:pPr>
        <w:keepNext/>
        <w:tabs>
          <w:tab w:val="clear" w:pos="1440"/>
          <w:tab w:val="clear" w:pos="4320"/>
          <w:tab w:val="clear" w:pos="9072"/>
        </w:tabs>
        <w:overflowPunct w:val="0"/>
        <w:autoSpaceDE w:val="0"/>
        <w:autoSpaceDN w:val="0"/>
        <w:snapToGrid/>
        <w:spacing w:line="360" w:lineRule="auto"/>
        <w:jc w:val="both"/>
        <w:textAlignment w:val="baseline"/>
        <w:outlineLvl w:val="0"/>
        <w:rPr>
          <w:i/>
          <w:caps/>
          <w:szCs w:val="28"/>
          <w:lang w:val="en-GB"/>
        </w:rPr>
      </w:pPr>
    </w:p>
    <w:p w14:paraId="3D7138D8" w14:textId="0290BCE8" w:rsidR="00B25C30" w:rsidRPr="00765729" w:rsidRDefault="00B25C30" w:rsidP="003D56F7">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caps/>
          <w:szCs w:val="28"/>
          <w:lang w:val="en-GB"/>
        </w:rPr>
        <w:t>Background</w:t>
      </w:r>
    </w:p>
    <w:p w14:paraId="6DA41577" w14:textId="320FDCC5" w:rsidR="00D116FD" w:rsidRPr="00765729" w:rsidRDefault="00B25C30"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This is </w:t>
      </w:r>
      <w:r w:rsidR="009A6283" w:rsidRPr="00765729">
        <w:rPr>
          <w:szCs w:val="28"/>
          <w:lang w:val="en-GB"/>
        </w:rPr>
        <w:t>the applicant</w:t>
      </w:r>
      <w:r w:rsidR="008043C7" w:rsidRPr="00765729">
        <w:rPr>
          <w:szCs w:val="28"/>
          <w:lang w:val="en-GB"/>
        </w:rPr>
        <w:t>s</w:t>
      </w:r>
      <w:r w:rsidR="009A6283" w:rsidRPr="00765729">
        <w:rPr>
          <w:szCs w:val="28"/>
          <w:lang w:val="en-GB"/>
        </w:rPr>
        <w:t>’</w:t>
      </w:r>
      <w:r w:rsidR="00302DF9" w:rsidRPr="00765729">
        <w:rPr>
          <w:szCs w:val="28"/>
          <w:lang w:val="en-GB"/>
        </w:rPr>
        <w:t xml:space="preserve"> </w:t>
      </w:r>
      <w:r w:rsidRPr="00765729">
        <w:rPr>
          <w:szCs w:val="28"/>
          <w:lang w:val="en-GB"/>
        </w:rPr>
        <w:t>application for</w:t>
      </w:r>
      <w:r w:rsidR="00302DF9" w:rsidRPr="00765729">
        <w:rPr>
          <w:szCs w:val="28"/>
          <w:lang w:val="en-GB"/>
        </w:rPr>
        <w:t xml:space="preserve"> an order for </w:t>
      </w:r>
      <w:r w:rsidRPr="00765729">
        <w:rPr>
          <w:szCs w:val="28"/>
          <w:lang w:val="en-GB"/>
        </w:rPr>
        <w:t>sale</w:t>
      </w:r>
      <w:r w:rsidR="00B90096" w:rsidRPr="00765729">
        <w:rPr>
          <w:szCs w:val="28"/>
          <w:lang w:val="en-GB"/>
        </w:rPr>
        <w:t>,</w:t>
      </w:r>
      <w:r w:rsidRPr="00765729">
        <w:rPr>
          <w:szCs w:val="28"/>
          <w:lang w:val="en-GB"/>
        </w:rPr>
        <w:t xml:space="preserve"> </w:t>
      </w:r>
      <w:r w:rsidR="00B90096" w:rsidRPr="00765729">
        <w:rPr>
          <w:szCs w:val="28"/>
          <w:lang w:val="en-GB"/>
        </w:rPr>
        <w:t xml:space="preserve">for the purposes of redevelopment under the Land (Compulsory Sale for Redevelopment) Ordinance, Cap 545 (“the Ordinance”), </w:t>
      </w:r>
      <w:r w:rsidRPr="00765729">
        <w:rPr>
          <w:szCs w:val="28"/>
          <w:lang w:val="en-GB"/>
        </w:rPr>
        <w:t>of all the undivide</w:t>
      </w:r>
      <w:r w:rsidR="008066F7" w:rsidRPr="00765729">
        <w:rPr>
          <w:szCs w:val="28"/>
          <w:lang w:val="en-GB"/>
        </w:rPr>
        <w:t xml:space="preserve">d shares of and </w:t>
      </w:r>
      <w:r w:rsidR="00484A25" w:rsidRPr="00765729">
        <w:rPr>
          <w:szCs w:val="28"/>
          <w:lang w:val="en-GB"/>
        </w:rPr>
        <w:t xml:space="preserve">in </w:t>
      </w:r>
      <w:r w:rsidR="006059B9" w:rsidRPr="00765729">
        <w:rPr>
          <w:szCs w:val="28"/>
          <w:lang w:val="en-GB"/>
        </w:rPr>
        <w:t>three</w:t>
      </w:r>
      <w:r w:rsidR="00D116FD" w:rsidRPr="00765729">
        <w:rPr>
          <w:szCs w:val="28"/>
          <w:lang w:val="en-GB"/>
        </w:rPr>
        <w:t xml:space="preserve"> groups of adjoining lots.</w:t>
      </w:r>
    </w:p>
    <w:p w14:paraId="24F9AE6E" w14:textId="13FBA604" w:rsidR="006059B9" w:rsidRPr="00765729" w:rsidRDefault="006059B9"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The first group of adjoining lot</w:t>
      </w:r>
      <w:r w:rsidR="00424017">
        <w:rPr>
          <w:szCs w:val="28"/>
          <w:lang w:val="en-GB"/>
        </w:rPr>
        <w:t>s</w:t>
      </w:r>
      <w:r w:rsidRPr="00765729">
        <w:rPr>
          <w:szCs w:val="28"/>
          <w:lang w:val="en-GB"/>
        </w:rPr>
        <w:t xml:space="preserve"> comprise</w:t>
      </w:r>
      <w:r w:rsidR="00720268" w:rsidRPr="00765729">
        <w:rPr>
          <w:szCs w:val="28"/>
          <w:lang w:val="en-GB"/>
        </w:rPr>
        <w:t>s</w:t>
      </w:r>
      <w:r w:rsidRPr="00765729">
        <w:rPr>
          <w:szCs w:val="28"/>
          <w:lang w:val="en-GB"/>
        </w:rPr>
        <w:t xml:space="preserve"> the Remaining Portion of Section A of Inland Lot No 381, the Remaining Portion of Section C of Inland Lot No 381 and Section C of Inland Lot No 382</w:t>
      </w:r>
      <w:r w:rsidR="008043C7" w:rsidRPr="00765729">
        <w:rPr>
          <w:szCs w:val="28"/>
          <w:lang w:val="en-GB"/>
        </w:rPr>
        <w:t xml:space="preserve"> </w:t>
      </w:r>
      <w:r w:rsidR="008066F7" w:rsidRPr="00765729">
        <w:rPr>
          <w:szCs w:val="28"/>
          <w:lang w:val="en-GB"/>
        </w:rPr>
        <w:t>(</w:t>
      </w:r>
      <w:r w:rsidR="0051581A" w:rsidRPr="00765729">
        <w:rPr>
          <w:szCs w:val="28"/>
          <w:lang w:val="en-GB"/>
        </w:rPr>
        <w:t xml:space="preserve">“the </w:t>
      </w:r>
      <w:r w:rsidRPr="00765729">
        <w:rPr>
          <w:szCs w:val="28"/>
          <w:lang w:val="en-GB"/>
        </w:rPr>
        <w:t>1</w:t>
      </w:r>
      <w:r w:rsidRPr="00765729">
        <w:rPr>
          <w:szCs w:val="28"/>
          <w:vertAlign w:val="superscript"/>
          <w:lang w:val="en-GB"/>
        </w:rPr>
        <w:t>st</w:t>
      </w:r>
      <w:r w:rsidRPr="00765729">
        <w:rPr>
          <w:szCs w:val="28"/>
          <w:lang w:val="en-GB"/>
        </w:rPr>
        <w:t xml:space="preserve"> </w:t>
      </w:r>
      <w:r w:rsidR="0051581A" w:rsidRPr="00765729">
        <w:rPr>
          <w:szCs w:val="28"/>
          <w:lang w:val="en-GB"/>
        </w:rPr>
        <w:t>Lot</w:t>
      </w:r>
      <w:r w:rsidR="00CD3B6B" w:rsidRPr="00765729">
        <w:rPr>
          <w:szCs w:val="28"/>
          <w:lang w:val="en-GB"/>
        </w:rPr>
        <w:t xml:space="preserve">”), together with a </w:t>
      </w:r>
      <w:r w:rsidR="00D114E1" w:rsidRPr="00765729">
        <w:rPr>
          <w:szCs w:val="28"/>
          <w:lang w:val="en-GB"/>
        </w:rPr>
        <w:t>building</w:t>
      </w:r>
      <w:r w:rsidR="009010E2" w:rsidRPr="00765729">
        <w:rPr>
          <w:szCs w:val="28"/>
          <w:lang w:val="en-GB"/>
        </w:rPr>
        <w:t xml:space="preserve"> erected thereon known as </w:t>
      </w:r>
      <w:r w:rsidR="009A6283" w:rsidRPr="00765729">
        <w:rPr>
          <w:szCs w:val="28"/>
          <w:lang w:val="en-GB"/>
        </w:rPr>
        <w:t>No</w:t>
      </w:r>
      <w:r w:rsidRPr="00765729">
        <w:rPr>
          <w:szCs w:val="28"/>
          <w:lang w:val="en-GB"/>
        </w:rPr>
        <w:t>s 70 &amp; 72 Queen’s Road West</w:t>
      </w:r>
      <w:r w:rsidR="0051581A" w:rsidRPr="00765729">
        <w:rPr>
          <w:szCs w:val="28"/>
          <w:lang w:val="en-GB"/>
        </w:rPr>
        <w:t xml:space="preserve">, </w:t>
      </w:r>
      <w:r w:rsidRPr="00765729">
        <w:rPr>
          <w:szCs w:val="28"/>
          <w:lang w:val="en-GB"/>
        </w:rPr>
        <w:t>Hong Kong</w:t>
      </w:r>
      <w:r w:rsidR="00D73D1C" w:rsidRPr="00765729">
        <w:rPr>
          <w:szCs w:val="28"/>
          <w:lang w:val="en-GB"/>
        </w:rPr>
        <w:t xml:space="preserve"> (“</w:t>
      </w:r>
      <w:r w:rsidR="00D114E1" w:rsidRPr="00765729">
        <w:rPr>
          <w:szCs w:val="28"/>
          <w:lang w:val="en-GB"/>
        </w:rPr>
        <w:t xml:space="preserve">the </w:t>
      </w:r>
      <w:r w:rsidRPr="00765729">
        <w:rPr>
          <w:szCs w:val="28"/>
          <w:lang w:val="en-GB"/>
        </w:rPr>
        <w:t>1</w:t>
      </w:r>
      <w:r w:rsidRPr="00765729">
        <w:rPr>
          <w:szCs w:val="28"/>
          <w:vertAlign w:val="superscript"/>
          <w:lang w:val="en-GB"/>
        </w:rPr>
        <w:t>st</w:t>
      </w:r>
      <w:r w:rsidRPr="00765729">
        <w:rPr>
          <w:szCs w:val="28"/>
          <w:lang w:val="en-GB"/>
        </w:rPr>
        <w:t xml:space="preserve"> </w:t>
      </w:r>
      <w:r w:rsidR="00D114E1" w:rsidRPr="00765729">
        <w:rPr>
          <w:szCs w:val="28"/>
          <w:lang w:val="en-GB"/>
        </w:rPr>
        <w:t>Building</w:t>
      </w:r>
      <w:r w:rsidR="009010E2" w:rsidRPr="00765729">
        <w:rPr>
          <w:szCs w:val="28"/>
          <w:lang w:val="en-GB"/>
        </w:rPr>
        <w:t>”).</w:t>
      </w:r>
      <w:r w:rsidRPr="00765729">
        <w:rPr>
          <w:szCs w:val="28"/>
          <w:lang w:val="en-GB"/>
        </w:rPr>
        <w:t xml:space="preserve"> </w:t>
      </w:r>
    </w:p>
    <w:p w14:paraId="584FA778" w14:textId="7DF08C4A" w:rsidR="009D346B" w:rsidRPr="00765729" w:rsidRDefault="006059B9"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The second group of adjoining lot comprise</w:t>
      </w:r>
      <w:r w:rsidR="00720268" w:rsidRPr="00765729">
        <w:rPr>
          <w:szCs w:val="28"/>
          <w:lang w:val="en-GB"/>
        </w:rPr>
        <w:t>s</w:t>
      </w:r>
      <w:r w:rsidRPr="00765729">
        <w:rPr>
          <w:szCs w:val="28"/>
          <w:lang w:val="en-GB"/>
        </w:rPr>
        <w:t xml:space="preserve"> the Remaining Portion of Inland Lot No 381 and Inland Lot No 4699 (“the 2</w:t>
      </w:r>
      <w:r w:rsidRPr="00765729">
        <w:rPr>
          <w:szCs w:val="28"/>
          <w:vertAlign w:val="superscript"/>
          <w:lang w:val="en-GB"/>
        </w:rPr>
        <w:t>nd</w:t>
      </w:r>
      <w:r w:rsidRPr="00765729">
        <w:rPr>
          <w:szCs w:val="28"/>
          <w:lang w:val="en-GB"/>
        </w:rPr>
        <w:t xml:space="preserve"> Lot”), together with a building erected thereon known as No 74 Queen’s Road West, Hong Kong (“the 2</w:t>
      </w:r>
      <w:r w:rsidRPr="00765729">
        <w:rPr>
          <w:szCs w:val="28"/>
          <w:vertAlign w:val="superscript"/>
          <w:lang w:val="en-GB"/>
        </w:rPr>
        <w:t>nd</w:t>
      </w:r>
      <w:r w:rsidRPr="00765729">
        <w:rPr>
          <w:szCs w:val="28"/>
          <w:lang w:val="en-GB"/>
        </w:rPr>
        <w:t xml:space="preserve"> Building”). </w:t>
      </w:r>
    </w:p>
    <w:p w14:paraId="3B9E9B66" w14:textId="347E6F82" w:rsidR="00302DF9" w:rsidRPr="00765729" w:rsidRDefault="006059B9"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The third adjoining lot comprise</w:t>
      </w:r>
      <w:r w:rsidR="00720268" w:rsidRPr="00765729">
        <w:rPr>
          <w:szCs w:val="28"/>
          <w:lang w:val="en-GB"/>
        </w:rPr>
        <w:t>s</w:t>
      </w:r>
      <w:r w:rsidRPr="00765729">
        <w:rPr>
          <w:szCs w:val="28"/>
          <w:lang w:val="en-GB"/>
        </w:rPr>
        <w:t xml:space="preserve"> Inland Lot No 4698</w:t>
      </w:r>
      <w:r w:rsidR="00F438DE" w:rsidRPr="00765729">
        <w:rPr>
          <w:szCs w:val="28"/>
          <w:lang w:val="en-GB"/>
        </w:rPr>
        <w:t xml:space="preserve"> (“the 3</w:t>
      </w:r>
      <w:r w:rsidR="00F438DE" w:rsidRPr="00765729">
        <w:rPr>
          <w:szCs w:val="28"/>
          <w:vertAlign w:val="superscript"/>
          <w:lang w:val="en-GB"/>
        </w:rPr>
        <w:t>rd</w:t>
      </w:r>
      <w:r w:rsidR="00F438DE" w:rsidRPr="00765729">
        <w:rPr>
          <w:szCs w:val="28"/>
          <w:lang w:val="en-GB"/>
        </w:rPr>
        <w:t xml:space="preserve"> Lot”)</w:t>
      </w:r>
      <w:r w:rsidR="009D346B" w:rsidRPr="00765729">
        <w:rPr>
          <w:szCs w:val="28"/>
          <w:lang w:val="en-GB"/>
        </w:rPr>
        <w:t>, together with a building erected thereon known as No 76 Queen’s Road West, Hong Kong (“the 3</w:t>
      </w:r>
      <w:r w:rsidR="009D346B" w:rsidRPr="00765729">
        <w:rPr>
          <w:szCs w:val="28"/>
          <w:vertAlign w:val="superscript"/>
          <w:lang w:val="en-GB"/>
        </w:rPr>
        <w:t>rd</w:t>
      </w:r>
      <w:r w:rsidR="009D346B" w:rsidRPr="00765729">
        <w:rPr>
          <w:szCs w:val="28"/>
          <w:lang w:val="en-GB"/>
        </w:rPr>
        <w:t xml:space="preserve"> Building”).</w:t>
      </w:r>
    </w:p>
    <w:p w14:paraId="7D6E8679" w14:textId="5C5ADF93" w:rsidR="009D346B" w:rsidRPr="00765729" w:rsidRDefault="009D346B"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In this judgment, the 1</w:t>
      </w:r>
      <w:r w:rsidRPr="00765729">
        <w:rPr>
          <w:szCs w:val="28"/>
          <w:vertAlign w:val="superscript"/>
          <w:lang w:val="en-GB"/>
        </w:rPr>
        <w:t>st</w:t>
      </w:r>
      <w:r w:rsidRPr="00765729">
        <w:rPr>
          <w:szCs w:val="28"/>
          <w:lang w:val="en-GB"/>
        </w:rPr>
        <w:t xml:space="preserve"> Lot, the 2</w:t>
      </w:r>
      <w:r w:rsidRPr="00765729">
        <w:rPr>
          <w:szCs w:val="28"/>
          <w:vertAlign w:val="superscript"/>
          <w:lang w:val="en-GB"/>
        </w:rPr>
        <w:t>nd</w:t>
      </w:r>
      <w:r w:rsidRPr="00765729">
        <w:rPr>
          <w:szCs w:val="28"/>
          <w:lang w:val="en-GB"/>
        </w:rPr>
        <w:t xml:space="preserve"> Lot and the 3</w:t>
      </w:r>
      <w:r w:rsidRPr="00765729">
        <w:rPr>
          <w:szCs w:val="28"/>
          <w:vertAlign w:val="superscript"/>
          <w:lang w:val="en-GB"/>
        </w:rPr>
        <w:t>rd</w:t>
      </w:r>
      <w:r w:rsidRPr="00765729">
        <w:rPr>
          <w:szCs w:val="28"/>
          <w:lang w:val="en-GB"/>
        </w:rPr>
        <w:t xml:space="preserve"> Lot are collect</w:t>
      </w:r>
      <w:r w:rsidR="00F438DE" w:rsidRPr="00765729">
        <w:rPr>
          <w:szCs w:val="28"/>
          <w:lang w:val="en-GB"/>
        </w:rPr>
        <w:t>ively referred to as “the Lots”;</w:t>
      </w:r>
      <w:r w:rsidRPr="00765729">
        <w:rPr>
          <w:szCs w:val="28"/>
          <w:lang w:val="en-GB"/>
        </w:rPr>
        <w:t xml:space="preserve"> and the 1</w:t>
      </w:r>
      <w:r w:rsidRPr="00765729">
        <w:rPr>
          <w:szCs w:val="28"/>
          <w:vertAlign w:val="superscript"/>
          <w:lang w:val="en-GB"/>
        </w:rPr>
        <w:t>st</w:t>
      </w:r>
      <w:r w:rsidRPr="00765729">
        <w:rPr>
          <w:szCs w:val="28"/>
          <w:lang w:val="en-GB"/>
        </w:rPr>
        <w:t xml:space="preserve"> Building, the 2</w:t>
      </w:r>
      <w:r w:rsidRPr="00765729">
        <w:rPr>
          <w:szCs w:val="28"/>
          <w:vertAlign w:val="superscript"/>
          <w:lang w:val="en-GB"/>
        </w:rPr>
        <w:t>nd</w:t>
      </w:r>
      <w:r w:rsidRPr="00765729">
        <w:rPr>
          <w:szCs w:val="28"/>
          <w:lang w:val="en-GB"/>
        </w:rPr>
        <w:t xml:space="preserve"> Building and the 3</w:t>
      </w:r>
      <w:r w:rsidRPr="00765729">
        <w:rPr>
          <w:szCs w:val="28"/>
          <w:vertAlign w:val="superscript"/>
          <w:lang w:val="en-GB"/>
        </w:rPr>
        <w:t>rd</w:t>
      </w:r>
      <w:r w:rsidRPr="00765729">
        <w:rPr>
          <w:szCs w:val="28"/>
          <w:lang w:val="en-GB"/>
        </w:rPr>
        <w:t xml:space="preserve"> Building are collectively referred to as “the Buildings”.</w:t>
      </w:r>
    </w:p>
    <w:p w14:paraId="1F278B5F" w14:textId="15DF8E0A" w:rsidR="00720268" w:rsidRPr="00765729" w:rsidRDefault="00A77B8C"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w:t>
      </w:r>
      <w:r w:rsidR="00E732DA" w:rsidRPr="00765729">
        <w:rPr>
          <w:szCs w:val="28"/>
          <w:lang w:val="en-GB"/>
        </w:rPr>
        <w:t>1</w:t>
      </w:r>
      <w:r w:rsidR="00E732DA" w:rsidRPr="00765729">
        <w:rPr>
          <w:szCs w:val="28"/>
          <w:vertAlign w:val="superscript"/>
          <w:lang w:val="en-GB"/>
        </w:rPr>
        <w:t>st</w:t>
      </w:r>
      <w:r w:rsidR="00E732DA" w:rsidRPr="00765729">
        <w:rPr>
          <w:szCs w:val="28"/>
          <w:lang w:val="en-GB"/>
        </w:rPr>
        <w:t xml:space="preserve"> </w:t>
      </w:r>
      <w:r w:rsidRPr="00765729">
        <w:rPr>
          <w:szCs w:val="28"/>
          <w:lang w:val="en-GB"/>
        </w:rPr>
        <w:t>Building</w:t>
      </w:r>
      <w:r w:rsidR="009F3A4C" w:rsidRPr="00765729">
        <w:rPr>
          <w:szCs w:val="28"/>
          <w:lang w:val="en-GB"/>
        </w:rPr>
        <w:t xml:space="preserve"> is </w:t>
      </w:r>
      <w:r w:rsidR="007A6C47" w:rsidRPr="00765729">
        <w:rPr>
          <w:szCs w:val="28"/>
          <w:lang w:val="en-GB"/>
        </w:rPr>
        <w:t>a</w:t>
      </w:r>
      <w:r w:rsidRPr="00765729">
        <w:rPr>
          <w:szCs w:val="28"/>
          <w:lang w:val="en-GB"/>
        </w:rPr>
        <w:t xml:space="preserve"> </w:t>
      </w:r>
      <w:r w:rsidR="00E732DA" w:rsidRPr="00765729">
        <w:rPr>
          <w:szCs w:val="28"/>
          <w:lang w:val="en-GB"/>
        </w:rPr>
        <w:t>6</w:t>
      </w:r>
      <w:r w:rsidRPr="00765729">
        <w:rPr>
          <w:szCs w:val="28"/>
          <w:lang w:val="en-GB"/>
        </w:rPr>
        <w:t xml:space="preserve">-storey </w:t>
      </w:r>
      <w:r w:rsidR="00E732DA" w:rsidRPr="00765729">
        <w:rPr>
          <w:szCs w:val="28"/>
          <w:lang w:val="en-GB"/>
        </w:rPr>
        <w:t xml:space="preserve">tenement block </w:t>
      </w:r>
      <w:r w:rsidRPr="00765729">
        <w:rPr>
          <w:szCs w:val="28"/>
          <w:lang w:val="en-GB"/>
        </w:rPr>
        <w:t xml:space="preserve">served by </w:t>
      </w:r>
      <w:r w:rsidR="00E732DA" w:rsidRPr="00765729">
        <w:rPr>
          <w:szCs w:val="28"/>
          <w:lang w:val="en-GB"/>
        </w:rPr>
        <w:t>a</w:t>
      </w:r>
      <w:r w:rsidR="00720268" w:rsidRPr="00765729">
        <w:rPr>
          <w:szCs w:val="28"/>
          <w:lang w:val="en-GB"/>
        </w:rPr>
        <w:t xml:space="preserve"> common staircase</w:t>
      </w:r>
      <w:r w:rsidR="00EE7EE3" w:rsidRPr="00765729">
        <w:rPr>
          <w:szCs w:val="28"/>
          <w:lang w:val="en-GB"/>
        </w:rPr>
        <w:t xml:space="preserve">. </w:t>
      </w:r>
      <w:r w:rsidR="00E33AE8" w:rsidRPr="00765729">
        <w:rPr>
          <w:szCs w:val="28"/>
          <w:lang w:val="en-GB"/>
        </w:rPr>
        <w:t xml:space="preserve"> Occupation </w:t>
      </w:r>
      <w:r w:rsidR="00E732DA" w:rsidRPr="00765729">
        <w:rPr>
          <w:szCs w:val="28"/>
          <w:lang w:val="en-GB"/>
        </w:rPr>
        <w:t>Permit No H168/71</w:t>
      </w:r>
      <w:r w:rsidR="00291A73" w:rsidRPr="00765729">
        <w:rPr>
          <w:szCs w:val="28"/>
          <w:lang w:val="en-GB"/>
        </w:rPr>
        <w:t xml:space="preserve"> was issued for</w:t>
      </w:r>
      <w:r w:rsidR="00BC16F1" w:rsidRPr="00765729">
        <w:rPr>
          <w:szCs w:val="28"/>
          <w:lang w:val="en-GB"/>
        </w:rPr>
        <w:t xml:space="preserve"> the </w:t>
      </w:r>
      <w:r w:rsidR="00720268" w:rsidRPr="00765729">
        <w:rPr>
          <w:szCs w:val="28"/>
          <w:lang w:val="en-GB"/>
        </w:rPr>
        <w:t>1</w:t>
      </w:r>
      <w:r w:rsidR="00720268" w:rsidRPr="00765729">
        <w:rPr>
          <w:szCs w:val="28"/>
          <w:vertAlign w:val="superscript"/>
          <w:lang w:val="en-GB"/>
        </w:rPr>
        <w:t>st</w:t>
      </w:r>
      <w:r w:rsidR="00720268" w:rsidRPr="00765729">
        <w:rPr>
          <w:szCs w:val="28"/>
          <w:lang w:val="en-GB"/>
        </w:rPr>
        <w:t xml:space="preserve"> </w:t>
      </w:r>
      <w:r w:rsidR="00BC16F1" w:rsidRPr="00765729">
        <w:rPr>
          <w:szCs w:val="28"/>
          <w:lang w:val="en-GB"/>
        </w:rPr>
        <w:t xml:space="preserve">Building </w:t>
      </w:r>
      <w:r w:rsidR="00720268" w:rsidRPr="00765729">
        <w:rPr>
          <w:szCs w:val="28"/>
          <w:lang w:val="en-GB"/>
        </w:rPr>
        <w:t>on 8 September 1971</w:t>
      </w:r>
      <w:r w:rsidR="00291A73" w:rsidRPr="00765729">
        <w:rPr>
          <w:szCs w:val="28"/>
          <w:lang w:val="en-GB"/>
        </w:rPr>
        <w:t xml:space="preserve"> granting permission to occupy its </w:t>
      </w:r>
      <w:r w:rsidR="00BC16F1" w:rsidRPr="00765729">
        <w:rPr>
          <w:szCs w:val="28"/>
          <w:lang w:val="en-GB"/>
        </w:rPr>
        <w:t xml:space="preserve">ground floor </w:t>
      </w:r>
      <w:r w:rsidR="00720268" w:rsidRPr="00765729">
        <w:rPr>
          <w:szCs w:val="28"/>
          <w:lang w:val="en-GB"/>
        </w:rPr>
        <w:t>as 2 shops</w:t>
      </w:r>
      <w:r w:rsidR="00B35930" w:rsidRPr="00765729">
        <w:rPr>
          <w:szCs w:val="28"/>
          <w:lang w:val="en-GB"/>
        </w:rPr>
        <w:t xml:space="preserve"> with cocklofts for storage for </w:t>
      </w:r>
      <w:r w:rsidR="00720268" w:rsidRPr="00765729">
        <w:rPr>
          <w:szCs w:val="28"/>
          <w:lang w:val="en-GB"/>
        </w:rPr>
        <w:t>non-domestic use, its 1</w:t>
      </w:r>
      <w:r w:rsidR="00720268" w:rsidRPr="00765729">
        <w:rPr>
          <w:szCs w:val="28"/>
          <w:vertAlign w:val="superscript"/>
          <w:lang w:val="en-GB"/>
        </w:rPr>
        <w:t>st</w:t>
      </w:r>
      <w:r w:rsidR="00720268" w:rsidRPr="00765729">
        <w:rPr>
          <w:szCs w:val="28"/>
          <w:lang w:val="en-GB"/>
        </w:rPr>
        <w:t xml:space="preserve"> floor as 2 offices for non-domestic use, </w:t>
      </w:r>
      <w:r w:rsidR="00BC16F1" w:rsidRPr="00765729">
        <w:rPr>
          <w:szCs w:val="28"/>
          <w:lang w:val="en-GB"/>
        </w:rPr>
        <w:t>and</w:t>
      </w:r>
      <w:r w:rsidR="00720268" w:rsidRPr="00765729">
        <w:rPr>
          <w:szCs w:val="28"/>
          <w:lang w:val="en-GB"/>
        </w:rPr>
        <w:t xml:space="preserve"> its 2</w:t>
      </w:r>
      <w:r w:rsidR="00720268" w:rsidRPr="00765729">
        <w:rPr>
          <w:szCs w:val="28"/>
          <w:vertAlign w:val="superscript"/>
          <w:lang w:val="en-GB"/>
        </w:rPr>
        <w:t>nd</w:t>
      </w:r>
      <w:r w:rsidR="00720268" w:rsidRPr="00765729">
        <w:rPr>
          <w:szCs w:val="28"/>
          <w:lang w:val="en-GB"/>
        </w:rPr>
        <w:t xml:space="preserve"> to 5</w:t>
      </w:r>
      <w:r w:rsidR="00720268" w:rsidRPr="00765729">
        <w:rPr>
          <w:szCs w:val="28"/>
          <w:vertAlign w:val="superscript"/>
          <w:lang w:val="en-GB"/>
        </w:rPr>
        <w:t>th</w:t>
      </w:r>
      <w:r w:rsidR="00720268" w:rsidRPr="00765729">
        <w:rPr>
          <w:szCs w:val="28"/>
          <w:lang w:val="en-GB"/>
        </w:rPr>
        <w:t xml:space="preserve"> floors as 3 tenements per floor for domestic use</w:t>
      </w:r>
      <w:r w:rsidR="00291A73" w:rsidRPr="00765729">
        <w:rPr>
          <w:szCs w:val="28"/>
          <w:lang w:val="en-GB"/>
        </w:rPr>
        <w:t>.</w:t>
      </w:r>
      <w:r w:rsidR="00143635" w:rsidRPr="00765729">
        <w:rPr>
          <w:szCs w:val="28"/>
          <w:lang w:val="en-GB"/>
        </w:rPr>
        <w:t xml:space="preserve">  </w:t>
      </w:r>
      <w:r w:rsidR="00720268" w:rsidRPr="00765729">
        <w:rPr>
          <w:szCs w:val="28"/>
          <w:lang w:val="en-GB"/>
        </w:rPr>
        <w:t>According to the approved building plans, there are 2 shops together with cocklofts on the ground floor, 2 offices on the 1</w:t>
      </w:r>
      <w:r w:rsidR="00720268" w:rsidRPr="00765729">
        <w:rPr>
          <w:szCs w:val="28"/>
          <w:vertAlign w:val="superscript"/>
          <w:lang w:val="en-GB"/>
        </w:rPr>
        <w:t>st</w:t>
      </w:r>
      <w:r w:rsidR="00720268" w:rsidRPr="00765729">
        <w:rPr>
          <w:szCs w:val="28"/>
          <w:lang w:val="en-GB"/>
        </w:rPr>
        <w:t xml:space="preserve"> floor, and 3 flats on each of the 2</w:t>
      </w:r>
      <w:r w:rsidR="00720268" w:rsidRPr="00765729">
        <w:rPr>
          <w:szCs w:val="28"/>
          <w:vertAlign w:val="superscript"/>
          <w:lang w:val="en-GB"/>
        </w:rPr>
        <w:t>nd</w:t>
      </w:r>
      <w:r w:rsidR="00720268" w:rsidRPr="00765729">
        <w:rPr>
          <w:szCs w:val="28"/>
          <w:lang w:val="en-GB"/>
        </w:rPr>
        <w:t xml:space="preserve"> to 5</w:t>
      </w:r>
      <w:r w:rsidR="00720268" w:rsidRPr="00765729">
        <w:rPr>
          <w:szCs w:val="28"/>
          <w:vertAlign w:val="superscript"/>
          <w:lang w:val="en-GB"/>
        </w:rPr>
        <w:t>th</w:t>
      </w:r>
      <w:r w:rsidR="00720268" w:rsidRPr="00765729">
        <w:rPr>
          <w:szCs w:val="28"/>
          <w:lang w:val="en-GB"/>
        </w:rPr>
        <w:t xml:space="preserve"> floors.</w:t>
      </w:r>
      <w:r w:rsidR="001112FC" w:rsidRPr="00765729">
        <w:rPr>
          <w:szCs w:val="28"/>
          <w:lang w:val="en-GB"/>
        </w:rPr>
        <w:t xml:space="preserve"> </w:t>
      </w:r>
      <w:r w:rsidR="00FC5EA8" w:rsidRPr="00765729">
        <w:rPr>
          <w:szCs w:val="28"/>
          <w:lang w:val="en-GB"/>
        </w:rPr>
        <w:t xml:space="preserve">In addition, the </w:t>
      </w:r>
      <w:r w:rsidR="000F3989" w:rsidRPr="00765729">
        <w:rPr>
          <w:szCs w:val="28"/>
          <w:lang w:val="en-GB"/>
        </w:rPr>
        <w:t xml:space="preserve">applicants, </w:t>
      </w:r>
      <w:r w:rsidR="00911498" w:rsidRPr="00765729">
        <w:rPr>
          <w:szCs w:val="28"/>
          <w:lang w:val="en-GB"/>
        </w:rPr>
        <w:t>the 3</w:t>
      </w:r>
      <w:r w:rsidR="00911498" w:rsidRPr="00765729">
        <w:rPr>
          <w:szCs w:val="28"/>
          <w:vertAlign w:val="superscript"/>
          <w:lang w:val="en-GB"/>
        </w:rPr>
        <w:t>rd</w:t>
      </w:r>
      <w:r w:rsidR="00911498" w:rsidRPr="00765729">
        <w:rPr>
          <w:szCs w:val="28"/>
          <w:lang w:val="en-GB"/>
        </w:rPr>
        <w:t xml:space="preserve"> respondent (“</w:t>
      </w:r>
      <w:r w:rsidR="000F3989" w:rsidRPr="00765729">
        <w:rPr>
          <w:szCs w:val="28"/>
          <w:lang w:val="en-GB"/>
        </w:rPr>
        <w:t>R3</w:t>
      </w:r>
      <w:r w:rsidR="00911498" w:rsidRPr="00765729">
        <w:rPr>
          <w:szCs w:val="28"/>
          <w:lang w:val="en-GB"/>
        </w:rPr>
        <w:t>”)</w:t>
      </w:r>
      <w:r w:rsidR="000F3989" w:rsidRPr="00765729">
        <w:rPr>
          <w:szCs w:val="28"/>
          <w:lang w:val="en-GB"/>
        </w:rPr>
        <w:t xml:space="preserve"> and </w:t>
      </w:r>
      <w:r w:rsidR="00911498" w:rsidRPr="00765729">
        <w:rPr>
          <w:szCs w:val="28"/>
          <w:lang w:val="en-GB"/>
        </w:rPr>
        <w:t>the 5</w:t>
      </w:r>
      <w:r w:rsidR="00911498" w:rsidRPr="00765729">
        <w:rPr>
          <w:szCs w:val="28"/>
          <w:vertAlign w:val="superscript"/>
          <w:lang w:val="en-GB"/>
        </w:rPr>
        <w:t>th</w:t>
      </w:r>
      <w:r w:rsidR="00911498" w:rsidRPr="00765729">
        <w:rPr>
          <w:szCs w:val="28"/>
          <w:lang w:val="en-GB"/>
        </w:rPr>
        <w:t xml:space="preserve"> respondent (“</w:t>
      </w:r>
      <w:r w:rsidR="000F3989" w:rsidRPr="00765729">
        <w:rPr>
          <w:szCs w:val="28"/>
          <w:lang w:val="en-GB"/>
        </w:rPr>
        <w:t>R5</w:t>
      </w:r>
      <w:r w:rsidR="00911498" w:rsidRPr="00765729">
        <w:rPr>
          <w:szCs w:val="28"/>
          <w:lang w:val="en-GB"/>
        </w:rPr>
        <w:t>”)</w:t>
      </w:r>
      <w:r w:rsidR="00FC5EA8" w:rsidRPr="00765729">
        <w:rPr>
          <w:szCs w:val="28"/>
          <w:lang w:val="en-GB"/>
        </w:rPr>
        <w:t xml:space="preserve"> agree that each of the 2 ground</w:t>
      </w:r>
      <w:r w:rsidR="001A5E7E" w:rsidRPr="00765729">
        <w:rPr>
          <w:szCs w:val="28"/>
          <w:lang w:val="en-GB"/>
        </w:rPr>
        <w:t xml:space="preserve"> floor shops </w:t>
      </w:r>
      <w:r w:rsidR="004C7AE3" w:rsidRPr="00765729">
        <w:rPr>
          <w:szCs w:val="28"/>
          <w:lang w:val="en-GB"/>
        </w:rPr>
        <w:t>has</w:t>
      </w:r>
      <w:r w:rsidR="001A5E7E" w:rsidRPr="00765729">
        <w:rPr>
          <w:szCs w:val="28"/>
          <w:lang w:val="en-GB"/>
        </w:rPr>
        <w:t xml:space="preserve"> attached </w:t>
      </w:r>
      <w:r w:rsidR="004C7AE3" w:rsidRPr="00765729">
        <w:rPr>
          <w:szCs w:val="28"/>
          <w:lang w:val="en-GB"/>
        </w:rPr>
        <w:t>a</w:t>
      </w:r>
      <w:r w:rsidR="001A5E7E" w:rsidRPr="00765729">
        <w:rPr>
          <w:szCs w:val="28"/>
          <w:lang w:val="en-GB"/>
        </w:rPr>
        <w:t xml:space="preserve"> </w:t>
      </w:r>
      <w:r w:rsidR="00FC5EA8" w:rsidRPr="00765729">
        <w:rPr>
          <w:szCs w:val="28"/>
          <w:lang w:val="en-GB"/>
        </w:rPr>
        <w:t>yard, Office A on 1</w:t>
      </w:r>
      <w:r w:rsidR="00FC5EA8" w:rsidRPr="00765729">
        <w:rPr>
          <w:szCs w:val="28"/>
          <w:vertAlign w:val="superscript"/>
          <w:lang w:val="en-GB"/>
        </w:rPr>
        <w:t>st</w:t>
      </w:r>
      <w:r w:rsidR="001A5E7E" w:rsidRPr="00765729">
        <w:rPr>
          <w:szCs w:val="28"/>
          <w:lang w:val="en-GB"/>
        </w:rPr>
        <w:t xml:space="preserve"> Floor </w:t>
      </w:r>
      <w:r w:rsidR="004C7AE3" w:rsidRPr="00765729">
        <w:rPr>
          <w:szCs w:val="28"/>
          <w:lang w:val="en-GB"/>
        </w:rPr>
        <w:t>ha</w:t>
      </w:r>
      <w:r w:rsidR="001A5E7E" w:rsidRPr="00765729">
        <w:rPr>
          <w:szCs w:val="28"/>
          <w:lang w:val="en-GB"/>
        </w:rPr>
        <w:t xml:space="preserve">s attached </w:t>
      </w:r>
      <w:r w:rsidR="004C7AE3" w:rsidRPr="00765729">
        <w:rPr>
          <w:szCs w:val="28"/>
          <w:lang w:val="en-GB"/>
        </w:rPr>
        <w:t>a</w:t>
      </w:r>
      <w:r w:rsidR="001A5E7E" w:rsidRPr="00765729">
        <w:rPr>
          <w:szCs w:val="28"/>
          <w:lang w:val="en-GB"/>
        </w:rPr>
        <w:t xml:space="preserve"> </w:t>
      </w:r>
      <w:r w:rsidR="00FC5EA8" w:rsidRPr="00765729">
        <w:rPr>
          <w:szCs w:val="28"/>
          <w:lang w:val="en-GB"/>
        </w:rPr>
        <w:t>flat roof, Flat C on 2</w:t>
      </w:r>
      <w:r w:rsidR="00FC5EA8" w:rsidRPr="00765729">
        <w:rPr>
          <w:szCs w:val="28"/>
          <w:vertAlign w:val="superscript"/>
          <w:lang w:val="en-GB"/>
        </w:rPr>
        <w:t>nd</w:t>
      </w:r>
      <w:r w:rsidR="00FC5EA8" w:rsidRPr="00765729">
        <w:rPr>
          <w:szCs w:val="28"/>
          <w:lang w:val="en-GB"/>
        </w:rPr>
        <w:t xml:space="preserve"> Floor </w:t>
      </w:r>
      <w:r w:rsidR="004C7AE3" w:rsidRPr="00765729">
        <w:rPr>
          <w:szCs w:val="28"/>
          <w:lang w:val="en-GB"/>
        </w:rPr>
        <w:t>ha</w:t>
      </w:r>
      <w:r w:rsidR="00FC5EA8" w:rsidRPr="00765729">
        <w:rPr>
          <w:szCs w:val="28"/>
          <w:lang w:val="en-GB"/>
        </w:rPr>
        <w:t xml:space="preserve">s attached </w:t>
      </w:r>
      <w:r w:rsidR="004C7AE3" w:rsidRPr="00765729">
        <w:rPr>
          <w:szCs w:val="28"/>
          <w:lang w:val="en-GB"/>
        </w:rPr>
        <w:t>a</w:t>
      </w:r>
      <w:r w:rsidR="00FC5EA8" w:rsidRPr="00765729">
        <w:rPr>
          <w:szCs w:val="28"/>
          <w:lang w:val="en-GB"/>
        </w:rPr>
        <w:t xml:space="preserve"> flat roof, and each of the 3 flats on 5</w:t>
      </w:r>
      <w:r w:rsidR="00FC5EA8" w:rsidRPr="00765729">
        <w:rPr>
          <w:szCs w:val="28"/>
          <w:vertAlign w:val="superscript"/>
          <w:lang w:val="en-GB"/>
        </w:rPr>
        <w:t>th</w:t>
      </w:r>
      <w:r w:rsidR="00FC5EA8" w:rsidRPr="00765729">
        <w:rPr>
          <w:szCs w:val="28"/>
          <w:lang w:val="en-GB"/>
        </w:rPr>
        <w:t xml:space="preserve"> Floor </w:t>
      </w:r>
      <w:r w:rsidR="004C7AE3" w:rsidRPr="00765729">
        <w:rPr>
          <w:szCs w:val="28"/>
          <w:lang w:val="en-GB"/>
        </w:rPr>
        <w:t>ha</w:t>
      </w:r>
      <w:r w:rsidR="00FC5EA8" w:rsidRPr="00765729">
        <w:rPr>
          <w:szCs w:val="28"/>
          <w:lang w:val="en-GB"/>
        </w:rPr>
        <w:t xml:space="preserve">s attached </w:t>
      </w:r>
      <w:r w:rsidR="004C7AE3" w:rsidRPr="00765729">
        <w:rPr>
          <w:szCs w:val="28"/>
          <w:lang w:val="en-GB"/>
        </w:rPr>
        <w:t>a</w:t>
      </w:r>
      <w:r w:rsidR="00FC5EA8" w:rsidRPr="00765729">
        <w:rPr>
          <w:szCs w:val="28"/>
          <w:lang w:val="en-GB"/>
        </w:rPr>
        <w:t xml:space="preserve"> roof.</w:t>
      </w:r>
    </w:p>
    <w:p w14:paraId="3DF26560" w14:textId="6D29E26F" w:rsidR="0060015F" w:rsidRPr="00765729" w:rsidRDefault="0060015F"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The 1</w:t>
      </w:r>
      <w:r w:rsidRPr="00765729">
        <w:rPr>
          <w:szCs w:val="28"/>
          <w:vertAlign w:val="superscript"/>
          <w:lang w:val="en-GB"/>
        </w:rPr>
        <w:t>st</w:t>
      </w:r>
      <w:r w:rsidRPr="00765729">
        <w:rPr>
          <w:szCs w:val="28"/>
          <w:lang w:val="en-GB"/>
        </w:rPr>
        <w:t xml:space="preserve"> Lot together with the 1</w:t>
      </w:r>
      <w:r w:rsidRPr="00765729">
        <w:rPr>
          <w:szCs w:val="28"/>
          <w:vertAlign w:val="superscript"/>
          <w:lang w:val="en-GB"/>
        </w:rPr>
        <w:t>st</w:t>
      </w:r>
      <w:r w:rsidRPr="00765729">
        <w:rPr>
          <w:szCs w:val="28"/>
          <w:lang w:val="en-GB"/>
        </w:rPr>
        <w:t xml:space="preserve"> Building standing thereon </w:t>
      </w:r>
      <w:r w:rsidR="004C7AE3" w:rsidRPr="00765729">
        <w:rPr>
          <w:szCs w:val="28"/>
          <w:lang w:val="en-GB"/>
        </w:rPr>
        <w:t>ha</w:t>
      </w:r>
      <w:r w:rsidRPr="00765729">
        <w:rPr>
          <w:szCs w:val="28"/>
          <w:lang w:val="en-GB"/>
        </w:rPr>
        <w:t xml:space="preserve">s 22 undivided shares. Each of the 2 shops with cocklofts is </w:t>
      </w:r>
      <w:r w:rsidR="004C7AE3" w:rsidRPr="00765729">
        <w:rPr>
          <w:szCs w:val="28"/>
          <w:lang w:val="en-GB"/>
        </w:rPr>
        <w:t>attached to</w:t>
      </w:r>
      <w:r w:rsidRPr="00765729">
        <w:rPr>
          <w:szCs w:val="28"/>
          <w:lang w:val="en-GB"/>
        </w:rPr>
        <w:t xml:space="preserve"> 3 undivided shares, each of the 2 offices is </w:t>
      </w:r>
      <w:r w:rsidR="004C7AE3" w:rsidRPr="00765729">
        <w:rPr>
          <w:szCs w:val="28"/>
          <w:lang w:val="en-GB"/>
        </w:rPr>
        <w:t xml:space="preserve">attached to </w:t>
      </w:r>
      <w:r w:rsidRPr="00765729">
        <w:rPr>
          <w:szCs w:val="28"/>
          <w:lang w:val="en-GB"/>
        </w:rPr>
        <w:t>2 undivided shares, and each of the 12 flats is</w:t>
      </w:r>
      <w:r w:rsidR="004C7AE3" w:rsidRPr="00765729">
        <w:rPr>
          <w:szCs w:val="28"/>
          <w:lang w:val="en-GB"/>
        </w:rPr>
        <w:t xml:space="preserve"> attached to</w:t>
      </w:r>
      <w:r w:rsidRPr="00765729">
        <w:rPr>
          <w:szCs w:val="28"/>
          <w:lang w:val="en-GB"/>
        </w:rPr>
        <w:t xml:space="preserve"> 1 undivided share, making up a total of </w:t>
      </w:r>
      <w:r w:rsidR="00F53A22" w:rsidRPr="00765729">
        <w:rPr>
          <w:szCs w:val="28"/>
          <w:lang w:val="en-GB"/>
        </w:rPr>
        <w:t>22 undivided shares.</w:t>
      </w:r>
    </w:p>
    <w:p w14:paraId="2F1A5B6D" w14:textId="34A40C34" w:rsidR="00720268" w:rsidRPr="00765729" w:rsidRDefault="00720268"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The 2</w:t>
      </w:r>
      <w:r w:rsidRPr="00765729">
        <w:rPr>
          <w:szCs w:val="28"/>
          <w:vertAlign w:val="superscript"/>
          <w:lang w:val="en-GB"/>
        </w:rPr>
        <w:t>nd</w:t>
      </w:r>
      <w:r w:rsidRPr="00765729">
        <w:rPr>
          <w:szCs w:val="28"/>
          <w:lang w:val="en-GB"/>
        </w:rPr>
        <w:t xml:space="preserve"> Building and the 3</w:t>
      </w:r>
      <w:r w:rsidRPr="00765729">
        <w:rPr>
          <w:szCs w:val="28"/>
          <w:vertAlign w:val="superscript"/>
          <w:lang w:val="en-GB"/>
        </w:rPr>
        <w:t>rd</w:t>
      </w:r>
      <w:r w:rsidRPr="00765729">
        <w:rPr>
          <w:szCs w:val="28"/>
          <w:lang w:val="en-GB"/>
        </w:rPr>
        <w:t xml:space="preserve"> Building together is also a 6-storey tenement block served by a common staircase. Occupation Permit No </w:t>
      </w:r>
      <w:r w:rsidR="00B35930" w:rsidRPr="00765729">
        <w:rPr>
          <w:szCs w:val="28"/>
          <w:lang w:val="en-GB"/>
        </w:rPr>
        <w:t xml:space="preserve">167/67 </w:t>
      </w:r>
      <w:r w:rsidR="00B35930" w:rsidRPr="00765729">
        <w:rPr>
          <w:szCs w:val="28"/>
          <w:lang w:val="en-GB"/>
        </w:rPr>
        <w:lastRenderedPageBreak/>
        <w:t>was issued for the 2</w:t>
      </w:r>
      <w:r w:rsidR="00B35930" w:rsidRPr="00765729">
        <w:rPr>
          <w:szCs w:val="28"/>
          <w:vertAlign w:val="superscript"/>
          <w:lang w:val="en-GB"/>
        </w:rPr>
        <w:t>nd</w:t>
      </w:r>
      <w:r w:rsidR="00B35930" w:rsidRPr="00765729">
        <w:rPr>
          <w:szCs w:val="28"/>
          <w:lang w:val="en-GB"/>
        </w:rPr>
        <w:t xml:space="preserve"> and 3</w:t>
      </w:r>
      <w:r w:rsidR="00B35930" w:rsidRPr="00765729">
        <w:rPr>
          <w:szCs w:val="28"/>
          <w:vertAlign w:val="superscript"/>
          <w:lang w:val="en-GB"/>
        </w:rPr>
        <w:t>rd</w:t>
      </w:r>
      <w:r w:rsidR="00B35930" w:rsidRPr="00765729">
        <w:rPr>
          <w:szCs w:val="28"/>
          <w:lang w:val="en-GB"/>
        </w:rPr>
        <w:t xml:space="preserve"> Buildings on 1 June 1967 granting permission to occupy their ground floor as 2 shops and 2 cockloft stores for non-domestic use</w:t>
      </w:r>
      <w:r w:rsidR="001112FC" w:rsidRPr="00765729">
        <w:rPr>
          <w:szCs w:val="28"/>
          <w:lang w:val="en-GB"/>
        </w:rPr>
        <w:t>, their</w:t>
      </w:r>
      <w:r w:rsidR="00B35930" w:rsidRPr="00765729">
        <w:rPr>
          <w:szCs w:val="28"/>
          <w:lang w:val="en-GB"/>
        </w:rPr>
        <w:t xml:space="preserve"> 1</w:t>
      </w:r>
      <w:r w:rsidR="00B35930" w:rsidRPr="00765729">
        <w:rPr>
          <w:szCs w:val="28"/>
          <w:vertAlign w:val="superscript"/>
          <w:lang w:val="en-GB"/>
        </w:rPr>
        <w:t>st</w:t>
      </w:r>
      <w:r w:rsidR="00B35930" w:rsidRPr="00765729">
        <w:rPr>
          <w:szCs w:val="28"/>
          <w:lang w:val="en-GB"/>
        </w:rPr>
        <w:t xml:space="preserve"> floor as 2 offic</w:t>
      </w:r>
      <w:r w:rsidR="001112FC" w:rsidRPr="00765729">
        <w:rPr>
          <w:szCs w:val="28"/>
          <w:lang w:val="en-GB"/>
        </w:rPr>
        <w:t>es for non-domestic use, and their</w:t>
      </w:r>
      <w:r w:rsidR="00B35930" w:rsidRPr="00765729">
        <w:rPr>
          <w:szCs w:val="28"/>
          <w:lang w:val="en-GB"/>
        </w:rPr>
        <w:t xml:space="preserve"> 2</w:t>
      </w:r>
      <w:r w:rsidR="00B35930" w:rsidRPr="00765729">
        <w:rPr>
          <w:szCs w:val="28"/>
          <w:vertAlign w:val="superscript"/>
          <w:lang w:val="en-GB"/>
        </w:rPr>
        <w:t>nd</w:t>
      </w:r>
      <w:r w:rsidR="00B35930" w:rsidRPr="00765729">
        <w:rPr>
          <w:szCs w:val="28"/>
          <w:lang w:val="en-GB"/>
        </w:rPr>
        <w:t xml:space="preserve"> to 5</w:t>
      </w:r>
      <w:r w:rsidR="00B35930" w:rsidRPr="00765729">
        <w:rPr>
          <w:szCs w:val="28"/>
          <w:vertAlign w:val="superscript"/>
          <w:lang w:val="en-GB"/>
        </w:rPr>
        <w:t>th</w:t>
      </w:r>
      <w:r w:rsidR="00B35930" w:rsidRPr="00765729">
        <w:rPr>
          <w:szCs w:val="28"/>
          <w:lang w:val="en-GB"/>
        </w:rPr>
        <w:t xml:space="preserve"> floor as 2 tenements per floor for domestic use.  According to the approved building plans, there are 2 shops together with cocklofts on the ground floor, 2 offices on the 1</w:t>
      </w:r>
      <w:r w:rsidR="00B35930" w:rsidRPr="00765729">
        <w:rPr>
          <w:szCs w:val="28"/>
          <w:vertAlign w:val="superscript"/>
          <w:lang w:val="en-GB"/>
        </w:rPr>
        <w:t>st</w:t>
      </w:r>
      <w:r w:rsidR="00B35930" w:rsidRPr="00765729">
        <w:rPr>
          <w:szCs w:val="28"/>
          <w:lang w:val="en-GB"/>
        </w:rPr>
        <w:t xml:space="preserve"> floor, and 2 flats on each of the 2</w:t>
      </w:r>
      <w:r w:rsidR="00B35930" w:rsidRPr="00765729">
        <w:rPr>
          <w:szCs w:val="28"/>
          <w:vertAlign w:val="superscript"/>
          <w:lang w:val="en-GB"/>
        </w:rPr>
        <w:t>nd</w:t>
      </w:r>
      <w:r w:rsidR="00B35930" w:rsidRPr="00765729">
        <w:rPr>
          <w:szCs w:val="28"/>
          <w:lang w:val="en-GB"/>
        </w:rPr>
        <w:t xml:space="preserve"> to 5</w:t>
      </w:r>
      <w:r w:rsidR="00B35930" w:rsidRPr="00765729">
        <w:rPr>
          <w:szCs w:val="28"/>
          <w:vertAlign w:val="superscript"/>
          <w:lang w:val="en-GB"/>
        </w:rPr>
        <w:t>th</w:t>
      </w:r>
      <w:r w:rsidR="00B35930" w:rsidRPr="00765729">
        <w:rPr>
          <w:szCs w:val="28"/>
          <w:lang w:val="en-GB"/>
        </w:rPr>
        <w:t xml:space="preserve"> floors.</w:t>
      </w:r>
      <w:r w:rsidR="0060015F" w:rsidRPr="00765729">
        <w:rPr>
          <w:szCs w:val="28"/>
          <w:lang w:val="en-GB"/>
        </w:rPr>
        <w:t xml:space="preserve"> </w:t>
      </w:r>
      <w:r w:rsidR="00626BEC" w:rsidRPr="00765729">
        <w:rPr>
          <w:szCs w:val="28"/>
          <w:lang w:val="en-GB"/>
        </w:rPr>
        <w:t>In addition, t</w:t>
      </w:r>
      <w:r w:rsidR="000369CA" w:rsidRPr="00765729">
        <w:rPr>
          <w:szCs w:val="28"/>
          <w:lang w:val="en-GB"/>
        </w:rPr>
        <w:t xml:space="preserve">he applicants, R3 and R5 </w:t>
      </w:r>
      <w:r w:rsidR="00626BEC" w:rsidRPr="00765729">
        <w:rPr>
          <w:szCs w:val="28"/>
          <w:lang w:val="en-GB"/>
        </w:rPr>
        <w:t xml:space="preserve">agree that each of the 2 ground floor shops </w:t>
      </w:r>
      <w:r w:rsidR="004C7AE3" w:rsidRPr="00765729">
        <w:rPr>
          <w:szCs w:val="28"/>
          <w:lang w:val="en-GB"/>
        </w:rPr>
        <w:t>ha</w:t>
      </w:r>
      <w:r w:rsidR="00626BEC" w:rsidRPr="00765729">
        <w:rPr>
          <w:szCs w:val="28"/>
          <w:lang w:val="en-GB"/>
        </w:rPr>
        <w:t xml:space="preserve">s attached </w:t>
      </w:r>
      <w:r w:rsidR="004C7AE3" w:rsidRPr="00765729">
        <w:rPr>
          <w:szCs w:val="28"/>
          <w:lang w:val="en-GB"/>
        </w:rPr>
        <w:t>a</w:t>
      </w:r>
      <w:r w:rsidR="00626BEC" w:rsidRPr="00765729">
        <w:rPr>
          <w:szCs w:val="28"/>
          <w:lang w:val="en-GB"/>
        </w:rPr>
        <w:t xml:space="preserve"> yard, each of the 2 flats on 2</w:t>
      </w:r>
      <w:r w:rsidR="00626BEC" w:rsidRPr="00765729">
        <w:rPr>
          <w:szCs w:val="28"/>
          <w:vertAlign w:val="superscript"/>
          <w:lang w:val="en-GB"/>
        </w:rPr>
        <w:t>nd</w:t>
      </w:r>
      <w:r w:rsidR="00626BEC" w:rsidRPr="00765729">
        <w:rPr>
          <w:szCs w:val="28"/>
          <w:lang w:val="en-GB"/>
        </w:rPr>
        <w:t xml:space="preserve"> Floor </w:t>
      </w:r>
      <w:r w:rsidR="004C7AE3" w:rsidRPr="00765729">
        <w:rPr>
          <w:szCs w:val="28"/>
          <w:lang w:val="en-GB"/>
        </w:rPr>
        <w:t>ha</w:t>
      </w:r>
      <w:r w:rsidR="00626BEC" w:rsidRPr="00765729">
        <w:rPr>
          <w:szCs w:val="28"/>
          <w:lang w:val="en-GB"/>
        </w:rPr>
        <w:t xml:space="preserve">s attached </w:t>
      </w:r>
      <w:r w:rsidR="004C7AE3" w:rsidRPr="00765729">
        <w:rPr>
          <w:szCs w:val="28"/>
          <w:lang w:val="en-GB"/>
        </w:rPr>
        <w:t>a</w:t>
      </w:r>
      <w:r w:rsidR="00626BEC" w:rsidRPr="00765729">
        <w:rPr>
          <w:szCs w:val="28"/>
          <w:lang w:val="en-GB"/>
        </w:rPr>
        <w:t xml:space="preserve"> flat roof, and each of the 2 flats on 5</w:t>
      </w:r>
      <w:r w:rsidR="00626BEC" w:rsidRPr="00765729">
        <w:rPr>
          <w:szCs w:val="28"/>
          <w:vertAlign w:val="superscript"/>
          <w:lang w:val="en-GB"/>
        </w:rPr>
        <w:t>th</w:t>
      </w:r>
      <w:r w:rsidR="00626BEC" w:rsidRPr="00765729">
        <w:rPr>
          <w:szCs w:val="28"/>
          <w:lang w:val="en-GB"/>
        </w:rPr>
        <w:t xml:space="preserve"> Floor </w:t>
      </w:r>
      <w:r w:rsidR="004C7AE3" w:rsidRPr="00765729">
        <w:rPr>
          <w:szCs w:val="28"/>
          <w:lang w:val="en-GB"/>
        </w:rPr>
        <w:t>ha</w:t>
      </w:r>
      <w:r w:rsidR="00626BEC" w:rsidRPr="00765729">
        <w:rPr>
          <w:szCs w:val="28"/>
          <w:lang w:val="en-GB"/>
        </w:rPr>
        <w:t>s attached</w:t>
      </w:r>
      <w:r w:rsidR="004C7AE3" w:rsidRPr="00765729">
        <w:rPr>
          <w:szCs w:val="28"/>
          <w:lang w:val="en-GB"/>
        </w:rPr>
        <w:t xml:space="preserve"> a</w:t>
      </w:r>
      <w:r w:rsidR="00626BEC" w:rsidRPr="00765729">
        <w:rPr>
          <w:szCs w:val="28"/>
          <w:lang w:val="en-GB"/>
        </w:rPr>
        <w:t xml:space="preserve"> roof.</w:t>
      </w:r>
    </w:p>
    <w:p w14:paraId="4EBC653B" w14:textId="407FB711" w:rsidR="00A10953" w:rsidRPr="00765729" w:rsidRDefault="00F53A22"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The 2</w:t>
      </w:r>
      <w:r w:rsidRPr="00765729">
        <w:rPr>
          <w:szCs w:val="28"/>
          <w:vertAlign w:val="superscript"/>
          <w:lang w:val="en-GB"/>
        </w:rPr>
        <w:t>nd</w:t>
      </w:r>
      <w:r w:rsidRPr="00765729">
        <w:rPr>
          <w:szCs w:val="28"/>
          <w:lang w:val="en-GB"/>
        </w:rPr>
        <w:t xml:space="preserve"> Lot together with the 2</w:t>
      </w:r>
      <w:r w:rsidRPr="00765729">
        <w:rPr>
          <w:szCs w:val="28"/>
          <w:vertAlign w:val="superscript"/>
          <w:lang w:val="en-GB"/>
        </w:rPr>
        <w:t>nd</w:t>
      </w:r>
      <w:r w:rsidRPr="00765729">
        <w:rPr>
          <w:szCs w:val="28"/>
          <w:lang w:val="en-GB"/>
        </w:rPr>
        <w:t xml:space="preserve"> Building standing thereon </w:t>
      </w:r>
      <w:r w:rsidR="004C7AE3" w:rsidRPr="00765729">
        <w:rPr>
          <w:szCs w:val="28"/>
          <w:lang w:val="en-GB"/>
        </w:rPr>
        <w:t>ha</w:t>
      </w:r>
      <w:r w:rsidRPr="00765729">
        <w:rPr>
          <w:szCs w:val="28"/>
          <w:lang w:val="en-GB"/>
        </w:rPr>
        <w:t xml:space="preserve">s 7 undivided shares. Its ground floor and mezzanine floor (cockloft) is </w:t>
      </w:r>
      <w:r w:rsidR="004C7AE3" w:rsidRPr="00765729">
        <w:rPr>
          <w:szCs w:val="28"/>
          <w:lang w:val="en-GB"/>
        </w:rPr>
        <w:t>attached to</w:t>
      </w:r>
      <w:r w:rsidRPr="00765729">
        <w:rPr>
          <w:szCs w:val="28"/>
          <w:lang w:val="en-GB"/>
        </w:rPr>
        <w:t xml:space="preserve"> 1 undivided share respectively, and each of its upper 5 floors is also </w:t>
      </w:r>
      <w:r w:rsidR="004C7AE3" w:rsidRPr="00765729">
        <w:rPr>
          <w:szCs w:val="28"/>
          <w:lang w:val="en-GB"/>
        </w:rPr>
        <w:t>attached to</w:t>
      </w:r>
      <w:r w:rsidRPr="00765729">
        <w:rPr>
          <w:szCs w:val="28"/>
          <w:lang w:val="en-GB"/>
        </w:rPr>
        <w:t xml:space="preserve"> 1 undivided share, making up a total of 7 undivided shares. The </w:t>
      </w:r>
      <w:r w:rsidR="00342856" w:rsidRPr="00765729">
        <w:rPr>
          <w:szCs w:val="28"/>
          <w:lang w:val="en-GB"/>
        </w:rPr>
        <w:t xml:space="preserve">ownership of the </w:t>
      </w:r>
      <w:r w:rsidRPr="00765729">
        <w:rPr>
          <w:szCs w:val="28"/>
          <w:lang w:val="en-GB"/>
        </w:rPr>
        <w:t>3</w:t>
      </w:r>
      <w:r w:rsidRPr="00765729">
        <w:rPr>
          <w:szCs w:val="28"/>
          <w:vertAlign w:val="superscript"/>
          <w:lang w:val="en-GB"/>
        </w:rPr>
        <w:t>rd</w:t>
      </w:r>
      <w:r w:rsidRPr="00765729">
        <w:rPr>
          <w:szCs w:val="28"/>
          <w:lang w:val="en-GB"/>
        </w:rPr>
        <w:t xml:space="preserve"> Lot together with the 3</w:t>
      </w:r>
      <w:r w:rsidRPr="00765729">
        <w:rPr>
          <w:szCs w:val="28"/>
          <w:vertAlign w:val="superscript"/>
          <w:lang w:val="en-GB"/>
        </w:rPr>
        <w:t>rd</w:t>
      </w:r>
      <w:r w:rsidRPr="00765729">
        <w:rPr>
          <w:szCs w:val="28"/>
          <w:lang w:val="en-GB"/>
        </w:rPr>
        <w:t xml:space="preserve"> Building </w:t>
      </w:r>
      <w:r w:rsidR="00342856" w:rsidRPr="00765729">
        <w:rPr>
          <w:szCs w:val="28"/>
          <w:lang w:val="en-GB"/>
        </w:rPr>
        <w:t>standing thereon had been unified before the proceedings herein were commenced.</w:t>
      </w:r>
    </w:p>
    <w:p w14:paraId="07346ACF" w14:textId="77777777" w:rsidR="00CF3702" w:rsidRPr="00765729" w:rsidRDefault="00CF3702" w:rsidP="003D56F7">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caps/>
          <w:szCs w:val="28"/>
          <w:lang w:val="en-GB"/>
        </w:rPr>
        <w:t>section 3 of the Ordinance – ownership of the applicants</w:t>
      </w:r>
    </w:p>
    <w:p w14:paraId="00F24060" w14:textId="6A032A22" w:rsidR="00CF3702" w:rsidRPr="00765729" w:rsidRDefault="00CF3702" w:rsidP="003D56F7">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At the time of filing of the Notice of Application (“the NOA”) on </w:t>
      </w:r>
      <w:r w:rsidR="00A01DE4" w:rsidRPr="00765729">
        <w:rPr>
          <w:szCs w:val="28"/>
          <w:lang w:val="en-GB"/>
        </w:rPr>
        <w:t>17 December 2021, there were 7</w:t>
      </w:r>
      <w:r w:rsidR="008D2521" w:rsidRPr="00765729">
        <w:rPr>
          <w:szCs w:val="28"/>
          <w:lang w:val="en-GB"/>
        </w:rPr>
        <w:t xml:space="preserve"> respondents. </w:t>
      </w:r>
      <w:r w:rsidR="00414070" w:rsidRPr="00765729">
        <w:rPr>
          <w:szCs w:val="28"/>
          <w:lang w:val="en-GB"/>
        </w:rPr>
        <w:t xml:space="preserve">The applicants then owned 81.818% </w:t>
      </w:r>
      <w:r w:rsidR="004C7AE3" w:rsidRPr="00765729">
        <w:rPr>
          <w:szCs w:val="28"/>
          <w:lang w:val="en-GB"/>
        </w:rPr>
        <w:t xml:space="preserve">or </w:t>
      </w:r>
      <w:r w:rsidR="00414070" w:rsidRPr="00765729">
        <w:rPr>
          <w:szCs w:val="28"/>
          <w:lang w:val="en-GB"/>
        </w:rPr>
        <w:t>18 out of the total 22</w:t>
      </w:r>
      <w:r w:rsidR="008D2521" w:rsidRPr="00765729">
        <w:rPr>
          <w:szCs w:val="28"/>
          <w:lang w:val="en-GB"/>
        </w:rPr>
        <w:t xml:space="preserve"> undivided shares in the </w:t>
      </w:r>
      <w:r w:rsidR="00414070" w:rsidRPr="00765729">
        <w:rPr>
          <w:szCs w:val="28"/>
          <w:lang w:val="en-GB"/>
        </w:rPr>
        <w:t>1</w:t>
      </w:r>
      <w:r w:rsidR="00414070" w:rsidRPr="00765729">
        <w:rPr>
          <w:szCs w:val="28"/>
          <w:vertAlign w:val="superscript"/>
          <w:lang w:val="en-GB"/>
        </w:rPr>
        <w:t>st</w:t>
      </w:r>
      <w:r w:rsidR="00414070" w:rsidRPr="00765729">
        <w:rPr>
          <w:szCs w:val="28"/>
          <w:lang w:val="en-GB"/>
        </w:rPr>
        <w:t xml:space="preserve"> Lot, </w:t>
      </w:r>
      <w:r w:rsidR="003B72C3" w:rsidRPr="00765729">
        <w:rPr>
          <w:szCs w:val="28"/>
          <w:lang w:val="en-GB"/>
        </w:rPr>
        <w:t xml:space="preserve">71.429% </w:t>
      </w:r>
      <w:r w:rsidR="004C7AE3" w:rsidRPr="00765729">
        <w:rPr>
          <w:szCs w:val="28"/>
          <w:lang w:val="en-GB"/>
        </w:rPr>
        <w:t>or</w:t>
      </w:r>
      <w:r w:rsidR="003B72C3" w:rsidRPr="00765729">
        <w:rPr>
          <w:szCs w:val="28"/>
          <w:lang w:val="en-GB"/>
        </w:rPr>
        <w:t xml:space="preserve"> 5 out of the total 7 undivided shares in the 2</w:t>
      </w:r>
      <w:r w:rsidR="003B72C3" w:rsidRPr="00765729">
        <w:rPr>
          <w:szCs w:val="28"/>
          <w:vertAlign w:val="superscript"/>
          <w:lang w:val="en-GB"/>
        </w:rPr>
        <w:t>nd</w:t>
      </w:r>
      <w:r w:rsidR="003B72C3" w:rsidRPr="00765729">
        <w:rPr>
          <w:szCs w:val="28"/>
          <w:lang w:val="en-GB"/>
        </w:rPr>
        <w:t xml:space="preserve"> Lot and 100% of the 3</w:t>
      </w:r>
      <w:r w:rsidR="003B72C3" w:rsidRPr="00765729">
        <w:rPr>
          <w:szCs w:val="28"/>
          <w:vertAlign w:val="superscript"/>
          <w:lang w:val="en-GB"/>
        </w:rPr>
        <w:t>rd</w:t>
      </w:r>
      <w:r w:rsidR="003B72C3" w:rsidRPr="00765729">
        <w:rPr>
          <w:szCs w:val="28"/>
          <w:lang w:val="en-GB"/>
        </w:rPr>
        <w:t xml:space="preserve"> Lot. The 2</w:t>
      </w:r>
      <w:r w:rsidR="003B72C3" w:rsidRPr="00765729">
        <w:rPr>
          <w:szCs w:val="28"/>
          <w:vertAlign w:val="superscript"/>
          <w:lang w:val="en-GB"/>
        </w:rPr>
        <w:t>nd</w:t>
      </w:r>
      <w:r w:rsidR="003B72C3" w:rsidRPr="00765729">
        <w:rPr>
          <w:szCs w:val="28"/>
          <w:lang w:val="en-GB"/>
        </w:rPr>
        <w:t xml:space="preserve"> Lot (i.e. the 2</w:t>
      </w:r>
      <w:r w:rsidR="003B72C3" w:rsidRPr="00765729">
        <w:rPr>
          <w:szCs w:val="28"/>
          <w:vertAlign w:val="superscript"/>
          <w:lang w:val="en-GB"/>
        </w:rPr>
        <w:t>nd</w:t>
      </w:r>
      <w:r w:rsidR="003B72C3" w:rsidRPr="00765729">
        <w:rPr>
          <w:szCs w:val="28"/>
          <w:lang w:val="en-GB"/>
        </w:rPr>
        <w:t xml:space="preserve"> Building) and the 3</w:t>
      </w:r>
      <w:r w:rsidR="003B72C3" w:rsidRPr="00765729">
        <w:rPr>
          <w:szCs w:val="28"/>
          <w:vertAlign w:val="superscript"/>
          <w:lang w:val="en-GB"/>
        </w:rPr>
        <w:t>rd</w:t>
      </w:r>
      <w:r w:rsidR="003B72C3" w:rsidRPr="00765729">
        <w:rPr>
          <w:szCs w:val="28"/>
          <w:lang w:val="en-GB"/>
        </w:rPr>
        <w:t xml:space="preserve"> Lot (i.e. the 3</w:t>
      </w:r>
      <w:r w:rsidR="003B72C3" w:rsidRPr="00765729">
        <w:rPr>
          <w:szCs w:val="28"/>
          <w:vertAlign w:val="superscript"/>
          <w:lang w:val="en-GB"/>
        </w:rPr>
        <w:t>rd</w:t>
      </w:r>
      <w:r w:rsidR="003B72C3" w:rsidRPr="00765729">
        <w:rPr>
          <w:szCs w:val="28"/>
          <w:lang w:val="en-GB"/>
        </w:rPr>
        <w:t xml:space="preserve"> Building) are connected by a </w:t>
      </w:r>
      <w:r w:rsidR="005D492F" w:rsidRPr="00765729">
        <w:rPr>
          <w:szCs w:val="28"/>
          <w:lang w:val="en-GB"/>
        </w:rPr>
        <w:t xml:space="preserve">common </w:t>
      </w:r>
      <w:r w:rsidR="003B72C3" w:rsidRPr="00765729">
        <w:rPr>
          <w:szCs w:val="28"/>
          <w:lang w:val="en-GB"/>
        </w:rPr>
        <w:t>staircase, and the applicants then owned on average 85.714% of the 2</w:t>
      </w:r>
      <w:r w:rsidR="003B72C3" w:rsidRPr="00765729">
        <w:rPr>
          <w:szCs w:val="28"/>
          <w:vertAlign w:val="superscript"/>
          <w:lang w:val="en-GB"/>
        </w:rPr>
        <w:t>nd</w:t>
      </w:r>
      <w:r w:rsidR="003B72C3" w:rsidRPr="00765729">
        <w:rPr>
          <w:szCs w:val="28"/>
          <w:lang w:val="en-GB"/>
        </w:rPr>
        <w:t xml:space="preserve"> and 3</w:t>
      </w:r>
      <w:r w:rsidR="003B72C3" w:rsidRPr="00765729">
        <w:rPr>
          <w:szCs w:val="28"/>
          <w:vertAlign w:val="superscript"/>
          <w:lang w:val="en-GB"/>
        </w:rPr>
        <w:t>rd</w:t>
      </w:r>
      <w:r w:rsidR="003B72C3" w:rsidRPr="00765729">
        <w:rPr>
          <w:szCs w:val="28"/>
          <w:lang w:val="en-GB"/>
        </w:rPr>
        <w:t xml:space="preserve"> Lots.</w:t>
      </w:r>
    </w:p>
    <w:p w14:paraId="689C46B0" w14:textId="7DCDFFB2" w:rsidR="008D2521" w:rsidRPr="00765729" w:rsidRDefault="008D2521" w:rsidP="003D56F7">
      <w:pPr>
        <w:numPr>
          <w:ilvl w:val="0"/>
          <w:numId w:val="5"/>
        </w:numPr>
        <w:tabs>
          <w:tab w:val="clear" w:pos="4320"/>
          <w:tab w:val="clear" w:pos="9072"/>
        </w:tabs>
        <w:snapToGrid/>
        <w:spacing w:before="240" w:after="440" w:line="360" w:lineRule="auto"/>
        <w:jc w:val="both"/>
        <w:rPr>
          <w:szCs w:val="28"/>
          <w:lang w:val="en-GB"/>
        </w:rPr>
      </w:pPr>
      <w:r w:rsidRPr="00765729">
        <w:rPr>
          <w:szCs w:val="28"/>
          <w:lang w:val="en-GB"/>
        </w:rPr>
        <w:lastRenderedPageBreak/>
        <w:t>Section 3(1) of the Ordinance prescribes that the minimum percentage of undivided shares that an applicant or applicants should possess before making an application under the Ordinance is 90%</w:t>
      </w:r>
      <w:r w:rsidR="004049B1" w:rsidRPr="00765729">
        <w:rPr>
          <w:szCs w:val="28"/>
          <w:lang w:val="en-GB"/>
        </w:rPr>
        <w:t>.</w:t>
      </w:r>
    </w:p>
    <w:p w14:paraId="62D75BB4" w14:textId="375187BE" w:rsidR="003B72C3" w:rsidRPr="00765729" w:rsidRDefault="003B72C3" w:rsidP="003D56F7">
      <w:pPr>
        <w:numPr>
          <w:ilvl w:val="0"/>
          <w:numId w:val="5"/>
        </w:numPr>
        <w:tabs>
          <w:tab w:val="clear" w:pos="4320"/>
          <w:tab w:val="clear" w:pos="9072"/>
        </w:tabs>
        <w:snapToGrid/>
        <w:spacing w:before="240" w:after="440" w:line="360" w:lineRule="auto"/>
        <w:jc w:val="both"/>
        <w:rPr>
          <w:szCs w:val="28"/>
          <w:lang w:val="en-GB"/>
        </w:rPr>
      </w:pPr>
      <w:r w:rsidRPr="00765729">
        <w:rPr>
          <w:szCs w:val="28"/>
          <w:lang w:val="en-GB"/>
        </w:rPr>
        <w:t>Section 3(2) of the Ordinance prescribes that</w:t>
      </w:r>
      <w:r w:rsidR="000C295A" w:rsidRPr="00765729">
        <w:rPr>
          <w:szCs w:val="28"/>
          <w:lang w:val="en-GB"/>
        </w:rPr>
        <w:t xml:space="preserve"> </w:t>
      </w:r>
      <w:r w:rsidR="000C295A" w:rsidRPr="00765729">
        <w:rPr>
          <w:lang w:val="en-GB"/>
        </w:rPr>
        <w:t>an application under subsection (1) may cover (a) 2 or more lots where the majority owner owns not less than the percentage specified in subsection (1) of the undivided shares in each lot; or (b) 2 or more lots (i) on which one building is connected to another building by a staircase intended for common use by the occupiers of the buildings; and (ii) where the average of (A) the percentage of the undivided shares owned by the majority owner in the lot or lots on which one of the buildings stands; and (B) the percentage of the undivided shares owned by the majority owner in the lot or lots on which the other of the buildings stands, is not less than the percentage specified in subsection (1).</w:t>
      </w:r>
    </w:p>
    <w:p w14:paraId="09042DFA" w14:textId="77777777" w:rsidR="000C295A" w:rsidRPr="00765729" w:rsidRDefault="000C295A" w:rsidP="003D56F7">
      <w:pPr>
        <w:numPr>
          <w:ilvl w:val="0"/>
          <w:numId w:val="5"/>
        </w:numPr>
        <w:tabs>
          <w:tab w:val="clear" w:pos="4320"/>
          <w:tab w:val="clear" w:pos="9072"/>
        </w:tabs>
        <w:snapToGrid/>
        <w:spacing w:after="440" w:line="360" w:lineRule="auto"/>
        <w:jc w:val="both"/>
        <w:rPr>
          <w:lang w:val="en-GB"/>
        </w:rPr>
      </w:pPr>
      <w:r w:rsidRPr="00765729">
        <w:rPr>
          <w:lang w:val="en-GB"/>
        </w:rPr>
        <w:t xml:space="preserve">Section 3(5) of the Ordinance provides that the Chief Executive in Council may, by notice in the Gazette, specify a lower percentage in respect of a lot belonging to a class of lots specified in that notice.  </w:t>
      </w:r>
    </w:p>
    <w:p w14:paraId="228EB465" w14:textId="06776DA6" w:rsidR="003D56F7" w:rsidRPr="003D56F7" w:rsidRDefault="000C295A" w:rsidP="003D56F7">
      <w:pPr>
        <w:numPr>
          <w:ilvl w:val="0"/>
          <w:numId w:val="5"/>
        </w:numPr>
        <w:tabs>
          <w:tab w:val="clear" w:pos="4320"/>
          <w:tab w:val="clear" w:pos="9072"/>
        </w:tabs>
        <w:snapToGrid/>
        <w:spacing w:line="360" w:lineRule="auto"/>
        <w:jc w:val="both"/>
        <w:rPr>
          <w:lang w:val="en-GB"/>
        </w:rPr>
      </w:pPr>
      <w:r w:rsidRPr="00765729">
        <w:rPr>
          <w:lang w:val="en-GB"/>
        </w:rPr>
        <w:t xml:space="preserve">The Land (Compulsory Sale for Redevelopment) (Specification of Lower Percentage) Notice, made under section 3(5) of the Ordinance (“the Notice”), was gazetted on 22 January 2010 and came into operation on 1 April 2010.  Section 3 of the Notice lowered the threshold for compulsory sale of specified classes of lots from 90% to 80%.  </w:t>
      </w:r>
      <w:r w:rsidRPr="00765729">
        <w:rPr>
          <w:szCs w:val="28"/>
        </w:rPr>
        <w:t xml:space="preserve">Those classes of lots include: </w:t>
      </w:r>
      <w:r w:rsidR="004648D5">
        <w:rPr>
          <w:szCs w:val="28"/>
        </w:rPr>
        <w:t>-</w:t>
      </w:r>
    </w:p>
    <w:p w14:paraId="1D1AC7B3" w14:textId="77777777" w:rsidR="003D56F7" w:rsidRPr="003D56F7" w:rsidRDefault="003D56F7" w:rsidP="003D56F7">
      <w:pPr>
        <w:tabs>
          <w:tab w:val="clear" w:pos="1440"/>
          <w:tab w:val="clear" w:pos="4320"/>
          <w:tab w:val="clear" w:pos="9072"/>
        </w:tabs>
        <w:snapToGrid/>
        <w:jc w:val="both"/>
        <w:rPr>
          <w:lang w:val="en-GB"/>
        </w:rPr>
      </w:pPr>
    </w:p>
    <w:p w14:paraId="292DC1E1" w14:textId="3989B70A" w:rsidR="000C295A" w:rsidRPr="00786219" w:rsidRDefault="000C295A" w:rsidP="003D56F7">
      <w:pPr>
        <w:widowControl w:val="0"/>
        <w:adjustRightInd w:val="0"/>
        <w:ind w:left="1440" w:right="720"/>
        <w:jc w:val="both"/>
        <w:textAlignment w:val="baseline"/>
        <w:rPr>
          <w:i/>
          <w:sz w:val="24"/>
          <w:szCs w:val="24"/>
        </w:rPr>
      </w:pPr>
      <w:r w:rsidRPr="00786219">
        <w:rPr>
          <w:i/>
          <w:sz w:val="24"/>
          <w:szCs w:val="24"/>
        </w:rPr>
        <w:t>“a lot with each of the buildings erected on the lot issued with an occupation permit at least 50 years before the relevant date”</w:t>
      </w:r>
    </w:p>
    <w:p w14:paraId="733FC3D6" w14:textId="77777777" w:rsidR="003D56F7" w:rsidRPr="003D56F7" w:rsidRDefault="003D56F7" w:rsidP="003D56F7">
      <w:pPr>
        <w:widowControl w:val="0"/>
        <w:adjustRightInd w:val="0"/>
        <w:ind w:right="720"/>
        <w:jc w:val="both"/>
        <w:textAlignment w:val="baseline"/>
        <w:rPr>
          <w:szCs w:val="28"/>
        </w:rPr>
      </w:pPr>
    </w:p>
    <w:p w14:paraId="4DD15984" w14:textId="5496C518" w:rsidR="000C295A" w:rsidRPr="00765729" w:rsidRDefault="00E344A3"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t>Since the occupation permit of the 1</w:t>
      </w:r>
      <w:r w:rsidRPr="00765729">
        <w:rPr>
          <w:szCs w:val="28"/>
          <w:vertAlign w:val="superscript"/>
          <w:lang w:val="en-GB"/>
        </w:rPr>
        <w:t>st</w:t>
      </w:r>
      <w:r w:rsidRPr="00765729">
        <w:rPr>
          <w:szCs w:val="28"/>
          <w:lang w:val="en-GB"/>
        </w:rPr>
        <w:t xml:space="preserve"> Building was issued on 8 September 1971 and that of the 2</w:t>
      </w:r>
      <w:r w:rsidRPr="00765729">
        <w:rPr>
          <w:szCs w:val="28"/>
          <w:vertAlign w:val="superscript"/>
          <w:lang w:val="en-GB"/>
        </w:rPr>
        <w:t>nd</w:t>
      </w:r>
      <w:r w:rsidRPr="00765729">
        <w:rPr>
          <w:szCs w:val="28"/>
          <w:lang w:val="en-GB"/>
        </w:rPr>
        <w:t xml:space="preserve"> and 3</w:t>
      </w:r>
      <w:r w:rsidRPr="00765729">
        <w:rPr>
          <w:szCs w:val="28"/>
          <w:vertAlign w:val="superscript"/>
          <w:lang w:val="en-GB"/>
        </w:rPr>
        <w:t>rd</w:t>
      </w:r>
      <w:r w:rsidRPr="00765729">
        <w:rPr>
          <w:szCs w:val="28"/>
          <w:lang w:val="en-GB"/>
        </w:rPr>
        <w:t xml:space="preserve"> Buildings was issued on 1 June </w:t>
      </w:r>
      <w:r w:rsidRPr="00765729">
        <w:rPr>
          <w:szCs w:val="28"/>
          <w:lang w:val="en-GB"/>
        </w:rPr>
        <w:lastRenderedPageBreak/>
        <w:t xml:space="preserve">1967, both were more than 50 years before the application on 17 December 2021, the applicable percentage for the Buildings under the Ordinance subject to </w:t>
      </w:r>
      <w:r w:rsidRPr="00765729">
        <w:rPr>
          <w:lang w:val="en-GB"/>
        </w:rPr>
        <w:t>The Land (Compulsory Sale for Redevelopment) (Specification of Lower Percentage) Notice</w:t>
      </w:r>
      <w:r w:rsidRPr="00765729">
        <w:rPr>
          <w:szCs w:val="28"/>
          <w:lang w:val="en-GB"/>
        </w:rPr>
        <w:t xml:space="preserve"> is therefore 80%.</w:t>
      </w:r>
    </w:p>
    <w:p w14:paraId="4E50C766" w14:textId="63999E15" w:rsidR="004049B1" w:rsidRPr="00765729" w:rsidRDefault="004049B1"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We are satisfied that as at the date of </w:t>
      </w:r>
      <w:r w:rsidR="005B6159" w:rsidRPr="00765729">
        <w:rPr>
          <w:szCs w:val="28"/>
          <w:lang w:val="en-GB"/>
        </w:rPr>
        <w:t xml:space="preserve">the </w:t>
      </w:r>
      <w:r w:rsidRPr="00765729">
        <w:rPr>
          <w:szCs w:val="28"/>
          <w:lang w:val="en-GB"/>
        </w:rPr>
        <w:t>application, t</w:t>
      </w:r>
      <w:r w:rsidR="00E344A3" w:rsidRPr="00765729">
        <w:rPr>
          <w:szCs w:val="28"/>
          <w:lang w:val="en-GB"/>
        </w:rPr>
        <w:t>he applicants owned more than 80</w:t>
      </w:r>
      <w:r w:rsidRPr="00765729">
        <w:rPr>
          <w:szCs w:val="28"/>
          <w:lang w:val="en-GB"/>
        </w:rPr>
        <w:t>% of</w:t>
      </w:r>
      <w:r w:rsidR="005D492F" w:rsidRPr="00765729">
        <w:rPr>
          <w:szCs w:val="28"/>
          <w:lang w:val="en-GB"/>
        </w:rPr>
        <w:t xml:space="preserve"> the undivided shares in the 1</w:t>
      </w:r>
      <w:r w:rsidR="005D492F" w:rsidRPr="00765729">
        <w:rPr>
          <w:szCs w:val="28"/>
          <w:vertAlign w:val="superscript"/>
          <w:lang w:val="en-GB"/>
        </w:rPr>
        <w:t>st</w:t>
      </w:r>
      <w:r w:rsidR="005D492F" w:rsidRPr="00765729">
        <w:rPr>
          <w:szCs w:val="28"/>
          <w:lang w:val="en-GB"/>
        </w:rPr>
        <w:t xml:space="preserve"> Lot and more than </w:t>
      </w:r>
      <w:r w:rsidR="007519CE" w:rsidRPr="00765729">
        <w:rPr>
          <w:szCs w:val="28"/>
          <w:lang w:val="en-GB"/>
        </w:rPr>
        <w:t xml:space="preserve">on average </w:t>
      </w:r>
      <w:r w:rsidR="00E344A3" w:rsidRPr="00765729">
        <w:rPr>
          <w:szCs w:val="28"/>
          <w:lang w:val="en-GB"/>
        </w:rPr>
        <w:t>80% of the undivided shares in the 2</w:t>
      </w:r>
      <w:r w:rsidR="00E344A3" w:rsidRPr="00765729">
        <w:rPr>
          <w:szCs w:val="28"/>
          <w:vertAlign w:val="superscript"/>
          <w:lang w:val="en-GB"/>
        </w:rPr>
        <w:t>nd</w:t>
      </w:r>
      <w:r w:rsidR="00E344A3" w:rsidRPr="00765729">
        <w:rPr>
          <w:szCs w:val="28"/>
          <w:lang w:val="en-GB"/>
        </w:rPr>
        <w:t xml:space="preserve"> and 3</w:t>
      </w:r>
      <w:r w:rsidR="00E344A3" w:rsidRPr="00765729">
        <w:rPr>
          <w:szCs w:val="28"/>
          <w:vertAlign w:val="superscript"/>
          <w:lang w:val="en-GB"/>
        </w:rPr>
        <w:t>rd</w:t>
      </w:r>
      <w:r w:rsidR="00E344A3" w:rsidRPr="00765729">
        <w:rPr>
          <w:szCs w:val="28"/>
          <w:lang w:val="en-GB"/>
        </w:rPr>
        <w:t xml:space="preserve"> Lots</w:t>
      </w:r>
      <w:r w:rsidRPr="00765729">
        <w:rPr>
          <w:szCs w:val="28"/>
          <w:lang w:val="en-GB"/>
        </w:rPr>
        <w:t>. We are therefore satisfied the applicants are entitled to make the present application under the Ordinance.</w:t>
      </w:r>
    </w:p>
    <w:p w14:paraId="0BFE63DB" w14:textId="77777777" w:rsidR="004049B1" w:rsidRPr="00765729" w:rsidRDefault="004049B1" w:rsidP="00BA7187">
      <w:pPr>
        <w:tabs>
          <w:tab w:val="clear" w:pos="4320"/>
          <w:tab w:val="clear" w:pos="9072"/>
        </w:tabs>
        <w:snapToGrid/>
        <w:spacing w:after="440" w:line="360" w:lineRule="auto"/>
        <w:jc w:val="both"/>
        <w:rPr>
          <w:i/>
          <w:caps/>
          <w:szCs w:val="28"/>
          <w:lang w:val="en-GB"/>
        </w:rPr>
      </w:pPr>
      <w:r w:rsidRPr="00765729">
        <w:rPr>
          <w:i/>
          <w:caps/>
          <w:szCs w:val="28"/>
          <w:lang w:val="en-GB"/>
        </w:rPr>
        <w:t>THE REMAINING RESPONDENTS</w:t>
      </w:r>
    </w:p>
    <w:p w14:paraId="5CFB7808" w14:textId="0058425B" w:rsidR="005B6159" w:rsidRPr="00765729" w:rsidRDefault="005B6159"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t>After the filing of the NOA, the applicants acquired Flat C on 2</w:t>
      </w:r>
      <w:r w:rsidRPr="00765729">
        <w:rPr>
          <w:szCs w:val="28"/>
          <w:vertAlign w:val="superscript"/>
          <w:lang w:val="en-GB"/>
        </w:rPr>
        <w:t>nd</w:t>
      </w:r>
      <w:r w:rsidRPr="00765729">
        <w:rPr>
          <w:szCs w:val="28"/>
          <w:lang w:val="en-GB"/>
        </w:rPr>
        <w:t xml:space="preserve"> </w:t>
      </w:r>
      <w:r w:rsidR="009C451F" w:rsidRPr="00765729">
        <w:rPr>
          <w:szCs w:val="28"/>
          <w:lang w:val="en-GB"/>
        </w:rPr>
        <w:t xml:space="preserve">Floor and Flat Roof Adjoining </w:t>
      </w:r>
      <w:r w:rsidRPr="00765729">
        <w:rPr>
          <w:szCs w:val="28"/>
          <w:lang w:val="en-GB"/>
        </w:rPr>
        <w:t>of Nos 70 &amp; 72 Queen’s Road West (i.e. the 1</w:t>
      </w:r>
      <w:r w:rsidRPr="00765729">
        <w:rPr>
          <w:szCs w:val="28"/>
          <w:vertAlign w:val="superscript"/>
          <w:lang w:val="en-GB"/>
        </w:rPr>
        <w:t>st</w:t>
      </w:r>
      <w:r w:rsidRPr="00765729">
        <w:rPr>
          <w:szCs w:val="28"/>
          <w:lang w:val="en-GB"/>
        </w:rPr>
        <w:t xml:space="preserve"> Building) owned by the 2</w:t>
      </w:r>
      <w:r w:rsidRPr="00765729">
        <w:rPr>
          <w:szCs w:val="28"/>
          <w:vertAlign w:val="superscript"/>
          <w:lang w:val="en-GB"/>
        </w:rPr>
        <w:t>nd</w:t>
      </w:r>
      <w:r w:rsidRPr="00765729">
        <w:rPr>
          <w:szCs w:val="28"/>
          <w:lang w:val="en-GB"/>
        </w:rPr>
        <w:t xml:space="preserve"> respondent, Flat C on 5</w:t>
      </w:r>
      <w:r w:rsidRPr="00765729">
        <w:rPr>
          <w:szCs w:val="28"/>
          <w:vertAlign w:val="superscript"/>
          <w:lang w:val="en-GB"/>
        </w:rPr>
        <w:t>th</w:t>
      </w:r>
      <w:r w:rsidRPr="00765729">
        <w:rPr>
          <w:szCs w:val="28"/>
          <w:lang w:val="en-GB"/>
        </w:rPr>
        <w:t xml:space="preserve"> Floor &amp; Portion of Main Roof Immediately Thereover of Nos 70 &amp; </w:t>
      </w:r>
      <w:r w:rsidR="009C451F" w:rsidRPr="00765729">
        <w:rPr>
          <w:szCs w:val="28"/>
          <w:lang w:val="en-GB"/>
        </w:rPr>
        <w:t>72 Queen’s Road West (i.e. the 1</w:t>
      </w:r>
      <w:r w:rsidR="009C451F" w:rsidRPr="00765729">
        <w:rPr>
          <w:szCs w:val="28"/>
          <w:vertAlign w:val="superscript"/>
          <w:lang w:val="en-GB"/>
        </w:rPr>
        <w:t>st</w:t>
      </w:r>
      <w:r w:rsidR="009C451F" w:rsidRPr="00765729">
        <w:rPr>
          <w:szCs w:val="28"/>
          <w:lang w:val="en-GB"/>
        </w:rPr>
        <w:t xml:space="preserve"> Building) owned by the 4</w:t>
      </w:r>
      <w:r w:rsidR="009C451F" w:rsidRPr="00765729">
        <w:rPr>
          <w:szCs w:val="28"/>
          <w:vertAlign w:val="superscript"/>
          <w:lang w:val="en-GB"/>
        </w:rPr>
        <w:t>th</w:t>
      </w:r>
      <w:r w:rsidR="009C451F" w:rsidRPr="00765729">
        <w:rPr>
          <w:szCs w:val="28"/>
          <w:lang w:val="en-GB"/>
        </w:rPr>
        <w:t xml:space="preserve"> respondent, and 1</w:t>
      </w:r>
      <w:r w:rsidR="009C451F" w:rsidRPr="00765729">
        <w:rPr>
          <w:szCs w:val="28"/>
          <w:vertAlign w:val="superscript"/>
          <w:lang w:val="en-GB"/>
        </w:rPr>
        <w:t>st</w:t>
      </w:r>
      <w:r w:rsidR="009C451F" w:rsidRPr="00765729">
        <w:rPr>
          <w:szCs w:val="28"/>
          <w:lang w:val="en-GB"/>
        </w:rPr>
        <w:t xml:space="preserve"> Floor of No 74 Queen’s Road West (i.e. 2</w:t>
      </w:r>
      <w:r w:rsidR="009C451F" w:rsidRPr="00765729">
        <w:rPr>
          <w:szCs w:val="28"/>
          <w:vertAlign w:val="superscript"/>
          <w:lang w:val="en-GB"/>
        </w:rPr>
        <w:t>nd</w:t>
      </w:r>
      <w:r w:rsidR="009C451F" w:rsidRPr="00765729">
        <w:rPr>
          <w:szCs w:val="28"/>
          <w:lang w:val="en-GB"/>
        </w:rPr>
        <w:t xml:space="preserve"> Building) owned by the 6</w:t>
      </w:r>
      <w:r w:rsidR="009C451F" w:rsidRPr="00765729">
        <w:rPr>
          <w:szCs w:val="28"/>
          <w:vertAlign w:val="superscript"/>
          <w:lang w:val="en-GB"/>
        </w:rPr>
        <w:t>th</w:t>
      </w:r>
      <w:r w:rsidR="009C451F" w:rsidRPr="00765729">
        <w:rPr>
          <w:szCs w:val="28"/>
          <w:lang w:val="en-GB"/>
        </w:rPr>
        <w:t xml:space="preserve"> and 7</w:t>
      </w:r>
      <w:r w:rsidR="009C451F" w:rsidRPr="00765729">
        <w:rPr>
          <w:szCs w:val="28"/>
          <w:vertAlign w:val="superscript"/>
          <w:lang w:val="en-GB"/>
        </w:rPr>
        <w:t>th</w:t>
      </w:r>
      <w:r w:rsidR="009C451F" w:rsidRPr="00765729">
        <w:rPr>
          <w:szCs w:val="28"/>
          <w:lang w:val="en-GB"/>
        </w:rPr>
        <w:t xml:space="preserve"> respondents, and have discontinued the proceedings against them.</w:t>
      </w:r>
      <w:r w:rsidR="00244C7B" w:rsidRPr="00765729">
        <w:rPr>
          <w:szCs w:val="28"/>
          <w:lang w:val="en-GB"/>
        </w:rPr>
        <w:t xml:space="preserve"> The applicants have also amended and re-amended the NOA on 27 May 2022 and 31 May 2024 respectively pursuant to the Orders of the tribunal.</w:t>
      </w:r>
    </w:p>
    <w:p w14:paraId="524445BB" w14:textId="3C9C4ADA" w:rsidR="005B6159" w:rsidRPr="00765729" w:rsidRDefault="009C451F"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t>By the purchases of the units owned by the 2</w:t>
      </w:r>
      <w:r w:rsidRPr="00765729">
        <w:rPr>
          <w:szCs w:val="28"/>
          <w:vertAlign w:val="superscript"/>
          <w:lang w:val="en-GB"/>
        </w:rPr>
        <w:t>nd</w:t>
      </w:r>
      <w:r w:rsidRPr="00765729">
        <w:rPr>
          <w:szCs w:val="28"/>
          <w:lang w:val="en-GB"/>
        </w:rPr>
        <w:t>, 4</w:t>
      </w:r>
      <w:r w:rsidRPr="00765729">
        <w:rPr>
          <w:szCs w:val="28"/>
          <w:vertAlign w:val="superscript"/>
          <w:lang w:val="en-GB"/>
        </w:rPr>
        <w:t>th</w:t>
      </w:r>
      <w:r w:rsidRPr="00765729">
        <w:rPr>
          <w:szCs w:val="28"/>
          <w:lang w:val="en-GB"/>
        </w:rPr>
        <w:t>, 6</w:t>
      </w:r>
      <w:r w:rsidRPr="00765729">
        <w:rPr>
          <w:szCs w:val="28"/>
          <w:vertAlign w:val="superscript"/>
          <w:lang w:val="en-GB"/>
        </w:rPr>
        <w:t>th</w:t>
      </w:r>
      <w:r w:rsidRPr="00765729">
        <w:rPr>
          <w:szCs w:val="28"/>
          <w:lang w:val="en-GB"/>
        </w:rPr>
        <w:t xml:space="preserve"> and 7</w:t>
      </w:r>
      <w:r w:rsidRPr="00765729">
        <w:rPr>
          <w:szCs w:val="28"/>
          <w:vertAlign w:val="superscript"/>
          <w:lang w:val="en-GB"/>
        </w:rPr>
        <w:t>th</w:t>
      </w:r>
      <w:r w:rsidRPr="00765729">
        <w:rPr>
          <w:szCs w:val="28"/>
          <w:lang w:val="en-GB"/>
        </w:rPr>
        <w:t xml:space="preserve"> respondents, the applicants become the</w:t>
      </w:r>
      <w:r w:rsidR="005B6159" w:rsidRPr="00765729">
        <w:rPr>
          <w:szCs w:val="28"/>
          <w:lang w:val="en-GB"/>
        </w:rPr>
        <w:t xml:space="preserve"> 90.909</w:t>
      </w:r>
      <w:r w:rsidRPr="00765729">
        <w:rPr>
          <w:szCs w:val="28"/>
          <w:lang w:val="en-GB"/>
        </w:rPr>
        <w:t xml:space="preserve">% owner of </w:t>
      </w:r>
      <w:r w:rsidR="004049B1" w:rsidRPr="00765729">
        <w:rPr>
          <w:szCs w:val="28"/>
          <w:lang w:val="en-GB"/>
        </w:rPr>
        <w:t xml:space="preserve">the </w:t>
      </w:r>
      <w:r w:rsidR="005B6159" w:rsidRPr="00765729">
        <w:rPr>
          <w:szCs w:val="28"/>
          <w:lang w:val="en-GB"/>
        </w:rPr>
        <w:t>1</w:t>
      </w:r>
      <w:r w:rsidR="005B6159" w:rsidRPr="00765729">
        <w:rPr>
          <w:szCs w:val="28"/>
          <w:vertAlign w:val="superscript"/>
          <w:lang w:val="en-GB"/>
        </w:rPr>
        <w:t>st</w:t>
      </w:r>
      <w:r w:rsidR="005B6159" w:rsidRPr="00765729">
        <w:rPr>
          <w:szCs w:val="28"/>
          <w:lang w:val="en-GB"/>
        </w:rPr>
        <w:t xml:space="preserve"> </w:t>
      </w:r>
      <w:r w:rsidR="004049B1" w:rsidRPr="00765729">
        <w:rPr>
          <w:szCs w:val="28"/>
          <w:lang w:val="en-GB"/>
        </w:rPr>
        <w:t>Lot</w:t>
      </w:r>
      <w:r w:rsidRPr="00765729">
        <w:rPr>
          <w:szCs w:val="28"/>
          <w:lang w:val="en-GB"/>
        </w:rPr>
        <w:t xml:space="preserve"> and on average the 92.857% owner of </w:t>
      </w:r>
      <w:r w:rsidR="005B6159" w:rsidRPr="00765729">
        <w:rPr>
          <w:szCs w:val="28"/>
          <w:lang w:val="en-GB"/>
        </w:rPr>
        <w:t>the 2</w:t>
      </w:r>
      <w:r w:rsidR="005B6159" w:rsidRPr="00765729">
        <w:rPr>
          <w:szCs w:val="28"/>
          <w:vertAlign w:val="superscript"/>
          <w:lang w:val="en-GB"/>
        </w:rPr>
        <w:t>nd</w:t>
      </w:r>
      <w:r w:rsidR="005B6159" w:rsidRPr="00765729">
        <w:rPr>
          <w:szCs w:val="28"/>
          <w:lang w:val="en-GB"/>
        </w:rPr>
        <w:t xml:space="preserve"> and 3</w:t>
      </w:r>
      <w:r w:rsidR="005B6159" w:rsidRPr="00765729">
        <w:rPr>
          <w:szCs w:val="28"/>
          <w:vertAlign w:val="superscript"/>
          <w:lang w:val="en-GB"/>
        </w:rPr>
        <w:t>rd</w:t>
      </w:r>
      <w:r w:rsidR="005B6159" w:rsidRPr="00765729">
        <w:rPr>
          <w:szCs w:val="28"/>
          <w:lang w:val="en-GB"/>
        </w:rPr>
        <w:t xml:space="preserve"> Lots</w:t>
      </w:r>
      <w:r w:rsidR="004049B1" w:rsidRPr="00765729">
        <w:rPr>
          <w:szCs w:val="28"/>
          <w:lang w:val="en-GB"/>
        </w:rPr>
        <w:t>.</w:t>
      </w:r>
      <w:r w:rsidR="005B6159" w:rsidRPr="00765729">
        <w:rPr>
          <w:szCs w:val="28"/>
          <w:lang w:val="en-GB"/>
        </w:rPr>
        <w:t xml:space="preserve"> </w:t>
      </w:r>
    </w:p>
    <w:p w14:paraId="39498D32" w14:textId="47F6B2FC" w:rsidR="00C64B85" w:rsidRPr="00765729" w:rsidRDefault="00AB27C1"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At the trial, </w:t>
      </w:r>
      <w:r w:rsidR="004C7AE3" w:rsidRPr="00765729">
        <w:rPr>
          <w:szCs w:val="28"/>
          <w:lang w:val="en-GB"/>
        </w:rPr>
        <w:t>t</w:t>
      </w:r>
      <w:r w:rsidR="009C451F" w:rsidRPr="00765729">
        <w:rPr>
          <w:szCs w:val="28"/>
          <w:lang w:val="en-GB"/>
        </w:rPr>
        <w:t>he following 3</w:t>
      </w:r>
      <w:r w:rsidR="004049B1" w:rsidRPr="00765729">
        <w:rPr>
          <w:szCs w:val="28"/>
          <w:lang w:val="en-GB"/>
        </w:rPr>
        <w:t xml:space="preserve"> respondents (“the respondents”) remain in the present proceeding</w:t>
      </w:r>
      <w:r w:rsidR="000A6A03" w:rsidRPr="00765729">
        <w:rPr>
          <w:szCs w:val="28"/>
          <w:lang w:val="en-GB"/>
        </w:rPr>
        <w:t>s</w:t>
      </w:r>
      <w:r w:rsidR="004049B1" w:rsidRPr="00765729">
        <w:rPr>
          <w:szCs w:val="28"/>
          <w:lang w:val="en-GB"/>
        </w:rPr>
        <w:t xml:space="preserve">, </w:t>
      </w:r>
      <w:r w:rsidR="004C7AE3" w:rsidRPr="00765729">
        <w:rPr>
          <w:szCs w:val="28"/>
          <w:lang w:val="en-GB"/>
        </w:rPr>
        <w:t>who</w:t>
      </w:r>
      <w:r w:rsidR="004049B1" w:rsidRPr="00765729">
        <w:rPr>
          <w:szCs w:val="28"/>
          <w:lang w:val="en-GB"/>
        </w:rPr>
        <w:t xml:space="preserve"> own </w:t>
      </w:r>
      <w:r w:rsidR="00C23503" w:rsidRPr="00765729">
        <w:rPr>
          <w:szCs w:val="28"/>
          <w:lang w:val="en-GB"/>
        </w:rPr>
        <w:t>the following properties in the Building</w:t>
      </w:r>
      <w:r w:rsidR="009C451F" w:rsidRPr="00765729">
        <w:rPr>
          <w:szCs w:val="28"/>
          <w:lang w:val="en-GB"/>
        </w:rPr>
        <w:t>s</w:t>
      </w:r>
      <w:r w:rsidR="00C64B85" w:rsidRPr="00765729">
        <w:rPr>
          <w:szCs w:val="28"/>
          <w:lang w:val="en-GB"/>
        </w:rPr>
        <w:t>: -</w:t>
      </w:r>
    </w:p>
    <w:tbl>
      <w:tblPr>
        <w:tblW w:w="8280" w:type="dxa"/>
        <w:tblInd w:w="540" w:type="dxa"/>
        <w:tblLayout w:type="fixed"/>
        <w:tblLook w:val="04A0" w:firstRow="1" w:lastRow="0" w:firstColumn="1" w:lastColumn="0" w:noHBand="0" w:noVBand="1"/>
      </w:tblPr>
      <w:tblGrid>
        <w:gridCol w:w="2250"/>
        <w:gridCol w:w="1440"/>
        <w:gridCol w:w="4590"/>
      </w:tblGrid>
      <w:tr w:rsidR="00C64B85" w:rsidRPr="00765729" w14:paraId="41BAD89F" w14:textId="77777777" w:rsidTr="007E1732">
        <w:tc>
          <w:tcPr>
            <w:tcW w:w="2250" w:type="dxa"/>
          </w:tcPr>
          <w:p w14:paraId="55BA7953" w14:textId="77777777" w:rsidR="00C64B85" w:rsidRPr="00765729" w:rsidRDefault="00C64B85" w:rsidP="002C703A">
            <w:pPr>
              <w:widowControl w:val="0"/>
              <w:tabs>
                <w:tab w:val="clear" w:pos="4320"/>
                <w:tab w:val="clear" w:pos="9072"/>
              </w:tabs>
              <w:snapToGrid/>
              <w:spacing w:before="100" w:beforeAutospacing="1" w:after="100" w:afterAutospacing="1" w:line="360" w:lineRule="auto"/>
              <w:rPr>
                <w:kern w:val="2"/>
                <w:szCs w:val="28"/>
              </w:rPr>
            </w:pPr>
            <w:r w:rsidRPr="00765729">
              <w:rPr>
                <w:kern w:val="2"/>
                <w:szCs w:val="28"/>
                <w:u w:val="single"/>
              </w:rPr>
              <w:t>Respondent</w:t>
            </w:r>
          </w:p>
        </w:tc>
        <w:tc>
          <w:tcPr>
            <w:tcW w:w="1440" w:type="dxa"/>
          </w:tcPr>
          <w:p w14:paraId="6DCD4DE6" w14:textId="77777777" w:rsidR="00C64B85" w:rsidRPr="00765729" w:rsidRDefault="00C64B85" w:rsidP="002C703A">
            <w:pPr>
              <w:widowControl w:val="0"/>
              <w:tabs>
                <w:tab w:val="clear" w:pos="4320"/>
                <w:tab w:val="clear" w:pos="9072"/>
              </w:tabs>
              <w:snapToGrid/>
              <w:spacing w:before="100" w:beforeAutospacing="1" w:after="100" w:afterAutospacing="1" w:line="360" w:lineRule="auto"/>
              <w:jc w:val="center"/>
              <w:rPr>
                <w:kern w:val="2"/>
                <w:szCs w:val="28"/>
              </w:rPr>
            </w:pPr>
          </w:p>
        </w:tc>
        <w:tc>
          <w:tcPr>
            <w:tcW w:w="4590" w:type="dxa"/>
          </w:tcPr>
          <w:p w14:paraId="78326E35" w14:textId="77777777" w:rsidR="00C64B85" w:rsidRPr="00765729" w:rsidRDefault="009D0B07" w:rsidP="002C703A">
            <w:pPr>
              <w:widowControl w:val="0"/>
              <w:tabs>
                <w:tab w:val="clear" w:pos="4320"/>
                <w:tab w:val="clear" w:pos="9072"/>
              </w:tabs>
              <w:snapToGrid/>
              <w:spacing w:before="100" w:beforeAutospacing="1" w:after="100" w:afterAutospacing="1" w:line="360" w:lineRule="auto"/>
              <w:rPr>
                <w:kern w:val="2"/>
                <w:szCs w:val="28"/>
                <w:u w:val="single"/>
              </w:rPr>
            </w:pPr>
            <w:r w:rsidRPr="00765729">
              <w:rPr>
                <w:kern w:val="2"/>
                <w:szCs w:val="28"/>
                <w:u w:val="single"/>
              </w:rPr>
              <w:t>Propertie</w:t>
            </w:r>
            <w:r w:rsidR="00C64B85" w:rsidRPr="00765729">
              <w:rPr>
                <w:kern w:val="2"/>
                <w:szCs w:val="28"/>
                <w:u w:val="single"/>
              </w:rPr>
              <w:t>s</w:t>
            </w:r>
          </w:p>
        </w:tc>
      </w:tr>
      <w:tr w:rsidR="00C64B85" w:rsidRPr="00765729" w14:paraId="0111155D" w14:textId="77777777" w:rsidTr="008B5F6E">
        <w:trPr>
          <w:trHeight w:val="270"/>
        </w:trPr>
        <w:tc>
          <w:tcPr>
            <w:tcW w:w="2250" w:type="dxa"/>
          </w:tcPr>
          <w:p w14:paraId="38151EDC" w14:textId="77777777" w:rsidR="00C64B85" w:rsidRPr="00765729" w:rsidRDefault="00C64B85" w:rsidP="002C703A">
            <w:pPr>
              <w:widowControl w:val="0"/>
              <w:tabs>
                <w:tab w:val="clear" w:pos="4320"/>
                <w:tab w:val="clear" w:pos="9072"/>
              </w:tabs>
              <w:snapToGrid/>
              <w:spacing w:before="100" w:beforeAutospacing="1" w:after="100" w:afterAutospacing="1" w:line="360" w:lineRule="auto"/>
              <w:jc w:val="both"/>
              <w:rPr>
                <w:kern w:val="2"/>
                <w:szCs w:val="28"/>
                <w:u w:val="single"/>
              </w:rPr>
            </w:pPr>
          </w:p>
        </w:tc>
        <w:tc>
          <w:tcPr>
            <w:tcW w:w="1440" w:type="dxa"/>
          </w:tcPr>
          <w:p w14:paraId="1D4DA242" w14:textId="77777777" w:rsidR="00C64B85" w:rsidRPr="00765729" w:rsidRDefault="00C64B85" w:rsidP="002C703A">
            <w:pPr>
              <w:widowControl w:val="0"/>
              <w:tabs>
                <w:tab w:val="clear" w:pos="4320"/>
                <w:tab w:val="clear" w:pos="9072"/>
              </w:tabs>
              <w:snapToGrid/>
              <w:spacing w:before="100" w:beforeAutospacing="1" w:after="100" w:afterAutospacing="1" w:line="360" w:lineRule="auto"/>
              <w:jc w:val="both"/>
              <w:rPr>
                <w:kern w:val="2"/>
                <w:szCs w:val="28"/>
              </w:rPr>
            </w:pPr>
          </w:p>
        </w:tc>
        <w:tc>
          <w:tcPr>
            <w:tcW w:w="4590" w:type="dxa"/>
          </w:tcPr>
          <w:p w14:paraId="46568AA1" w14:textId="77777777" w:rsidR="00C64B85" w:rsidRPr="00765729" w:rsidRDefault="00C64B85" w:rsidP="002C703A">
            <w:pPr>
              <w:widowControl w:val="0"/>
              <w:tabs>
                <w:tab w:val="clear" w:pos="4320"/>
                <w:tab w:val="clear" w:pos="9072"/>
              </w:tabs>
              <w:snapToGrid/>
              <w:spacing w:before="100" w:beforeAutospacing="1" w:after="100" w:afterAutospacing="1" w:line="360" w:lineRule="auto"/>
              <w:jc w:val="both"/>
              <w:rPr>
                <w:kern w:val="2"/>
                <w:szCs w:val="28"/>
                <w:u w:val="single"/>
              </w:rPr>
            </w:pPr>
          </w:p>
        </w:tc>
      </w:tr>
      <w:tr w:rsidR="00C64B85" w:rsidRPr="00765729" w14:paraId="0F7D3A1C" w14:textId="77777777" w:rsidTr="008B5F6E">
        <w:trPr>
          <w:trHeight w:val="1593"/>
        </w:trPr>
        <w:tc>
          <w:tcPr>
            <w:tcW w:w="2250" w:type="dxa"/>
          </w:tcPr>
          <w:p w14:paraId="076D4038" w14:textId="5FD3A858" w:rsidR="00C64B85" w:rsidRPr="00765729" w:rsidRDefault="00C64B85" w:rsidP="00F90E23">
            <w:pPr>
              <w:widowControl w:val="0"/>
              <w:tabs>
                <w:tab w:val="clear" w:pos="4320"/>
                <w:tab w:val="clear" w:pos="9072"/>
              </w:tabs>
              <w:snapToGrid/>
              <w:spacing w:before="100" w:beforeAutospacing="1" w:after="100" w:afterAutospacing="1" w:line="360" w:lineRule="auto"/>
              <w:jc w:val="both"/>
              <w:rPr>
                <w:kern w:val="2"/>
                <w:szCs w:val="28"/>
                <w:u w:val="single"/>
              </w:rPr>
            </w:pPr>
            <w:r w:rsidRPr="00765729">
              <w:rPr>
                <w:kern w:val="2"/>
                <w:szCs w:val="28"/>
              </w:rPr>
              <w:t>1</w:t>
            </w:r>
            <w:r w:rsidRPr="00765729">
              <w:rPr>
                <w:kern w:val="2"/>
                <w:szCs w:val="28"/>
                <w:vertAlign w:val="superscript"/>
              </w:rPr>
              <w:t>st</w:t>
            </w:r>
            <w:r w:rsidRPr="00765729">
              <w:rPr>
                <w:kern w:val="2"/>
                <w:szCs w:val="28"/>
              </w:rPr>
              <w:t xml:space="preserve"> </w:t>
            </w:r>
            <w:r w:rsidR="009D0B07" w:rsidRPr="00765729">
              <w:rPr>
                <w:kern w:val="2"/>
                <w:szCs w:val="28"/>
              </w:rPr>
              <w:t>r</w:t>
            </w:r>
            <w:r w:rsidRPr="00765729">
              <w:rPr>
                <w:kern w:val="2"/>
                <w:szCs w:val="28"/>
              </w:rPr>
              <w:t>espondent</w:t>
            </w:r>
          </w:p>
        </w:tc>
        <w:tc>
          <w:tcPr>
            <w:tcW w:w="1440" w:type="dxa"/>
          </w:tcPr>
          <w:p w14:paraId="05455700" w14:textId="77777777" w:rsidR="00C64B85" w:rsidRPr="00765729" w:rsidRDefault="00C64B85" w:rsidP="002C703A">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(“R1”)</w:t>
            </w:r>
          </w:p>
        </w:tc>
        <w:tc>
          <w:tcPr>
            <w:tcW w:w="4590" w:type="dxa"/>
          </w:tcPr>
          <w:p w14:paraId="502751E2" w14:textId="5AD69513" w:rsidR="00C64B85" w:rsidRPr="00765729" w:rsidRDefault="004428F0" w:rsidP="00BC7DC0">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 xml:space="preserve">Flat </w:t>
            </w:r>
            <w:r w:rsidR="00244C7B" w:rsidRPr="00765729">
              <w:rPr>
                <w:kern w:val="2"/>
                <w:szCs w:val="28"/>
              </w:rPr>
              <w:t>A on 2</w:t>
            </w:r>
            <w:r w:rsidR="00244C7B" w:rsidRPr="00765729">
              <w:rPr>
                <w:kern w:val="2"/>
                <w:szCs w:val="28"/>
                <w:vertAlign w:val="superscript"/>
              </w:rPr>
              <w:t>nd</w:t>
            </w:r>
            <w:r w:rsidR="00244C7B" w:rsidRPr="00765729">
              <w:rPr>
                <w:kern w:val="2"/>
                <w:szCs w:val="28"/>
              </w:rPr>
              <w:t xml:space="preserve"> Floor and Flat Roof Adjoining Thereto of Nos 70 &amp; 72 Queen’s Road West</w:t>
            </w:r>
            <w:r w:rsidRPr="00765729">
              <w:rPr>
                <w:kern w:val="2"/>
                <w:szCs w:val="28"/>
              </w:rPr>
              <w:t xml:space="preserve"> </w:t>
            </w:r>
            <w:r w:rsidR="00BC7DC0" w:rsidRPr="00765729">
              <w:rPr>
                <w:kern w:val="2"/>
                <w:szCs w:val="28"/>
              </w:rPr>
              <w:t>(“R1’s Property</w:t>
            </w:r>
            <w:r w:rsidR="000A6A03" w:rsidRPr="00765729">
              <w:rPr>
                <w:kern w:val="2"/>
                <w:szCs w:val="28"/>
              </w:rPr>
              <w:t>”</w:t>
            </w:r>
            <w:r w:rsidR="00C64B85" w:rsidRPr="00765729">
              <w:rPr>
                <w:kern w:val="2"/>
                <w:szCs w:val="28"/>
              </w:rPr>
              <w:t>)</w:t>
            </w:r>
          </w:p>
        </w:tc>
      </w:tr>
      <w:tr w:rsidR="00C64B85" w:rsidRPr="00765729" w14:paraId="6020404B" w14:textId="77777777" w:rsidTr="008B5F6E">
        <w:trPr>
          <w:trHeight w:val="2151"/>
        </w:trPr>
        <w:tc>
          <w:tcPr>
            <w:tcW w:w="2250" w:type="dxa"/>
          </w:tcPr>
          <w:p w14:paraId="522B0EBA" w14:textId="2B9008B6" w:rsidR="00C64B85" w:rsidRPr="00765729" w:rsidRDefault="00244C7B" w:rsidP="002C703A">
            <w:pPr>
              <w:widowControl w:val="0"/>
              <w:tabs>
                <w:tab w:val="clear" w:pos="4320"/>
                <w:tab w:val="clear" w:pos="9072"/>
              </w:tabs>
              <w:snapToGrid/>
              <w:spacing w:before="100" w:beforeAutospacing="1" w:after="100" w:afterAutospacing="1" w:line="360" w:lineRule="auto"/>
              <w:jc w:val="both"/>
              <w:rPr>
                <w:kern w:val="2"/>
                <w:szCs w:val="28"/>
                <w:u w:val="single"/>
              </w:rPr>
            </w:pPr>
            <w:r w:rsidRPr="00765729">
              <w:rPr>
                <w:kern w:val="2"/>
                <w:szCs w:val="28"/>
              </w:rPr>
              <w:t>3</w:t>
            </w:r>
            <w:r w:rsidRPr="00765729">
              <w:rPr>
                <w:kern w:val="2"/>
                <w:szCs w:val="28"/>
                <w:vertAlign w:val="superscript"/>
              </w:rPr>
              <w:t>rd</w:t>
            </w:r>
            <w:r w:rsidRPr="00765729">
              <w:rPr>
                <w:kern w:val="2"/>
                <w:szCs w:val="28"/>
              </w:rPr>
              <w:t xml:space="preserve"> </w:t>
            </w:r>
            <w:r w:rsidR="009D0B07" w:rsidRPr="00765729">
              <w:rPr>
                <w:kern w:val="2"/>
                <w:szCs w:val="28"/>
              </w:rPr>
              <w:t>r</w:t>
            </w:r>
            <w:r w:rsidR="00C64B85" w:rsidRPr="00765729">
              <w:rPr>
                <w:kern w:val="2"/>
                <w:szCs w:val="28"/>
              </w:rPr>
              <w:t>espondent</w:t>
            </w:r>
          </w:p>
        </w:tc>
        <w:tc>
          <w:tcPr>
            <w:tcW w:w="1440" w:type="dxa"/>
          </w:tcPr>
          <w:p w14:paraId="58E0C525" w14:textId="0A89C3B0" w:rsidR="00C64B85" w:rsidRPr="00765729" w:rsidRDefault="00C64B85" w:rsidP="00244C7B">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(“R</w:t>
            </w:r>
            <w:r w:rsidR="00244C7B" w:rsidRPr="00765729">
              <w:rPr>
                <w:kern w:val="2"/>
                <w:szCs w:val="28"/>
              </w:rPr>
              <w:t>3</w:t>
            </w:r>
            <w:r w:rsidRPr="00765729">
              <w:rPr>
                <w:kern w:val="2"/>
                <w:szCs w:val="28"/>
              </w:rPr>
              <w:t>”)</w:t>
            </w:r>
          </w:p>
        </w:tc>
        <w:tc>
          <w:tcPr>
            <w:tcW w:w="4590" w:type="dxa"/>
          </w:tcPr>
          <w:p w14:paraId="41F7F289" w14:textId="57096DBF" w:rsidR="00C64B85" w:rsidRPr="00765729" w:rsidRDefault="004428F0" w:rsidP="00BC7DC0">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Flat</w:t>
            </w:r>
            <w:r w:rsidR="00D665E6" w:rsidRPr="00765729">
              <w:rPr>
                <w:kern w:val="2"/>
                <w:szCs w:val="28"/>
              </w:rPr>
              <w:t xml:space="preserve"> </w:t>
            </w:r>
            <w:r w:rsidR="00BC7DC0" w:rsidRPr="00765729">
              <w:rPr>
                <w:kern w:val="2"/>
                <w:szCs w:val="28"/>
              </w:rPr>
              <w:t>B</w:t>
            </w:r>
            <w:r w:rsidR="00D665E6" w:rsidRPr="00765729">
              <w:rPr>
                <w:kern w:val="2"/>
                <w:szCs w:val="28"/>
              </w:rPr>
              <w:t xml:space="preserve"> on</w:t>
            </w:r>
            <w:r w:rsidR="009D0B07" w:rsidRPr="00765729">
              <w:rPr>
                <w:kern w:val="2"/>
                <w:szCs w:val="28"/>
              </w:rPr>
              <w:t xml:space="preserve"> </w:t>
            </w:r>
            <w:r w:rsidR="00244C7B" w:rsidRPr="00765729">
              <w:rPr>
                <w:kern w:val="2"/>
                <w:szCs w:val="28"/>
              </w:rPr>
              <w:t>5</w:t>
            </w:r>
            <w:r w:rsidR="00244C7B" w:rsidRPr="00765729">
              <w:rPr>
                <w:kern w:val="2"/>
                <w:szCs w:val="28"/>
                <w:vertAlign w:val="superscript"/>
              </w:rPr>
              <w:t>th</w:t>
            </w:r>
            <w:r w:rsidR="00244C7B" w:rsidRPr="00765729">
              <w:rPr>
                <w:kern w:val="2"/>
                <w:szCs w:val="28"/>
              </w:rPr>
              <w:t xml:space="preserve"> </w:t>
            </w:r>
            <w:r w:rsidR="00BC7DC0" w:rsidRPr="00765729">
              <w:rPr>
                <w:kern w:val="2"/>
                <w:szCs w:val="28"/>
              </w:rPr>
              <w:t>Floor</w:t>
            </w:r>
            <w:r w:rsidR="005B0268" w:rsidRPr="00765729">
              <w:rPr>
                <w:kern w:val="2"/>
                <w:szCs w:val="28"/>
              </w:rPr>
              <w:t xml:space="preserve"> </w:t>
            </w:r>
            <w:r w:rsidR="00244C7B" w:rsidRPr="00765729">
              <w:rPr>
                <w:kern w:val="2"/>
                <w:szCs w:val="28"/>
              </w:rPr>
              <w:t xml:space="preserve"> and the Portion of the Main Roof Immediately Thereover of Nos 70 &amp; 72 Queen’s Road West (“R3</w:t>
            </w:r>
            <w:r w:rsidR="00C64B85" w:rsidRPr="00765729">
              <w:rPr>
                <w:kern w:val="2"/>
                <w:szCs w:val="28"/>
              </w:rPr>
              <w:t>’s Propert</w:t>
            </w:r>
            <w:r w:rsidR="00BC7DC0" w:rsidRPr="00765729">
              <w:rPr>
                <w:kern w:val="2"/>
                <w:szCs w:val="28"/>
              </w:rPr>
              <w:t>y</w:t>
            </w:r>
            <w:r w:rsidR="00C64B85" w:rsidRPr="00765729">
              <w:rPr>
                <w:kern w:val="2"/>
                <w:szCs w:val="28"/>
              </w:rPr>
              <w:t>”)</w:t>
            </w:r>
          </w:p>
        </w:tc>
      </w:tr>
      <w:tr w:rsidR="00244C7B" w:rsidRPr="00765729" w14:paraId="1D0B9C3A" w14:textId="77777777" w:rsidTr="008B5F6E">
        <w:trPr>
          <w:trHeight w:val="1170"/>
        </w:trPr>
        <w:tc>
          <w:tcPr>
            <w:tcW w:w="2250" w:type="dxa"/>
          </w:tcPr>
          <w:p w14:paraId="71FC2986" w14:textId="4B21B1C9" w:rsidR="00244C7B" w:rsidRPr="00765729" w:rsidRDefault="00244C7B" w:rsidP="002C703A">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5</w:t>
            </w:r>
            <w:r w:rsidRPr="00765729">
              <w:rPr>
                <w:kern w:val="2"/>
                <w:szCs w:val="28"/>
                <w:vertAlign w:val="superscript"/>
              </w:rPr>
              <w:t>th</w:t>
            </w:r>
            <w:r w:rsidRPr="00765729">
              <w:rPr>
                <w:kern w:val="2"/>
                <w:szCs w:val="28"/>
              </w:rPr>
              <w:t xml:space="preserve"> respondent </w:t>
            </w:r>
          </w:p>
        </w:tc>
        <w:tc>
          <w:tcPr>
            <w:tcW w:w="1440" w:type="dxa"/>
          </w:tcPr>
          <w:p w14:paraId="71D1EA25" w14:textId="5A385CC0" w:rsidR="00244C7B" w:rsidRPr="00765729" w:rsidRDefault="00244C7B" w:rsidP="00244C7B">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(“R5”)</w:t>
            </w:r>
          </w:p>
        </w:tc>
        <w:tc>
          <w:tcPr>
            <w:tcW w:w="4590" w:type="dxa"/>
          </w:tcPr>
          <w:p w14:paraId="1D108002" w14:textId="5C7168C7" w:rsidR="00244C7B" w:rsidRPr="00765729" w:rsidRDefault="00244C7B" w:rsidP="00BC7DC0">
            <w:pPr>
              <w:widowControl w:val="0"/>
              <w:tabs>
                <w:tab w:val="clear" w:pos="4320"/>
                <w:tab w:val="clear" w:pos="9072"/>
              </w:tabs>
              <w:snapToGrid/>
              <w:spacing w:before="100" w:beforeAutospacing="1" w:after="100" w:afterAutospacing="1" w:line="360" w:lineRule="auto"/>
              <w:jc w:val="both"/>
              <w:rPr>
                <w:kern w:val="2"/>
                <w:szCs w:val="28"/>
              </w:rPr>
            </w:pPr>
            <w:r w:rsidRPr="00765729">
              <w:rPr>
                <w:kern w:val="2"/>
                <w:szCs w:val="28"/>
              </w:rPr>
              <w:t>4</w:t>
            </w:r>
            <w:r w:rsidRPr="00765729">
              <w:rPr>
                <w:kern w:val="2"/>
                <w:szCs w:val="28"/>
                <w:vertAlign w:val="superscript"/>
              </w:rPr>
              <w:t>th</w:t>
            </w:r>
            <w:r w:rsidRPr="00765729">
              <w:rPr>
                <w:kern w:val="2"/>
                <w:szCs w:val="28"/>
              </w:rPr>
              <w:t xml:space="preserve"> Floor of No 74 Queen’s Road West (“R5’s Property”)</w:t>
            </w:r>
          </w:p>
        </w:tc>
      </w:tr>
    </w:tbl>
    <w:p w14:paraId="18FEEBFA" w14:textId="17378A5C" w:rsidR="005D5540" w:rsidRPr="00765729" w:rsidRDefault="00FB12F5"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R1 </w:t>
      </w:r>
      <w:r w:rsidR="00B41AB0" w:rsidRPr="00765729">
        <w:rPr>
          <w:szCs w:val="28"/>
          <w:lang w:val="en-GB"/>
        </w:rPr>
        <w:t xml:space="preserve">has not filed any Notice of Opposition. He </w:t>
      </w:r>
      <w:r w:rsidRPr="00765729">
        <w:rPr>
          <w:szCs w:val="28"/>
          <w:lang w:val="en-GB"/>
        </w:rPr>
        <w:t>is unpresented and is not active in these proceedings.</w:t>
      </w:r>
    </w:p>
    <w:p w14:paraId="504F64DF" w14:textId="236ECC4B" w:rsidR="00C64B85" w:rsidRPr="00765729" w:rsidRDefault="00FB12F5"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R3 is</w:t>
      </w:r>
      <w:r w:rsidR="00E070C0" w:rsidRPr="00765729">
        <w:rPr>
          <w:szCs w:val="28"/>
          <w:lang w:val="en-GB"/>
        </w:rPr>
        <w:t xml:space="preserve"> represented by Mr Simon Lam (“Mr Lam”). </w:t>
      </w:r>
      <w:r w:rsidR="00C520E8" w:rsidRPr="00765729">
        <w:rPr>
          <w:szCs w:val="28"/>
          <w:lang w:val="en-GB"/>
        </w:rPr>
        <w:t xml:space="preserve">In addition to the disputes </w:t>
      </w:r>
      <w:r w:rsidR="00B362D6" w:rsidRPr="00765729">
        <w:rPr>
          <w:szCs w:val="28"/>
          <w:lang w:val="en-GB"/>
        </w:rPr>
        <w:t>on valuations</w:t>
      </w:r>
      <w:r w:rsidR="00C520E8" w:rsidRPr="00765729">
        <w:rPr>
          <w:szCs w:val="28"/>
          <w:lang w:val="en-GB"/>
        </w:rPr>
        <w:t xml:space="preserve">, </w:t>
      </w:r>
      <w:r w:rsidR="00E070C0" w:rsidRPr="00765729">
        <w:rPr>
          <w:szCs w:val="28"/>
          <w:lang w:val="en-GB"/>
        </w:rPr>
        <w:t>Mr Lam submits that</w:t>
      </w:r>
      <w:r w:rsidR="00847AF6" w:rsidRPr="00765729">
        <w:rPr>
          <w:szCs w:val="28"/>
          <w:lang w:val="en-GB"/>
        </w:rPr>
        <w:t xml:space="preserve"> the age and state of repair of the </w:t>
      </w:r>
      <w:r w:rsidR="00AA330A" w:rsidRPr="00765729">
        <w:rPr>
          <w:szCs w:val="28"/>
          <w:lang w:val="en-GB"/>
        </w:rPr>
        <w:t>1</w:t>
      </w:r>
      <w:r w:rsidR="00AA330A" w:rsidRPr="00765729">
        <w:rPr>
          <w:szCs w:val="28"/>
          <w:vertAlign w:val="superscript"/>
          <w:lang w:val="en-GB"/>
        </w:rPr>
        <w:t>st</w:t>
      </w:r>
      <w:r w:rsidR="00AA330A" w:rsidRPr="00765729">
        <w:rPr>
          <w:szCs w:val="28"/>
          <w:lang w:val="en-GB"/>
        </w:rPr>
        <w:t xml:space="preserve"> </w:t>
      </w:r>
      <w:r w:rsidR="00847AF6" w:rsidRPr="00765729">
        <w:rPr>
          <w:szCs w:val="28"/>
          <w:lang w:val="en-GB"/>
        </w:rPr>
        <w:t>Building do not justify the redevelopment of the Lot</w:t>
      </w:r>
      <w:r w:rsidR="00AA330A" w:rsidRPr="00765729">
        <w:rPr>
          <w:szCs w:val="28"/>
          <w:lang w:val="en-GB"/>
        </w:rPr>
        <w:t>s</w:t>
      </w:r>
      <w:r w:rsidR="00847AF6" w:rsidRPr="00765729">
        <w:rPr>
          <w:szCs w:val="28"/>
          <w:lang w:val="en-GB"/>
        </w:rPr>
        <w:t>. Further, Mr Lam submits that, ot</w:t>
      </w:r>
      <w:r w:rsidR="00885044" w:rsidRPr="00765729">
        <w:rPr>
          <w:szCs w:val="28"/>
          <w:lang w:val="en-GB"/>
        </w:rPr>
        <w:t xml:space="preserve">her than the 2 criteria under section </w:t>
      </w:r>
      <w:r w:rsidR="00847AF6" w:rsidRPr="00765729">
        <w:rPr>
          <w:szCs w:val="28"/>
          <w:lang w:val="en-GB"/>
        </w:rPr>
        <w:t xml:space="preserve">4(2) of the Ordinance (i.e. </w:t>
      </w:r>
      <w:r w:rsidR="00887F5D" w:rsidRPr="00765729">
        <w:rPr>
          <w:szCs w:val="28"/>
          <w:lang w:val="en-GB"/>
        </w:rPr>
        <w:t>“</w:t>
      </w:r>
      <w:r w:rsidR="00847AF6" w:rsidRPr="00765729">
        <w:rPr>
          <w:szCs w:val="28"/>
          <w:lang w:val="en-GB"/>
        </w:rPr>
        <w:t>age and state of repair</w:t>
      </w:r>
      <w:r w:rsidR="00887F5D" w:rsidRPr="00765729">
        <w:rPr>
          <w:szCs w:val="28"/>
          <w:lang w:val="en-GB"/>
        </w:rPr>
        <w:t>” and “reasonable steps”),</w:t>
      </w:r>
      <w:r w:rsidR="00847AF6" w:rsidRPr="00765729">
        <w:rPr>
          <w:szCs w:val="28"/>
          <w:lang w:val="en-GB"/>
        </w:rPr>
        <w:t xml:space="preserve"> there is a </w:t>
      </w:r>
      <w:r w:rsidR="0026304D" w:rsidRPr="00765729">
        <w:rPr>
          <w:szCs w:val="28"/>
          <w:lang w:val="en-GB"/>
        </w:rPr>
        <w:t>“</w:t>
      </w:r>
      <w:r w:rsidR="00847AF6" w:rsidRPr="00765729">
        <w:rPr>
          <w:szCs w:val="28"/>
          <w:lang w:val="en-GB"/>
        </w:rPr>
        <w:t>residual discretion</w:t>
      </w:r>
      <w:r w:rsidR="0026304D" w:rsidRPr="00765729">
        <w:rPr>
          <w:szCs w:val="28"/>
          <w:lang w:val="en-GB"/>
        </w:rPr>
        <w:t>”</w:t>
      </w:r>
      <w:r w:rsidR="00847AF6" w:rsidRPr="00765729">
        <w:rPr>
          <w:szCs w:val="28"/>
          <w:lang w:val="en-GB"/>
        </w:rPr>
        <w:t xml:space="preserve"> on the part of t</w:t>
      </w:r>
      <w:r w:rsidR="00887F5D" w:rsidRPr="00765729">
        <w:rPr>
          <w:szCs w:val="28"/>
          <w:lang w:val="en-GB"/>
        </w:rPr>
        <w:t>he tribunal under the Ordinance</w:t>
      </w:r>
      <w:r w:rsidR="00AA330A" w:rsidRPr="00765729">
        <w:rPr>
          <w:szCs w:val="28"/>
          <w:lang w:val="en-GB"/>
        </w:rPr>
        <w:t xml:space="preserve"> not to make an order for sale</w:t>
      </w:r>
      <w:r w:rsidR="006D7A2A" w:rsidRPr="00765729">
        <w:rPr>
          <w:szCs w:val="28"/>
          <w:lang w:val="en-GB"/>
        </w:rPr>
        <w:t>. T</w:t>
      </w:r>
      <w:r w:rsidR="00887F5D" w:rsidRPr="00765729">
        <w:rPr>
          <w:szCs w:val="28"/>
          <w:lang w:val="en-GB"/>
        </w:rPr>
        <w:t xml:space="preserve">he tribunal </w:t>
      </w:r>
      <w:r w:rsidR="00AA330A" w:rsidRPr="00765729">
        <w:rPr>
          <w:szCs w:val="28"/>
          <w:lang w:val="en-GB"/>
        </w:rPr>
        <w:t xml:space="preserve">after taking all the circumstances of the case into account </w:t>
      </w:r>
      <w:r w:rsidR="00887F5D" w:rsidRPr="00765729">
        <w:rPr>
          <w:szCs w:val="28"/>
          <w:lang w:val="en-GB"/>
        </w:rPr>
        <w:t>should exercise its discretion against granting an order for sale of the Lot</w:t>
      </w:r>
      <w:r w:rsidR="00AA330A" w:rsidRPr="00765729">
        <w:rPr>
          <w:szCs w:val="28"/>
          <w:lang w:val="en-GB"/>
        </w:rPr>
        <w:t>s</w:t>
      </w:r>
      <w:r w:rsidR="00887F5D" w:rsidRPr="00765729">
        <w:rPr>
          <w:szCs w:val="28"/>
          <w:lang w:val="en-GB"/>
        </w:rPr>
        <w:t xml:space="preserve"> </w:t>
      </w:r>
      <w:r w:rsidR="00885044" w:rsidRPr="00765729">
        <w:rPr>
          <w:szCs w:val="28"/>
          <w:lang w:val="en-GB"/>
        </w:rPr>
        <w:t xml:space="preserve">even if section </w:t>
      </w:r>
      <w:r w:rsidR="00570A42" w:rsidRPr="00765729">
        <w:rPr>
          <w:szCs w:val="28"/>
          <w:lang w:val="en-GB"/>
        </w:rPr>
        <w:t>4(2) of the Ordinance is satisfied.</w:t>
      </w:r>
    </w:p>
    <w:p w14:paraId="10DDA0DF" w14:textId="24138294" w:rsidR="00570A42" w:rsidRPr="00765729" w:rsidRDefault="00B41AB0"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R3</w:t>
      </w:r>
      <w:r w:rsidR="00570A42" w:rsidRPr="00765729">
        <w:rPr>
          <w:szCs w:val="28"/>
          <w:lang w:val="en-GB"/>
        </w:rPr>
        <w:t xml:space="preserve"> has appointed Mr Liu Yuk Shing (“Mr Liu”)</w:t>
      </w:r>
      <w:r w:rsidR="00701D50" w:rsidRPr="00765729">
        <w:rPr>
          <w:szCs w:val="28"/>
          <w:lang w:val="en-GB"/>
        </w:rPr>
        <w:t xml:space="preserve">, a structural engineer, </w:t>
      </w:r>
      <w:r w:rsidR="00570A42" w:rsidRPr="00765729">
        <w:rPr>
          <w:szCs w:val="28"/>
          <w:lang w:val="en-GB"/>
        </w:rPr>
        <w:t>of Civic Consultancy</w:t>
      </w:r>
      <w:r w:rsidR="00AD345E" w:rsidRPr="00765729">
        <w:rPr>
          <w:szCs w:val="28"/>
          <w:lang w:val="en-GB"/>
        </w:rPr>
        <w:t xml:space="preserve"> Limited and Mr Lau Pak Wo (“Mr </w:t>
      </w:r>
      <w:r w:rsidR="00570A42" w:rsidRPr="00765729">
        <w:rPr>
          <w:szCs w:val="28"/>
          <w:lang w:val="en-GB"/>
        </w:rPr>
        <w:t>Lau”)</w:t>
      </w:r>
      <w:r w:rsidR="00701D50" w:rsidRPr="00765729">
        <w:rPr>
          <w:szCs w:val="28"/>
          <w:lang w:val="en-GB"/>
        </w:rPr>
        <w:t xml:space="preserve">, a building surveyor, </w:t>
      </w:r>
      <w:r w:rsidR="00570A42" w:rsidRPr="00765729">
        <w:rPr>
          <w:szCs w:val="28"/>
          <w:lang w:val="en-GB"/>
        </w:rPr>
        <w:t>of Trusty Surv</w:t>
      </w:r>
      <w:r w:rsidR="00701D50" w:rsidRPr="00765729">
        <w:rPr>
          <w:szCs w:val="28"/>
          <w:lang w:val="en-GB"/>
        </w:rPr>
        <w:t>eyo</w:t>
      </w:r>
      <w:r w:rsidR="00B362D6" w:rsidRPr="00765729">
        <w:rPr>
          <w:szCs w:val="28"/>
          <w:lang w:val="en-GB"/>
        </w:rPr>
        <w:t>rs as their building experts</w:t>
      </w:r>
      <w:r w:rsidR="000A6D13" w:rsidRPr="00765729">
        <w:rPr>
          <w:szCs w:val="28"/>
          <w:lang w:val="en-GB"/>
        </w:rPr>
        <w:t>.  R3 together with R5</w:t>
      </w:r>
      <w:r w:rsidR="00E070C0" w:rsidRPr="00765729">
        <w:rPr>
          <w:szCs w:val="28"/>
          <w:lang w:val="en-GB"/>
        </w:rPr>
        <w:t xml:space="preserve"> have</w:t>
      </w:r>
      <w:r w:rsidR="00570A42" w:rsidRPr="00765729">
        <w:rPr>
          <w:szCs w:val="28"/>
          <w:lang w:val="en-GB"/>
        </w:rPr>
        <w:t xml:space="preserve"> also jointly appointed Mr Patrick Lai (“Mr Lai”)</w:t>
      </w:r>
      <w:r w:rsidR="00701D50" w:rsidRPr="00765729">
        <w:rPr>
          <w:szCs w:val="28"/>
          <w:lang w:val="en-GB"/>
        </w:rPr>
        <w:t>, a valuation surveyor,</w:t>
      </w:r>
      <w:r w:rsidR="00570A42" w:rsidRPr="00765729">
        <w:rPr>
          <w:szCs w:val="28"/>
          <w:lang w:val="en-GB"/>
        </w:rPr>
        <w:t xml:space="preserve"> </w:t>
      </w:r>
      <w:r w:rsidR="00E070C0" w:rsidRPr="00765729">
        <w:rPr>
          <w:szCs w:val="28"/>
          <w:lang w:val="en-GB"/>
        </w:rPr>
        <w:t>of AA Property Services Limited as th</w:t>
      </w:r>
      <w:r w:rsidR="00701D50" w:rsidRPr="00765729">
        <w:rPr>
          <w:szCs w:val="28"/>
          <w:lang w:val="en-GB"/>
        </w:rPr>
        <w:t>eir valuation expert</w:t>
      </w:r>
      <w:r w:rsidR="00E070C0" w:rsidRPr="00765729">
        <w:rPr>
          <w:szCs w:val="28"/>
          <w:lang w:val="en-GB"/>
        </w:rPr>
        <w:t>.</w:t>
      </w:r>
    </w:p>
    <w:p w14:paraId="21714708" w14:textId="1F0BC8C8" w:rsidR="00E070C0" w:rsidRPr="00765729" w:rsidRDefault="00B41AB0"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R5</w:t>
      </w:r>
      <w:r w:rsidR="00C520E8" w:rsidRPr="00765729">
        <w:rPr>
          <w:szCs w:val="28"/>
          <w:lang w:val="en-GB"/>
        </w:rPr>
        <w:t>,</w:t>
      </w:r>
      <w:r w:rsidR="001A0DAC" w:rsidRPr="00765729">
        <w:rPr>
          <w:szCs w:val="28"/>
          <w:lang w:val="en-GB"/>
        </w:rPr>
        <w:t xml:space="preserve"> represented by Ms Emily Ting (“Ms Ting</w:t>
      </w:r>
      <w:r w:rsidR="00C520E8" w:rsidRPr="00765729">
        <w:rPr>
          <w:szCs w:val="28"/>
          <w:lang w:val="en-GB"/>
        </w:rPr>
        <w:t xml:space="preserve">”), </w:t>
      </w:r>
      <w:r w:rsidR="000A6A03" w:rsidRPr="00765729">
        <w:rPr>
          <w:szCs w:val="28"/>
          <w:lang w:val="en-GB"/>
        </w:rPr>
        <w:t xml:space="preserve">primarily </w:t>
      </w:r>
      <w:r w:rsidR="001A0DAC" w:rsidRPr="00765729">
        <w:rPr>
          <w:szCs w:val="28"/>
          <w:lang w:val="en-GB"/>
        </w:rPr>
        <w:t xml:space="preserve">disputes </w:t>
      </w:r>
      <w:r w:rsidR="00C520E8" w:rsidRPr="00765729">
        <w:rPr>
          <w:szCs w:val="28"/>
          <w:lang w:val="en-GB"/>
        </w:rPr>
        <w:t>the valuations in the application</w:t>
      </w:r>
      <w:r w:rsidR="001A0DAC" w:rsidRPr="00765729">
        <w:rPr>
          <w:szCs w:val="28"/>
          <w:lang w:val="en-GB"/>
        </w:rPr>
        <w:t xml:space="preserve"> and </w:t>
      </w:r>
      <w:r w:rsidR="00FB195D" w:rsidRPr="00765729">
        <w:rPr>
          <w:szCs w:val="28"/>
          <w:lang w:val="en-GB"/>
        </w:rPr>
        <w:t>advocates a</w:t>
      </w:r>
      <w:r w:rsidR="001A0DAC" w:rsidRPr="00765729">
        <w:rPr>
          <w:szCs w:val="28"/>
          <w:lang w:val="en-GB"/>
        </w:rPr>
        <w:t xml:space="preserve"> </w:t>
      </w:r>
      <w:r w:rsidR="007208DA" w:rsidRPr="00765729">
        <w:rPr>
          <w:szCs w:val="28"/>
          <w:lang w:val="en-GB"/>
        </w:rPr>
        <w:t>“</w:t>
      </w:r>
      <w:r w:rsidR="001A0DAC" w:rsidRPr="00765729">
        <w:rPr>
          <w:szCs w:val="28"/>
          <w:lang w:val="en-GB"/>
        </w:rPr>
        <w:t>residual discretion</w:t>
      </w:r>
      <w:r w:rsidR="007208DA" w:rsidRPr="00765729">
        <w:rPr>
          <w:szCs w:val="28"/>
          <w:lang w:val="en-GB"/>
        </w:rPr>
        <w:t>”</w:t>
      </w:r>
      <w:r w:rsidR="001A0DAC" w:rsidRPr="00765729">
        <w:rPr>
          <w:szCs w:val="28"/>
          <w:lang w:val="en-GB"/>
        </w:rPr>
        <w:t xml:space="preserve"> of the tribunal</w:t>
      </w:r>
      <w:r w:rsidR="002E0AD3" w:rsidRPr="00765729">
        <w:rPr>
          <w:szCs w:val="28"/>
          <w:lang w:val="en-GB"/>
        </w:rPr>
        <w:t xml:space="preserve"> not to make an order for sale</w:t>
      </w:r>
      <w:r w:rsidR="001A0DAC" w:rsidRPr="00765729">
        <w:rPr>
          <w:szCs w:val="28"/>
          <w:lang w:val="en-GB"/>
        </w:rPr>
        <w:t xml:space="preserve">. Subject to strict proof by the applicants, Ms Ting does not take issue </w:t>
      </w:r>
      <w:r w:rsidR="00C520E8" w:rsidRPr="00765729">
        <w:rPr>
          <w:szCs w:val="28"/>
          <w:lang w:val="en-GB"/>
        </w:rPr>
        <w:t xml:space="preserve">on </w:t>
      </w:r>
      <w:r w:rsidR="001A0DAC" w:rsidRPr="00765729">
        <w:rPr>
          <w:szCs w:val="28"/>
          <w:lang w:val="en-GB"/>
        </w:rPr>
        <w:t>the other statutory requirements under the Ordinance</w:t>
      </w:r>
      <w:r w:rsidR="00506F15" w:rsidRPr="00765729">
        <w:rPr>
          <w:szCs w:val="28"/>
          <w:lang w:val="en-GB"/>
        </w:rPr>
        <w:t>.</w:t>
      </w:r>
    </w:p>
    <w:p w14:paraId="11BEC458" w14:textId="22402A6C" w:rsidR="00CD5ACE" w:rsidRPr="00765729" w:rsidRDefault="00506F15"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w:t>
      </w:r>
      <w:r w:rsidR="005E1EE2" w:rsidRPr="00765729">
        <w:rPr>
          <w:szCs w:val="28"/>
          <w:lang w:val="en-GB"/>
        </w:rPr>
        <w:t>are represented by Mr Mok Yeuk Chi (“Mr Mok</w:t>
      </w:r>
      <w:r w:rsidRPr="00765729">
        <w:rPr>
          <w:szCs w:val="28"/>
          <w:lang w:val="en-GB"/>
        </w:rPr>
        <w:t>”)</w:t>
      </w:r>
      <w:r w:rsidR="005E1EE2" w:rsidRPr="00765729">
        <w:rPr>
          <w:szCs w:val="28"/>
          <w:lang w:val="en-GB"/>
        </w:rPr>
        <w:t xml:space="preserve"> and Ms Julia Au</w:t>
      </w:r>
      <w:r w:rsidRPr="00765729">
        <w:rPr>
          <w:szCs w:val="28"/>
          <w:lang w:val="en-GB"/>
        </w:rPr>
        <w:t xml:space="preserve">. The applicants have appointed </w:t>
      </w:r>
      <w:r w:rsidR="005E1EE2" w:rsidRPr="00765729">
        <w:rPr>
          <w:szCs w:val="28"/>
          <w:lang w:val="en-GB"/>
        </w:rPr>
        <w:t>Mr So Kin Shing (“</w:t>
      </w:r>
      <w:r w:rsidR="00AD345E" w:rsidRPr="00765729">
        <w:rPr>
          <w:szCs w:val="28"/>
          <w:lang w:val="en-GB"/>
        </w:rPr>
        <w:t xml:space="preserve">Mr </w:t>
      </w:r>
      <w:r w:rsidR="005E1EE2" w:rsidRPr="00765729">
        <w:rPr>
          <w:szCs w:val="28"/>
          <w:lang w:val="en-GB"/>
        </w:rPr>
        <w:t>So”)</w:t>
      </w:r>
      <w:r w:rsidR="00701D50" w:rsidRPr="00765729">
        <w:rPr>
          <w:szCs w:val="28"/>
          <w:lang w:val="en-GB"/>
        </w:rPr>
        <w:t>, a</w:t>
      </w:r>
      <w:r w:rsidR="005E1EE2" w:rsidRPr="00765729">
        <w:rPr>
          <w:szCs w:val="28"/>
          <w:lang w:val="en-GB"/>
        </w:rPr>
        <w:t xml:space="preserve"> structural engineer, of KS So</w:t>
      </w:r>
      <w:r w:rsidR="00701D50" w:rsidRPr="00765729">
        <w:rPr>
          <w:szCs w:val="28"/>
          <w:lang w:val="en-GB"/>
        </w:rPr>
        <w:t xml:space="preserve"> &amp; Associates Limited and Mr Benson Wong</w:t>
      </w:r>
      <w:r w:rsidR="005E1EE2" w:rsidRPr="00765729">
        <w:rPr>
          <w:szCs w:val="28"/>
          <w:lang w:val="en-GB"/>
        </w:rPr>
        <w:t xml:space="preserve"> Sai Ning (“</w:t>
      </w:r>
      <w:r w:rsidR="00AD345E" w:rsidRPr="00765729">
        <w:rPr>
          <w:szCs w:val="28"/>
          <w:lang w:val="en-GB"/>
        </w:rPr>
        <w:t xml:space="preserve">Mr </w:t>
      </w:r>
      <w:r w:rsidR="005E1EE2" w:rsidRPr="00765729">
        <w:rPr>
          <w:szCs w:val="28"/>
          <w:lang w:val="en-GB"/>
        </w:rPr>
        <w:t>Wong”)</w:t>
      </w:r>
      <w:r w:rsidR="00701D50" w:rsidRPr="00765729">
        <w:rPr>
          <w:szCs w:val="28"/>
          <w:lang w:val="en-GB"/>
        </w:rPr>
        <w:t>, a building surveyor, of Benson Wong &amp; Associates Limited as their build</w:t>
      </w:r>
      <w:r w:rsidR="00B362D6" w:rsidRPr="00765729">
        <w:rPr>
          <w:szCs w:val="28"/>
          <w:lang w:val="en-GB"/>
        </w:rPr>
        <w:t>ing experts</w:t>
      </w:r>
      <w:r w:rsidR="00EA1CF6" w:rsidRPr="00765729">
        <w:rPr>
          <w:szCs w:val="28"/>
          <w:lang w:val="en-GB"/>
        </w:rPr>
        <w:t xml:space="preserve">, and Mr </w:t>
      </w:r>
      <w:r w:rsidR="005E1EE2" w:rsidRPr="00765729">
        <w:rPr>
          <w:szCs w:val="28"/>
          <w:lang w:val="en-GB"/>
        </w:rPr>
        <w:t>Cha</w:t>
      </w:r>
      <w:r w:rsidR="00AD345E" w:rsidRPr="00765729">
        <w:rPr>
          <w:szCs w:val="28"/>
          <w:lang w:val="en-GB"/>
        </w:rPr>
        <w:t>rles CK Chan (“Mr Chan</w:t>
      </w:r>
      <w:r w:rsidR="00EA1CF6" w:rsidRPr="00765729">
        <w:rPr>
          <w:szCs w:val="28"/>
          <w:lang w:val="en-GB"/>
        </w:rPr>
        <w:t>”), a valuation</w:t>
      </w:r>
      <w:r w:rsidR="00AD345E" w:rsidRPr="00765729">
        <w:rPr>
          <w:szCs w:val="28"/>
          <w:lang w:val="en-GB"/>
        </w:rPr>
        <w:t xml:space="preserve"> surveyor, of Savills Valuation and Professional Services</w:t>
      </w:r>
      <w:r w:rsidR="00EA1CF6" w:rsidRPr="00765729">
        <w:rPr>
          <w:szCs w:val="28"/>
          <w:lang w:val="en-GB"/>
        </w:rPr>
        <w:t xml:space="preserve"> Limited as their valuation expert.</w:t>
      </w:r>
    </w:p>
    <w:p w14:paraId="5E7F0D8D" w14:textId="79FE1025" w:rsidR="00C64B85" w:rsidRPr="00765729" w:rsidRDefault="00C64B85" w:rsidP="00BF3695">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caps/>
          <w:szCs w:val="28"/>
          <w:lang w:val="en-GB"/>
        </w:rPr>
        <w:t>Issues for Determination by the Tribunal</w:t>
      </w:r>
    </w:p>
    <w:p w14:paraId="4B37D328" w14:textId="22996F6C" w:rsidR="00C64B85" w:rsidRPr="00765729" w:rsidRDefault="008D6A62" w:rsidP="009915F9">
      <w:pPr>
        <w:numPr>
          <w:ilvl w:val="0"/>
          <w:numId w:val="5"/>
        </w:numPr>
        <w:tabs>
          <w:tab w:val="clear" w:pos="4320"/>
          <w:tab w:val="clear" w:pos="9072"/>
        </w:tabs>
        <w:snapToGrid/>
        <w:spacing w:after="440" w:line="360" w:lineRule="auto"/>
        <w:jc w:val="both"/>
        <w:rPr>
          <w:szCs w:val="28"/>
        </w:rPr>
      </w:pPr>
      <w:r w:rsidRPr="00765729">
        <w:rPr>
          <w:szCs w:val="28"/>
          <w:lang w:val="en-GB"/>
        </w:rPr>
        <w:t xml:space="preserve">The </w:t>
      </w:r>
      <w:r w:rsidR="00631913" w:rsidRPr="00765729">
        <w:rPr>
          <w:szCs w:val="28"/>
          <w:lang w:val="en-GB"/>
        </w:rPr>
        <w:t xml:space="preserve">remaining issues to be decided in this case are </w:t>
      </w:r>
      <w:r w:rsidR="009755AB" w:rsidRPr="00765729">
        <w:rPr>
          <w:szCs w:val="28"/>
          <w:lang w:val="en-GB"/>
        </w:rPr>
        <w:t>as follows</w:t>
      </w:r>
      <w:r w:rsidR="00C32208" w:rsidRPr="00765729">
        <w:rPr>
          <w:szCs w:val="28"/>
          <w:lang w:val="en-GB"/>
        </w:rPr>
        <w:t>:</w:t>
      </w:r>
      <w:r w:rsidR="00BE5788" w:rsidRPr="00765729">
        <w:rPr>
          <w:szCs w:val="28"/>
          <w:lang w:val="en-GB"/>
        </w:rPr>
        <w:t xml:space="preserve"> -</w:t>
      </w:r>
    </w:p>
    <w:tbl>
      <w:tblPr>
        <w:tblStyle w:val="TableGrid"/>
        <w:tblW w:w="82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634"/>
      </w:tblGrid>
      <w:tr w:rsidR="00C3032A" w:rsidRPr="00765729" w14:paraId="54D6440F" w14:textId="77777777" w:rsidTr="00EA49F8">
        <w:trPr>
          <w:trHeight w:val="592"/>
        </w:trPr>
        <w:tc>
          <w:tcPr>
            <w:tcW w:w="660" w:type="dxa"/>
          </w:tcPr>
          <w:p w14:paraId="37AC85D1" w14:textId="77777777" w:rsidR="00C3032A" w:rsidRPr="00765729" w:rsidRDefault="00C3032A"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t>(1)</w:t>
            </w:r>
          </w:p>
        </w:tc>
        <w:tc>
          <w:tcPr>
            <w:tcW w:w="7634" w:type="dxa"/>
          </w:tcPr>
          <w:p w14:paraId="7096660F" w14:textId="1E54B4AA" w:rsidR="00C3032A" w:rsidRPr="00765729" w:rsidRDefault="00BA453E" w:rsidP="00BD554A">
            <w:pPr>
              <w:tabs>
                <w:tab w:val="clear" w:pos="1440"/>
                <w:tab w:val="clear" w:pos="4320"/>
                <w:tab w:val="clear" w:pos="9072"/>
              </w:tabs>
              <w:snapToGrid/>
              <w:spacing w:after="240" w:line="360" w:lineRule="auto"/>
              <w:jc w:val="both"/>
              <w:rPr>
                <w:rFonts w:ascii="Times New Roman" w:hAnsi="Times New Roman"/>
                <w:szCs w:val="28"/>
              </w:rPr>
            </w:pPr>
            <w:r w:rsidRPr="00765729">
              <w:rPr>
                <w:rFonts w:ascii="Times New Roman" w:hAnsi="Times New Roman"/>
                <w:kern w:val="2"/>
                <w:szCs w:val="28"/>
              </w:rPr>
              <w:t>What was the respective market value of each property</w:t>
            </w:r>
            <w:r w:rsidR="00D05476" w:rsidRPr="00765729">
              <w:rPr>
                <w:rFonts w:ascii="Times New Roman" w:hAnsi="Times New Roman"/>
                <w:kern w:val="2"/>
                <w:szCs w:val="28"/>
              </w:rPr>
              <w:t xml:space="preserve"> in the Building</w:t>
            </w:r>
            <w:r w:rsidRPr="00765729">
              <w:rPr>
                <w:rFonts w:ascii="Times New Roman" w:hAnsi="Times New Roman"/>
                <w:kern w:val="2"/>
                <w:szCs w:val="28"/>
              </w:rPr>
              <w:t>s</w:t>
            </w:r>
            <w:r w:rsidR="00722CCD" w:rsidRPr="00765729">
              <w:rPr>
                <w:rFonts w:ascii="Times New Roman" w:hAnsi="Times New Roman"/>
                <w:kern w:val="2"/>
                <w:szCs w:val="28"/>
              </w:rPr>
              <w:t xml:space="preserve"> f</w:t>
            </w:r>
            <w:r w:rsidR="00D05476" w:rsidRPr="00765729">
              <w:rPr>
                <w:rFonts w:ascii="Times New Roman" w:hAnsi="Times New Roman"/>
                <w:kern w:val="2"/>
                <w:szCs w:val="28"/>
              </w:rPr>
              <w:t>o</w:t>
            </w:r>
            <w:r w:rsidR="00722CCD" w:rsidRPr="00765729">
              <w:rPr>
                <w:rFonts w:ascii="Times New Roman" w:hAnsi="Times New Roman"/>
                <w:kern w:val="2"/>
                <w:szCs w:val="28"/>
              </w:rPr>
              <w:t>r</w:t>
            </w:r>
            <w:r w:rsidR="00D05476" w:rsidRPr="00765729">
              <w:rPr>
                <w:rFonts w:ascii="Times New Roman" w:hAnsi="Times New Roman"/>
                <w:kern w:val="2"/>
                <w:szCs w:val="28"/>
              </w:rPr>
              <w:t xml:space="preserve"> the purposes of and in accordance with Part I of</w:t>
            </w:r>
            <w:r w:rsidR="00BD554A" w:rsidRPr="00765729">
              <w:rPr>
                <w:rFonts w:ascii="Times New Roman" w:hAnsi="Times New Roman"/>
                <w:kern w:val="2"/>
                <w:szCs w:val="28"/>
              </w:rPr>
              <w:t xml:space="preserve"> Schedule 1 of the Ordinance</w:t>
            </w:r>
            <w:r w:rsidR="00C3032A" w:rsidRPr="00765729">
              <w:rPr>
                <w:rFonts w:ascii="Times New Roman" w:hAnsi="Times New Roman"/>
                <w:szCs w:val="28"/>
              </w:rPr>
              <w:t>?</w:t>
            </w:r>
            <w:r w:rsidR="00AD0744" w:rsidRPr="00765729">
              <w:rPr>
                <w:rFonts w:ascii="Times New Roman" w:hAnsi="Times New Roman"/>
                <w:szCs w:val="28"/>
              </w:rPr>
              <w:t xml:space="preserve"> (“Issue 1”)</w:t>
            </w:r>
          </w:p>
        </w:tc>
      </w:tr>
      <w:tr w:rsidR="00C3032A" w:rsidRPr="00765729" w14:paraId="07CA87CD" w14:textId="77777777" w:rsidTr="00EA49F8">
        <w:trPr>
          <w:trHeight w:val="1005"/>
        </w:trPr>
        <w:tc>
          <w:tcPr>
            <w:tcW w:w="660" w:type="dxa"/>
          </w:tcPr>
          <w:p w14:paraId="3AFDE1F8" w14:textId="77777777" w:rsidR="00C3032A" w:rsidRPr="00765729" w:rsidRDefault="00C3032A"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lastRenderedPageBreak/>
              <w:t>(2)</w:t>
            </w:r>
          </w:p>
        </w:tc>
        <w:tc>
          <w:tcPr>
            <w:tcW w:w="7634" w:type="dxa"/>
          </w:tcPr>
          <w:p w14:paraId="38D2BDDD" w14:textId="4DB0808C" w:rsidR="00C3032A" w:rsidRPr="00765729" w:rsidRDefault="00552B43" w:rsidP="00BA453E">
            <w:pPr>
              <w:tabs>
                <w:tab w:val="clear" w:pos="1440"/>
                <w:tab w:val="clear" w:pos="4320"/>
                <w:tab w:val="clear" w:pos="9072"/>
              </w:tabs>
              <w:snapToGrid/>
              <w:spacing w:after="240" w:line="360" w:lineRule="auto"/>
              <w:ind w:left="-23" w:right="255"/>
              <w:jc w:val="both"/>
              <w:rPr>
                <w:rFonts w:ascii="Times New Roman" w:hAnsi="Times New Roman"/>
                <w:szCs w:val="28"/>
              </w:rPr>
            </w:pPr>
            <w:r w:rsidRPr="00765729">
              <w:rPr>
                <w:rFonts w:ascii="Times New Roman" w:hAnsi="Times New Roman"/>
                <w:kern w:val="2"/>
                <w:szCs w:val="28"/>
              </w:rPr>
              <w:t>Whethe</w:t>
            </w:r>
            <w:r w:rsidR="00C846A1" w:rsidRPr="00765729">
              <w:rPr>
                <w:rFonts w:ascii="Times New Roman" w:hAnsi="Times New Roman"/>
                <w:kern w:val="2"/>
                <w:szCs w:val="28"/>
              </w:rPr>
              <w:t>r</w:t>
            </w:r>
            <w:r w:rsidRPr="00765729">
              <w:rPr>
                <w:rFonts w:ascii="Times New Roman" w:hAnsi="Times New Roman"/>
                <w:kern w:val="2"/>
                <w:szCs w:val="28"/>
              </w:rPr>
              <w:t xml:space="preserve"> </w:t>
            </w:r>
            <w:r w:rsidR="00E152A7" w:rsidRPr="00765729">
              <w:rPr>
                <w:rFonts w:ascii="Times New Roman" w:hAnsi="Times New Roman"/>
                <w:kern w:val="2"/>
                <w:szCs w:val="28"/>
              </w:rPr>
              <w:t xml:space="preserve">the </w:t>
            </w:r>
            <w:r w:rsidRPr="00765729">
              <w:rPr>
                <w:rFonts w:ascii="Times New Roman" w:hAnsi="Times New Roman"/>
                <w:kern w:val="2"/>
                <w:szCs w:val="28"/>
              </w:rPr>
              <w:t>redevelopment of the Lot</w:t>
            </w:r>
            <w:r w:rsidR="00BA453E" w:rsidRPr="00765729">
              <w:rPr>
                <w:rFonts w:ascii="Times New Roman" w:hAnsi="Times New Roman"/>
                <w:kern w:val="2"/>
                <w:szCs w:val="28"/>
              </w:rPr>
              <w:t>s</w:t>
            </w:r>
            <w:r w:rsidRPr="00765729">
              <w:rPr>
                <w:rFonts w:ascii="Times New Roman" w:hAnsi="Times New Roman"/>
                <w:kern w:val="2"/>
                <w:szCs w:val="28"/>
              </w:rPr>
              <w:t xml:space="preserve"> is justified due to the </w:t>
            </w:r>
            <w:r w:rsidR="00722CCD" w:rsidRPr="00765729">
              <w:rPr>
                <w:rFonts w:ascii="Times New Roman" w:hAnsi="Times New Roman"/>
                <w:kern w:val="2"/>
                <w:szCs w:val="28"/>
              </w:rPr>
              <w:t>“</w:t>
            </w:r>
            <w:r w:rsidRPr="00765729">
              <w:rPr>
                <w:rFonts w:ascii="Times New Roman" w:hAnsi="Times New Roman"/>
                <w:kern w:val="2"/>
                <w:szCs w:val="28"/>
              </w:rPr>
              <w:t>age</w:t>
            </w:r>
            <w:r w:rsidR="00722CCD" w:rsidRPr="00765729">
              <w:rPr>
                <w:rFonts w:ascii="Times New Roman" w:hAnsi="Times New Roman"/>
                <w:kern w:val="2"/>
                <w:szCs w:val="28"/>
              </w:rPr>
              <w:t>”</w:t>
            </w:r>
            <w:r w:rsidRPr="00765729">
              <w:rPr>
                <w:rFonts w:ascii="Times New Roman" w:hAnsi="Times New Roman"/>
                <w:kern w:val="2"/>
                <w:szCs w:val="28"/>
              </w:rPr>
              <w:t xml:space="preserve"> and/or </w:t>
            </w:r>
            <w:r w:rsidR="00722CCD" w:rsidRPr="00765729">
              <w:rPr>
                <w:rFonts w:ascii="Times New Roman" w:hAnsi="Times New Roman"/>
                <w:kern w:val="2"/>
                <w:szCs w:val="28"/>
              </w:rPr>
              <w:t>“</w:t>
            </w:r>
            <w:r w:rsidRPr="00765729">
              <w:rPr>
                <w:rFonts w:ascii="Times New Roman" w:hAnsi="Times New Roman"/>
                <w:kern w:val="2"/>
                <w:szCs w:val="28"/>
              </w:rPr>
              <w:t>state of repair</w:t>
            </w:r>
            <w:r w:rsidR="00722CCD" w:rsidRPr="00765729">
              <w:rPr>
                <w:rFonts w:ascii="Times New Roman" w:hAnsi="Times New Roman"/>
                <w:kern w:val="2"/>
                <w:szCs w:val="28"/>
              </w:rPr>
              <w:t>”</w:t>
            </w:r>
            <w:r w:rsidRPr="00765729">
              <w:rPr>
                <w:rFonts w:ascii="Times New Roman" w:hAnsi="Times New Roman"/>
                <w:kern w:val="2"/>
                <w:szCs w:val="28"/>
              </w:rPr>
              <w:t xml:space="preserve"> of the Buil</w:t>
            </w:r>
            <w:r w:rsidR="00885044" w:rsidRPr="00765729">
              <w:rPr>
                <w:rFonts w:ascii="Times New Roman" w:hAnsi="Times New Roman"/>
                <w:kern w:val="2"/>
                <w:szCs w:val="28"/>
              </w:rPr>
              <w:t>ding</w:t>
            </w:r>
            <w:r w:rsidR="00BA453E" w:rsidRPr="00765729">
              <w:rPr>
                <w:rFonts w:ascii="Times New Roman" w:hAnsi="Times New Roman"/>
                <w:kern w:val="2"/>
                <w:szCs w:val="28"/>
              </w:rPr>
              <w:t>s</w:t>
            </w:r>
            <w:r w:rsidR="00885044" w:rsidRPr="00765729">
              <w:rPr>
                <w:rFonts w:ascii="Times New Roman" w:hAnsi="Times New Roman"/>
                <w:kern w:val="2"/>
                <w:szCs w:val="28"/>
              </w:rPr>
              <w:t xml:space="preserve"> in accordance with section </w:t>
            </w:r>
            <w:r w:rsidRPr="00765729">
              <w:rPr>
                <w:rFonts w:ascii="Times New Roman" w:hAnsi="Times New Roman"/>
                <w:kern w:val="2"/>
                <w:szCs w:val="28"/>
              </w:rPr>
              <w:t>4(2)(a)</w:t>
            </w:r>
            <w:r w:rsidR="00722CCD" w:rsidRPr="00765729">
              <w:rPr>
                <w:rFonts w:ascii="Times New Roman" w:hAnsi="Times New Roman"/>
                <w:kern w:val="2"/>
                <w:szCs w:val="28"/>
              </w:rPr>
              <w:t>(i)</w:t>
            </w:r>
            <w:r w:rsidRPr="00765729">
              <w:rPr>
                <w:rFonts w:ascii="Times New Roman" w:hAnsi="Times New Roman"/>
                <w:kern w:val="2"/>
                <w:szCs w:val="28"/>
              </w:rPr>
              <w:t xml:space="preserve"> of the Ordinance?</w:t>
            </w:r>
            <w:r w:rsidR="00AD0744" w:rsidRPr="00765729">
              <w:rPr>
                <w:rFonts w:ascii="Times New Roman" w:hAnsi="Times New Roman"/>
                <w:kern w:val="2"/>
                <w:szCs w:val="28"/>
              </w:rPr>
              <w:t xml:space="preserve"> (“Issue 2”)</w:t>
            </w:r>
          </w:p>
        </w:tc>
      </w:tr>
      <w:tr w:rsidR="00C3032A" w:rsidRPr="00765729" w14:paraId="3DA17CC4" w14:textId="77777777" w:rsidTr="00EA49F8">
        <w:trPr>
          <w:trHeight w:val="1301"/>
        </w:trPr>
        <w:tc>
          <w:tcPr>
            <w:tcW w:w="660" w:type="dxa"/>
          </w:tcPr>
          <w:p w14:paraId="7FC88601" w14:textId="77777777" w:rsidR="00C3032A" w:rsidRPr="00765729" w:rsidRDefault="00C3032A"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t>(3)</w:t>
            </w:r>
          </w:p>
        </w:tc>
        <w:tc>
          <w:tcPr>
            <w:tcW w:w="7634" w:type="dxa"/>
          </w:tcPr>
          <w:p w14:paraId="4AC9DFF4" w14:textId="3434E412" w:rsidR="00C3032A" w:rsidRPr="00765729" w:rsidRDefault="00CF6CCE" w:rsidP="00A919D7">
            <w:pPr>
              <w:tabs>
                <w:tab w:val="clear" w:pos="1440"/>
                <w:tab w:val="clear" w:pos="4320"/>
                <w:tab w:val="clear" w:pos="9072"/>
              </w:tabs>
              <w:snapToGrid/>
              <w:spacing w:after="240" w:line="360" w:lineRule="auto"/>
              <w:ind w:left="-23"/>
              <w:jc w:val="both"/>
              <w:rPr>
                <w:rFonts w:ascii="Times New Roman" w:hAnsi="Times New Roman"/>
                <w:szCs w:val="28"/>
              </w:rPr>
            </w:pPr>
            <w:r w:rsidRPr="00765729">
              <w:rPr>
                <w:rFonts w:ascii="Times New Roman" w:hAnsi="Times New Roman"/>
                <w:kern w:val="2"/>
                <w:szCs w:val="28"/>
              </w:rPr>
              <w:t>Whether the applicants have</w:t>
            </w:r>
            <w:r w:rsidR="00552B43" w:rsidRPr="00765729">
              <w:rPr>
                <w:rFonts w:ascii="Times New Roman" w:hAnsi="Times New Roman"/>
                <w:kern w:val="2"/>
                <w:szCs w:val="28"/>
              </w:rPr>
              <w:t xml:space="preserve"> taken </w:t>
            </w:r>
            <w:r w:rsidR="001036E5" w:rsidRPr="00765729">
              <w:rPr>
                <w:rFonts w:ascii="Times New Roman" w:hAnsi="Times New Roman"/>
                <w:kern w:val="2"/>
                <w:szCs w:val="28"/>
              </w:rPr>
              <w:t>“</w:t>
            </w:r>
            <w:r w:rsidR="00552B43" w:rsidRPr="00765729">
              <w:rPr>
                <w:rFonts w:ascii="Times New Roman" w:hAnsi="Times New Roman"/>
                <w:kern w:val="2"/>
                <w:szCs w:val="28"/>
              </w:rPr>
              <w:t>reasonable steps</w:t>
            </w:r>
            <w:r w:rsidR="001036E5" w:rsidRPr="00765729">
              <w:rPr>
                <w:rFonts w:ascii="Times New Roman" w:hAnsi="Times New Roman"/>
                <w:kern w:val="2"/>
                <w:szCs w:val="28"/>
              </w:rPr>
              <w:t>”</w:t>
            </w:r>
            <w:r w:rsidR="00552B43" w:rsidRPr="00765729">
              <w:rPr>
                <w:rFonts w:ascii="Times New Roman" w:hAnsi="Times New Roman"/>
                <w:kern w:val="2"/>
                <w:szCs w:val="28"/>
              </w:rPr>
              <w:t xml:space="preserve"> to acquire all </w:t>
            </w:r>
            <w:r w:rsidR="00722CCD" w:rsidRPr="00765729">
              <w:rPr>
                <w:rFonts w:ascii="Times New Roman" w:hAnsi="Times New Roman"/>
                <w:kern w:val="2"/>
                <w:szCs w:val="28"/>
              </w:rPr>
              <w:t>the undivided shares in the Lot</w:t>
            </w:r>
            <w:r w:rsidR="00BA453E" w:rsidRPr="00765729">
              <w:rPr>
                <w:rFonts w:ascii="Times New Roman" w:hAnsi="Times New Roman"/>
                <w:kern w:val="2"/>
                <w:szCs w:val="28"/>
              </w:rPr>
              <w:t>s</w:t>
            </w:r>
            <w:r w:rsidR="00552B43" w:rsidRPr="00765729">
              <w:rPr>
                <w:rFonts w:ascii="Times New Roman" w:hAnsi="Times New Roman"/>
                <w:kern w:val="2"/>
                <w:szCs w:val="28"/>
              </w:rPr>
              <w:t xml:space="preserve"> on terms that are fair and reason</w:t>
            </w:r>
            <w:r w:rsidR="00722CCD" w:rsidRPr="00765729">
              <w:rPr>
                <w:rFonts w:ascii="Times New Roman" w:hAnsi="Times New Roman"/>
                <w:kern w:val="2"/>
                <w:szCs w:val="28"/>
              </w:rPr>
              <w:t>able in accordance wit</w:t>
            </w:r>
            <w:r w:rsidR="00885044" w:rsidRPr="00765729">
              <w:rPr>
                <w:rFonts w:ascii="Times New Roman" w:hAnsi="Times New Roman"/>
                <w:kern w:val="2"/>
                <w:szCs w:val="28"/>
              </w:rPr>
              <w:t xml:space="preserve">h section </w:t>
            </w:r>
            <w:r w:rsidR="00552B43" w:rsidRPr="00765729">
              <w:rPr>
                <w:rFonts w:ascii="Times New Roman" w:hAnsi="Times New Roman"/>
                <w:kern w:val="2"/>
                <w:szCs w:val="28"/>
              </w:rPr>
              <w:t>4(2)(b) of the Ordinance?</w:t>
            </w:r>
            <w:r w:rsidR="00AD0744" w:rsidRPr="00765729">
              <w:rPr>
                <w:rFonts w:ascii="Times New Roman" w:hAnsi="Times New Roman"/>
                <w:kern w:val="2"/>
                <w:szCs w:val="28"/>
              </w:rPr>
              <w:t xml:space="preserve"> (“Issue 3”)</w:t>
            </w:r>
          </w:p>
        </w:tc>
      </w:tr>
      <w:tr w:rsidR="00C3032A" w:rsidRPr="00765729" w14:paraId="490D6071" w14:textId="77777777" w:rsidTr="00EA49F8">
        <w:trPr>
          <w:trHeight w:val="1014"/>
        </w:trPr>
        <w:tc>
          <w:tcPr>
            <w:tcW w:w="660" w:type="dxa"/>
          </w:tcPr>
          <w:p w14:paraId="773C3EF8" w14:textId="77777777" w:rsidR="00C3032A" w:rsidRPr="00765729" w:rsidRDefault="00C3032A"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t>(4)</w:t>
            </w:r>
          </w:p>
        </w:tc>
        <w:tc>
          <w:tcPr>
            <w:tcW w:w="7634" w:type="dxa"/>
          </w:tcPr>
          <w:p w14:paraId="5D48B324" w14:textId="6BEA020A" w:rsidR="00C3032A" w:rsidRPr="00765729" w:rsidRDefault="00BA453E" w:rsidP="00BA453E">
            <w:pPr>
              <w:tabs>
                <w:tab w:val="clear" w:pos="1440"/>
                <w:tab w:val="clear" w:pos="4320"/>
                <w:tab w:val="clear" w:pos="9072"/>
              </w:tabs>
              <w:snapToGrid/>
              <w:spacing w:after="240" w:line="360" w:lineRule="auto"/>
              <w:jc w:val="both"/>
              <w:rPr>
                <w:rFonts w:ascii="Times New Roman" w:hAnsi="Times New Roman"/>
                <w:szCs w:val="28"/>
              </w:rPr>
            </w:pPr>
            <w:r w:rsidRPr="00765729">
              <w:rPr>
                <w:rFonts w:ascii="Times New Roman" w:hAnsi="Times New Roman"/>
                <w:kern w:val="2"/>
                <w:szCs w:val="28"/>
              </w:rPr>
              <w:t xml:space="preserve">In the event that the tribunal is satisfied with the matters set out in section 4(2) of the Ordinance, whether the tribunal has a </w:t>
            </w:r>
            <w:r w:rsidR="001036E5" w:rsidRPr="00765729">
              <w:rPr>
                <w:rFonts w:ascii="Times New Roman" w:hAnsi="Times New Roman"/>
                <w:kern w:val="2"/>
                <w:szCs w:val="28"/>
              </w:rPr>
              <w:t>“</w:t>
            </w:r>
            <w:r w:rsidRPr="00765729">
              <w:rPr>
                <w:rFonts w:ascii="Times New Roman" w:hAnsi="Times New Roman"/>
                <w:kern w:val="2"/>
                <w:szCs w:val="28"/>
              </w:rPr>
              <w:t>residual discretion</w:t>
            </w:r>
            <w:r w:rsidR="001036E5" w:rsidRPr="00765729">
              <w:rPr>
                <w:rFonts w:ascii="Times New Roman" w:hAnsi="Times New Roman"/>
                <w:kern w:val="2"/>
                <w:szCs w:val="28"/>
              </w:rPr>
              <w:t>”</w:t>
            </w:r>
            <w:r w:rsidRPr="00765729">
              <w:rPr>
                <w:rFonts w:ascii="Times New Roman" w:hAnsi="Times New Roman"/>
                <w:kern w:val="2"/>
                <w:szCs w:val="28"/>
              </w:rPr>
              <w:t xml:space="preserve"> not to make an order for sale of the Lot</w:t>
            </w:r>
            <w:r w:rsidR="002E6C79" w:rsidRPr="00765729">
              <w:rPr>
                <w:rFonts w:ascii="Times New Roman" w:hAnsi="Times New Roman"/>
                <w:kern w:val="2"/>
                <w:szCs w:val="28"/>
              </w:rPr>
              <w:t>s</w:t>
            </w:r>
            <w:r w:rsidRPr="00765729">
              <w:rPr>
                <w:rFonts w:ascii="Times New Roman" w:hAnsi="Times New Roman"/>
                <w:kern w:val="2"/>
                <w:szCs w:val="28"/>
              </w:rPr>
              <w:t>? (“Issue 4”)</w:t>
            </w:r>
          </w:p>
        </w:tc>
      </w:tr>
      <w:tr w:rsidR="00C3032A" w:rsidRPr="00765729" w14:paraId="564718F8" w14:textId="77777777" w:rsidTr="00EA49F8">
        <w:trPr>
          <w:trHeight w:val="1589"/>
        </w:trPr>
        <w:tc>
          <w:tcPr>
            <w:tcW w:w="660" w:type="dxa"/>
          </w:tcPr>
          <w:p w14:paraId="2139AC44" w14:textId="77777777" w:rsidR="00C3032A" w:rsidRPr="00765729" w:rsidRDefault="00C3032A"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t>(5)</w:t>
            </w:r>
          </w:p>
        </w:tc>
        <w:tc>
          <w:tcPr>
            <w:tcW w:w="7634" w:type="dxa"/>
          </w:tcPr>
          <w:p w14:paraId="3C925EAE" w14:textId="601E0D1F" w:rsidR="00C3032A" w:rsidRPr="00765729" w:rsidRDefault="00BA453E" w:rsidP="00477B8E">
            <w:pPr>
              <w:tabs>
                <w:tab w:val="clear" w:pos="1440"/>
                <w:tab w:val="clear" w:pos="4320"/>
                <w:tab w:val="clear" w:pos="9072"/>
                <w:tab w:val="left" w:pos="7440"/>
              </w:tabs>
              <w:snapToGrid/>
              <w:spacing w:after="240" w:line="360" w:lineRule="auto"/>
              <w:jc w:val="both"/>
              <w:rPr>
                <w:rFonts w:ascii="Times New Roman" w:hAnsi="Times New Roman"/>
                <w:kern w:val="2"/>
                <w:szCs w:val="28"/>
              </w:rPr>
            </w:pPr>
            <w:r w:rsidRPr="00765729">
              <w:rPr>
                <w:rFonts w:ascii="Times New Roman" w:hAnsi="Times New Roman"/>
                <w:kern w:val="2"/>
                <w:szCs w:val="28"/>
              </w:rPr>
              <w:t xml:space="preserve">In the event that Issue </w:t>
            </w:r>
            <w:r w:rsidR="00477B8E" w:rsidRPr="00765729">
              <w:rPr>
                <w:rFonts w:ascii="Times New Roman" w:hAnsi="Times New Roman"/>
                <w:kern w:val="2"/>
                <w:szCs w:val="28"/>
              </w:rPr>
              <w:t>4</w:t>
            </w:r>
            <w:r w:rsidRPr="00765729">
              <w:rPr>
                <w:rFonts w:ascii="Times New Roman" w:hAnsi="Times New Roman"/>
                <w:kern w:val="2"/>
                <w:szCs w:val="28"/>
              </w:rPr>
              <w:t xml:space="preserve"> is determined in the affirmative, whether, in the circumstances in the present case, the tribunal’s discretion ought to be exercised against granting an order for sale of the Lot</w:t>
            </w:r>
            <w:r w:rsidR="00EF48BD" w:rsidRPr="00765729">
              <w:rPr>
                <w:rFonts w:ascii="Times New Roman" w:hAnsi="Times New Roman"/>
                <w:kern w:val="2"/>
                <w:szCs w:val="28"/>
              </w:rPr>
              <w:t>s</w:t>
            </w:r>
            <w:r w:rsidRPr="00765729">
              <w:rPr>
                <w:rFonts w:ascii="Times New Roman" w:hAnsi="Times New Roman"/>
                <w:kern w:val="2"/>
                <w:szCs w:val="28"/>
              </w:rPr>
              <w:t xml:space="preserve">, despite being satisfied with the matters set out in section 4(2) of the Ordinance? (“Issue </w:t>
            </w:r>
            <w:r w:rsidR="00477B8E" w:rsidRPr="00765729">
              <w:rPr>
                <w:rFonts w:ascii="Times New Roman" w:hAnsi="Times New Roman"/>
                <w:kern w:val="2"/>
                <w:szCs w:val="28"/>
              </w:rPr>
              <w:t>5</w:t>
            </w:r>
            <w:r w:rsidRPr="00765729">
              <w:rPr>
                <w:rFonts w:ascii="Times New Roman" w:hAnsi="Times New Roman"/>
                <w:kern w:val="2"/>
                <w:szCs w:val="28"/>
              </w:rPr>
              <w:t>”)</w:t>
            </w:r>
          </w:p>
        </w:tc>
      </w:tr>
      <w:tr w:rsidR="00A33462" w:rsidRPr="00765729" w14:paraId="60B682DF" w14:textId="77777777" w:rsidTr="00EA49F8">
        <w:trPr>
          <w:trHeight w:val="2667"/>
        </w:trPr>
        <w:tc>
          <w:tcPr>
            <w:tcW w:w="660" w:type="dxa"/>
          </w:tcPr>
          <w:p w14:paraId="0095C12F" w14:textId="77777777" w:rsidR="00A33462" w:rsidRPr="00765729" w:rsidRDefault="00A33462" w:rsidP="00C3032A">
            <w:pPr>
              <w:tabs>
                <w:tab w:val="clear" w:pos="1440"/>
                <w:tab w:val="clear" w:pos="4320"/>
                <w:tab w:val="clear" w:pos="9072"/>
              </w:tabs>
              <w:snapToGrid/>
              <w:spacing w:after="440" w:line="360" w:lineRule="auto"/>
              <w:jc w:val="both"/>
              <w:rPr>
                <w:rFonts w:ascii="Times New Roman" w:hAnsi="Times New Roman"/>
                <w:szCs w:val="28"/>
              </w:rPr>
            </w:pPr>
            <w:r w:rsidRPr="00765729">
              <w:rPr>
                <w:rFonts w:ascii="Times New Roman" w:hAnsi="Times New Roman"/>
                <w:szCs w:val="28"/>
              </w:rPr>
              <w:t>(6)</w:t>
            </w:r>
          </w:p>
        </w:tc>
        <w:tc>
          <w:tcPr>
            <w:tcW w:w="7634" w:type="dxa"/>
          </w:tcPr>
          <w:p w14:paraId="0C20C872" w14:textId="09C8D117" w:rsidR="001A46BC" w:rsidRPr="00765729" w:rsidRDefault="00BA453E" w:rsidP="0065313F">
            <w:pPr>
              <w:tabs>
                <w:tab w:val="clear" w:pos="1440"/>
                <w:tab w:val="clear" w:pos="4320"/>
                <w:tab w:val="clear" w:pos="9072"/>
              </w:tabs>
              <w:snapToGrid/>
              <w:spacing w:after="240" w:line="360" w:lineRule="auto"/>
              <w:jc w:val="both"/>
              <w:rPr>
                <w:rFonts w:ascii="Times New Roman" w:hAnsi="Times New Roman"/>
                <w:kern w:val="2"/>
                <w:szCs w:val="28"/>
              </w:rPr>
            </w:pPr>
            <w:r w:rsidRPr="00765729">
              <w:rPr>
                <w:rFonts w:ascii="Times New Roman" w:hAnsi="Times New Roman"/>
                <w:kern w:val="2"/>
                <w:szCs w:val="28"/>
              </w:rPr>
              <w:t>If an order for sale is granted, what should be the reserve price for the sale of the Lots by public auction in accordance with Paragraph 2 of Schedule 2 of the Ordinance</w:t>
            </w:r>
            <w:r w:rsidR="00EA49F8" w:rsidRPr="00765729">
              <w:rPr>
                <w:rFonts w:ascii="Times New Roman" w:hAnsi="Times New Roman"/>
                <w:kern w:val="2"/>
                <w:szCs w:val="28"/>
              </w:rPr>
              <w:t xml:space="preserve">, and upon successful sale of the Lots how would the </w:t>
            </w:r>
            <w:r w:rsidR="0086652F" w:rsidRPr="00765729">
              <w:rPr>
                <w:rFonts w:ascii="Times New Roman" w:hAnsi="Times New Roman"/>
                <w:kern w:val="2"/>
                <w:szCs w:val="28"/>
              </w:rPr>
              <w:t xml:space="preserve">expenses and </w:t>
            </w:r>
            <w:r w:rsidR="00EA49F8" w:rsidRPr="00765729">
              <w:rPr>
                <w:rFonts w:ascii="Times New Roman" w:hAnsi="Times New Roman"/>
                <w:kern w:val="2"/>
                <w:szCs w:val="28"/>
              </w:rPr>
              <w:t>proceeds of sale be apportioned</w:t>
            </w:r>
            <w:r w:rsidR="001D2E47" w:rsidRPr="00765729">
              <w:rPr>
                <w:rFonts w:ascii="Times New Roman" w:hAnsi="Times New Roman"/>
                <w:kern w:val="2"/>
                <w:szCs w:val="28"/>
              </w:rPr>
              <w:t>? (“Issue 6</w:t>
            </w:r>
            <w:r w:rsidRPr="00765729">
              <w:rPr>
                <w:rFonts w:ascii="Times New Roman" w:hAnsi="Times New Roman"/>
                <w:kern w:val="2"/>
                <w:szCs w:val="28"/>
              </w:rPr>
              <w:t>”)</w:t>
            </w:r>
          </w:p>
        </w:tc>
      </w:tr>
    </w:tbl>
    <w:p w14:paraId="54C798F6" w14:textId="58FC3692" w:rsidR="0018028A" w:rsidRPr="00765729" w:rsidRDefault="00FF5E4E" w:rsidP="0018028A">
      <w:pPr>
        <w:keepNext/>
        <w:tabs>
          <w:tab w:val="clear" w:pos="1440"/>
          <w:tab w:val="clear" w:pos="4320"/>
          <w:tab w:val="clear" w:pos="9072"/>
        </w:tabs>
        <w:overflowPunct w:val="0"/>
        <w:autoSpaceDE w:val="0"/>
        <w:autoSpaceDN w:val="0"/>
        <w:snapToGrid/>
        <w:spacing w:after="440" w:line="360" w:lineRule="auto"/>
        <w:textAlignment w:val="baseline"/>
        <w:outlineLvl w:val="0"/>
        <w:rPr>
          <w:i/>
          <w:caps/>
          <w:szCs w:val="28"/>
          <w:lang w:val="en-GB"/>
        </w:rPr>
      </w:pPr>
      <w:r w:rsidRPr="00765729">
        <w:rPr>
          <w:i/>
          <w:caps/>
          <w:szCs w:val="28"/>
          <w:lang w:val="en-GB"/>
        </w:rPr>
        <w:t>ISSUE 1</w:t>
      </w:r>
      <w:r w:rsidR="0018028A" w:rsidRPr="00765729">
        <w:rPr>
          <w:i/>
          <w:caps/>
          <w:szCs w:val="28"/>
          <w:lang w:val="en-GB"/>
        </w:rPr>
        <w:t xml:space="preserve"> - </w:t>
      </w:r>
      <w:r w:rsidR="006B7CA5" w:rsidRPr="00765729">
        <w:rPr>
          <w:i/>
          <w:caps/>
          <w:szCs w:val="28"/>
          <w:lang w:val="en-GB"/>
        </w:rPr>
        <w:t>the mArket value of each property</w:t>
      </w:r>
      <w:r w:rsidR="0018028A" w:rsidRPr="00765729">
        <w:rPr>
          <w:i/>
          <w:caps/>
          <w:szCs w:val="28"/>
          <w:lang w:val="en-GB"/>
        </w:rPr>
        <w:t xml:space="preserve"> in the building</w:t>
      </w:r>
      <w:r w:rsidR="006B7CA5" w:rsidRPr="00765729">
        <w:rPr>
          <w:i/>
          <w:caps/>
          <w:szCs w:val="28"/>
          <w:lang w:val="en-GB"/>
        </w:rPr>
        <w:t>s</w:t>
      </w:r>
    </w:p>
    <w:p w14:paraId="084405D7" w14:textId="5E48C7AA" w:rsidR="0018028A" w:rsidRPr="00765729" w:rsidRDefault="00885044" w:rsidP="0018028A">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Pursuant to section </w:t>
      </w:r>
      <w:r w:rsidR="0018028A" w:rsidRPr="00765729">
        <w:rPr>
          <w:szCs w:val="28"/>
          <w:lang w:val="en-GB"/>
        </w:rPr>
        <w:t>4(1)(a)(i) of the Ordinance, if there is a disput</w:t>
      </w:r>
      <w:r w:rsidR="006B7CA5" w:rsidRPr="00765729">
        <w:rPr>
          <w:szCs w:val="28"/>
          <w:lang w:val="en-GB"/>
        </w:rPr>
        <w:t>e between the parties on the market value of the properties</w:t>
      </w:r>
      <w:r w:rsidR="0018028A" w:rsidRPr="00765729">
        <w:rPr>
          <w:szCs w:val="28"/>
          <w:lang w:val="en-GB"/>
        </w:rPr>
        <w:t xml:space="preserve"> as assessed in the application, the </w:t>
      </w:r>
      <w:r w:rsidRPr="00765729">
        <w:rPr>
          <w:szCs w:val="28"/>
          <w:lang w:val="en-GB"/>
        </w:rPr>
        <w:t>t</w:t>
      </w:r>
      <w:r w:rsidR="0018028A" w:rsidRPr="00765729">
        <w:rPr>
          <w:szCs w:val="28"/>
          <w:lang w:val="en-GB"/>
        </w:rPr>
        <w:t>ribunal shall determine the proper value.</w:t>
      </w:r>
    </w:p>
    <w:p w14:paraId="34A0AEDF" w14:textId="77777777" w:rsidR="0018028A" w:rsidRPr="00765729" w:rsidRDefault="00885044" w:rsidP="00BA7187">
      <w:pPr>
        <w:numPr>
          <w:ilvl w:val="0"/>
          <w:numId w:val="5"/>
        </w:numPr>
        <w:tabs>
          <w:tab w:val="clear" w:pos="4320"/>
          <w:tab w:val="clear" w:pos="9072"/>
        </w:tabs>
        <w:snapToGrid/>
        <w:spacing w:after="200" w:line="360" w:lineRule="auto"/>
        <w:jc w:val="both"/>
        <w:rPr>
          <w:szCs w:val="28"/>
          <w:lang w:val="en-GB"/>
        </w:rPr>
      </w:pPr>
      <w:r w:rsidRPr="00765729">
        <w:rPr>
          <w:szCs w:val="28"/>
          <w:lang w:val="en-GB"/>
        </w:rPr>
        <w:lastRenderedPageBreak/>
        <w:t xml:space="preserve">Section </w:t>
      </w:r>
      <w:r w:rsidR="0018028A" w:rsidRPr="00765729">
        <w:rPr>
          <w:szCs w:val="28"/>
          <w:lang w:val="en-GB"/>
        </w:rPr>
        <w:t>4(1)(a)(ii) further provides that, in the case of any minority owner of the lot who cannot be found, the majority owner of the lot is required to satisfy the tribunal that the value of the minority owner’s property as assessed in the application is: -</w:t>
      </w:r>
    </w:p>
    <w:p w14:paraId="13616978" w14:textId="77777777" w:rsidR="0018028A" w:rsidRPr="00786219" w:rsidRDefault="0018028A" w:rsidP="00BA7187">
      <w:pPr>
        <w:tabs>
          <w:tab w:val="clear" w:pos="1440"/>
          <w:tab w:val="clear" w:pos="4320"/>
          <w:tab w:val="clear" w:pos="9072"/>
        </w:tabs>
        <w:snapToGrid/>
        <w:spacing w:before="120"/>
        <w:ind w:left="1440" w:right="720"/>
        <w:jc w:val="both"/>
        <w:rPr>
          <w:i/>
          <w:color w:val="000000"/>
          <w:sz w:val="24"/>
          <w:szCs w:val="24"/>
          <w:lang w:val="en"/>
        </w:rPr>
      </w:pPr>
      <w:r w:rsidRPr="00786219">
        <w:rPr>
          <w:i/>
          <w:color w:val="000000"/>
          <w:sz w:val="24"/>
          <w:szCs w:val="24"/>
          <w:lang w:val="en"/>
        </w:rPr>
        <w:t>“(A)</w:t>
      </w:r>
      <w:r w:rsidRPr="00786219">
        <w:rPr>
          <w:i/>
          <w:color w:val="000000"/>
          <w:sz w:val="24"/>
          <w:szCs w:val="24"/>
          <w:lang w:val="en"/>
        </w:rPr>
        <w:tab/>
        <w:t>not less than fair and reasonable; and</w:t>
      </w:r>
    </w:p>
    <w:p w14:paraId="1B17ECE0" w14:textId="0ABEA6C9" w:rsidR="0018028A" w:rsidRPr="00786219" w:rsidRDefault="0018028A" w:rsidP="00BA7187">
      <w:pPr>
        <w:tabs>
          <w:tab w:val="clear" w:pos="4320"/>
          <w:tab w:val="clear" w:pos="9072"/>
        </w:tabs>
        <w:snapToGrid/>
        <w:spacing w:before="120"/>
        <w:ind w:left="2160" w:right="720" w:hanging="720"/>
        <w:jc w:val="both"/>
        <w:rPr>
          <w:i/>
          <w:color w:val="000000"/>
          <w:sz w:val="24"/>
          <w:szCs w:val="24"/>
          <w:lang w:val="en"/>
        </w:rPr>
      </w:pPr>
      <w:r w:rsidRPr="00786219">
        <w:rPr>
          <w:i/>
          <w:color w:val="000000"/>
          <w:sz w:val="24"/>
          <w:szCs w:val="24"/>
          <w:lang w:val="en"/>
        </w:rPr>
        <w:t xml:space="preserve">  (B) </w:t>
      </w:r>
      <w:r w:rsidRPr="00786219">
        <w:rPr>
          <w:i/>
          <w:color w:val="000000"/>
          <w:sz w:val="24"/>
          <w:szCs w:val="24"/>
          <w:lang w:val="en"/>
        </w:rPr>
        <w:tab/>
        <w:t>not less than fair and reasonable whe</w:t>
      </w:r>
      <w:r w:rsidR="006F45B3" w:rsidRPr="00786219">
        <w:rPr>
          <w:i/>
          <w:color w:val="000000"/>
          <w:sz w:val="24"/>
          <w:szCs w:val="24"/>
          <w:lang w:val="en"/>
        </w:rPr>
        <w:t xml:space="preserve">n compared with the value of </w:t>
      </w:r>
      <w:r w:rsidRPr="00786219">
        <w:rPr>
          <w:i/>
          <w:color w:val="000000"/>
          <w:sz w:val="24"/>
          <w:szCs w:val="24"/>
          <w:lang w:val="en"/>
        </w:rPr>
        <w:t>the majority owner’s property as assessed in the application.”</w:t>
      </w:r>
    </w:p>
    <w:p w14:paraId="7FE6FD67" w14:textId="77777777" w:rsidR="0018028A" w:rsidRPr="00BA7187" w:rsidRDefault="0018028A" w:rsidP="00BA7187">
      <w:pPr>
        <w:tabs>
          <w:tab w:val="clear" w:pos="1440"/>
          <w:tab w:val="clear" w:pos="4320"/>
          <w:tab w:val="clear" w:pos="9072"/>
          <w:tab w:val="left" w:pos="2410"/>
        </w:tabs>
        <w:snapToGrid/>
        <w:jc w:val="both"/>
        <w:rPr>
          <w:szCs w:val="28"/>
        </w:rPr>
      </w:pPr>
    </w:p>
    <w:p w14:paraId="5B9442D1" w14:textId="572357BA" w:rsidR="00885044" w:rsidRPr="00765729" w:rsidRDefault="00885044" w:rsidP="0018028A">
      <w:pPr>
        <w:numPr>
          <w:ilvl w:val="0"/>
          <w:numId w:val="5"/>
        </w:numPr>
        <w:tabs>
          <w:tab w:val="clear" w:pos="4320"/>
          <w:tab w:val="clear" w:pos="9072"/>
        </w:tabs>
        <w:snapToGrid/>
        <w:spacing w:after="440" w:line="360" w:lineRule="auto"/>
        <w:jc w:val="both"/>
        <w:rPr>
          <w:szCs w:val="28"/>
          <w:lang w:val="en-GB"/>
        </w:rPr>
      </w:pPr>
      <w:r w:rsidRPr="00765729">
        <w:rPr>
          <w:szCs w:val="28"/>
        </w:rPr>
        <w:t xml:space="preserve">There is no missing owner in the present case, but </w:t>
      </w:r>
      <w:r w:rsidR="0018028A" w:rsidRPr="00765729">
        <w:rPr>
          <w:szCs w:val="28"/>
          <w:lang w:val="en-GB"/>
        </w:rPr>
        <w:t>the</w:t>
      </w:r>
      <w:r w:rsidR="006179B3" w:rsidRPr="00765729">
        <w:rPr>
          <w:szCs w:val="28"/>
          <w:lang w:val="en-GB"/>
        </w:rPr>
        <w:t xml:space="preserve"> applicants, R3 and R5 </w:t>
      </w:r>
      <w:r w:rsidR="004F5AB3" w:rsidRPr="00765729">
        <w:rPr>
          <w:szCs w:val="28"/>
          <w:lang w:val="en-GB"/>
        </w:rPr>
        <w:t xml:space="preserve">dispute </w:t>
      </w:r>
      <w:r w:rsidR="006179B3" w:rsidRPr="00765729">
        <w:rPr>
          <w:szCs w:val="28"/>
          <w:lang w:val="en-GB"/>
        </w:rPr>
        <w:t xml:space="preserve">the </w:t>
      </w:r>
      <w:r w:rsidRPr="00765729">
        <w:rPr>
          <w:szCs w:val="28"/>
          <w:lang w:val="en-GB"/>
        </w:rPr>
        <w:t>valuations.</w:t>
      </w:r>
    </w:p>
    <w:p w14:paraId="61D42311" w14:textId="2B916CB0" w:rsidR="00AE3253" w:rsidRPr="00765729" w:rsidRDefault="0018028A" w:rsidP="00817EBD">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 </w:t>
      </w:r>
      <w:r w:rsidR="00BF535C" w:rsidRPr="00765729">
        <w:rPr>
          <w:szCs w:val="28"/>
          <w:lang w:val="en-GB"/>
        </w:rPr>
        <w:t>Mr Chan</w:t>
      </w:r>
      <w:r w:rsidR="009840CC" w:rsidRPr="00765729">
        <w:rPr>
          <w:szCs w:val="28"/>
          <w:lang w:val="en-GB"/>
        </w:rPr>
        <w:t xml:space="preserve"> and Mr Lai, appointed by the applicants and </w:t>
      </w:r>
      <w:r w:rsidR="00BF535C" w:rsidRPr="00765729">
        <w:rPr>
          <w:szCs w:val="28"/>
          <w:lang w:val="en-GB"/>
        </w:rPr>
        <w:t>R3 / R5</w:t>
      </w:r>
      <w:r w:rsidR="009840CC" w:rsidRPr="00765729">
        <w:rPr>
          <w:szCs w:val="28"/>
          <w:lang w:val="en-GB"/>
        </w:rPr>
        <w:t xml:space="preserve"> respecti</w:t>
      </w:r>
      <w:r w:rsidR="00060491" w:rsidRPr="00765729">
        <w:rPr>
          <w:szCs w:val="28"/>
          <w:lang w:val="en-GB"/>
        </w:rPr>
        <w:t>vely, agree on the assessment</w:t>
      </w:r>
      <w:r w:rsidR="00CD5994" w:rsidRPr="00765729">
        <w:rPr>
          <w:szCs w:val="28"/>
          <w:lang w:val="en-GB"/>
        </w:rPr>
        <w:t>s</w:t>
      </w:r>
      <w:r w:rsidR="009840CC" w:rsidRPr="00765729">
        <w:rPr>
          <w:szCs w:val="28"/>
          <w:lang w:val="en-GB"/>
        </w:rPr>
        <w:t xml:space="preserve"> by direct comparison metho</w:t>
      </w:r>
      <w:r w:rsidR="00EF48BD" w:rsidRPr="00765729">
        <w:rPr>
          <w:szCs w:val="28"/>
          <w:lang w:val="en-GB"/>
        </w:rPr>
        <w:t>d, the valuation date of 21 October 2021, the market value of each property</w:t>
      </w:r>
      <w:r w:rsidR="001A6643" w:rsidRPr="00765729">
        <w:rPr>
          <w:szCs w:val="28"/>
          <w:lang w:val="en-GB"/>
        </w:rPr>
        <w:t xml:space="preserve"> </w:t>
      </w:r>
      <w:r w:rsidR="00EF48BD" w:rsidRPr="00765729">
        <w:rPr>
          <w:szCs w:val="28"/>
          <w:lang w:val="en-GB"/>
        </w:rPr>
        <w:t xml:space="preserve">on the ground </w:t>
      </w:r>
      <w:r w:rsidR="00060491" w:rsidRPr="00765729">
        <w:rPr>
          <w:szCs w:val="28"/>
          <w:lang w:val="en-GB"/>
        </w:rPr>
        <w:t xml:space="preserve">floor </w:t>
      </w:r>
      <w:r w:rsidR="00EF48BD" w:rsidRPr="00765729">
        <w:rPr>
          <w:szCs w:val="28"/>
          <w:lang w:val="en-GB"/>
        </w:rPr>
        <w:t>and 1</w:t>
      </w:r>
      <w:r w:rsidR="00EF48BD" w:rsidRPr="00765729">
        <w:rPr>
          <w:szCs w:val="28"/>
          <w:vertAlign w:val="superscript"/>
          <w:lang w:val="en-GB"/>
        </w:rPr>
        <w:t>st</w:t>
      </w:r>
      <w:r w:rsidR="00EF48BD" w:rsidRPr="00765729">
        <w:rPr>
          <w:szCs w:val="28"/>
          <w:lang w:val="en-GB"/>
        </w:rPr>
        <w:t xml:space="preserve"> floor, </w:t>
      </w:r>
      <w:r w:rsidR="00060491" w:rsidRPr="00765729">
        <w:rPr>
          <w:szCs w:val="28"/>
          <w:lang w:val="en-GB"/>
        </w:rPr>
        <w:t>and the unit rate of the d</w:t>
      </w:r>
      <w:r w:rsidR="00EF48BD" w:rsidRPr="00765729">
        <w:rPr>
          <w:szCs w:val="28"/>
          <w:lang w:val="en-GB"/>
        </w:rPr>
        <w:t xml:space="preserve">omestic reference unit </w:t>
      </w:r>
      <w:r w:rsidR="00AE4C8C" w:rsidRPr="00765729">
        <w:rPr>
          <w:szCs w:val="28"/>
          <w:lang w:val="en-GB"/>
        </w:rPr>
        <w:t>(i.e. Flat B on 3</w:t>
      </w:r>
      <w:r w:rsidR="00AE4C8C" w:rsidRPr="00765729">
        <w:rPr>
          <w:szCs w:val="28"/>
          <w:vertAlign w:val="superscript"/>
          <w:lang w:val="en-GB"/>
        </w:rPr>
        <w:t>rd</w:t>
      </w:r>
      <w:r w:rsidR="00AE4C8C" w:rsidRPr="00765729">
        <w:rPr>
          <w:szCs w:val="28"/>
          <w:lang w:val="en-GB"/>
        </w:rPr>
        <w:t xml:space="preserve"> Floor of Nos 70 &amp; 72 Queen’s Road West) </w:t>
      </w:r>
      <w:r w:rsidR="00EF48BD" w:rsidRPr="00765729">
        <w:rPr>
          <w:szCs w:val="28"/>
          <w:lang w:val="en-GB"/>
        </w:rPr>
        <w:t>at $152,1</w:t>
      </w:r>
      <w:r w:rsidR="00060491" w:rsidRPr="00765729">
        <w:rPr>
          <w:szCs w:val="28"/>
          <w:lang w:val="en-GB"/>
        </w:rPr>
        <w:t>00 per square meter</w:t>
      </w:r>
      <w:r w:rsidR="009840CC" w:rsidRPr="00765729">
        <w:rPr>
          <w:szCs w:val="28"/>
          <w:lang w:val="en-GB"/>
        </w:rPr>
        <w:t xml:space="preserve">.  They also agree </w:t>
      </w:r>
      <w:r w:rsidR="00AE4C8C" w:rsidRPr="00765729">
        <w:rPr>
          <w:szCs w:val="28"/>
          <w:lang w:val="en-GB"/>
        </w:rPr>
        <w:t xml:space="preserve">on the parameters and attributes of each upper floor domestic unit, except for the internal condition of R3’s Property and the conversion rate for roof area. </w:t>
      </w:r>
      <w:r w:rsidR="00CD5994" w:rsidRPr="00765729">
        <w:rPr>
          <w:szCs w:val="28"/>
          <w:lang w:val="en-GB"/>
        </w:rPr>
        <w:t>In the comparison between</w:t>
      </w:r>
      <w:r w:rsidR="00096BD2" w:rsidRPr="00765729">
        <w:rPr>
          <w:szCs w:val="28"/>
          <w:lang w:val="en-GB"/>
        </w:rPr>
        <w:t xml:space="preserve"> the domestic reference unit and the other domestic units in the Building</w:t>
      </w:r>
      <w:r w:rsidR="00AE4C8C" w:rsidRPr="00765729">
        <w:rPr>
          <w:szCs w:val="28"/>
          <w:lang w:val="en-GB"/>
        </w:rPr>
        <w:t>s</w:t>
      </w:r>
      <w:r w:rsidR="00096BD2" w:rsidRPr="00765729">
        <w:rPr>
          <w:szCs w:val="28"/>
          <w:lang w:val="en-GB"/>
        </w:rPr>
        <w:t xml:space="preserve">, they disagree on the </w:t>
      </w:r>
      <w:r w:rsidR="00AE4C8C" w:rsidRPr="00765729">
        <w:rPr>
          <w:szCs w:val="28"/>
          <w:lang w:val="en-GB"/>
        </w:rPr>
        <w:t>adjustments for noise, lighting and ventilation</w:t>
      </w:r>
      <w:r w:rsidR="004319AD" w:rsidRPr="00765729">
        <w:rPr>
          <w:szCs w:val="28"/>
          <w:lang w:val="en-GB"/>
        </w:rPr>
        <w:t xml:space="preserve"> only.</w:t>
      </w:r>
    </w:p>
    <w:p w14:paraId="7155FCA0" w14:textId="6D8C4F66" w:rsidR="004E4E91" w:rsidRPr="00765729" w:rsidRDefault="004319AD" w:rsidP="00DF4F6C">
      <w:pPr>
        <w:tabs>
          <w:tab w:val="clear" w:pos="1440"/>
          <w:tab w:val="clear" w:pos="4320"/>
          <w:tab w:val="clear" w:pos="9072"/>
        </w:tabs>
        <w:snapToGrid/>
        <w:spacing w:after="440" w:line="360" w:lineRule="auto"/>
        <w:jc w:val="both"/>
        <w:rPr>
          <w:i/>
          <w:szCs w:val="28"/>
          <w:lang w:val="en-GB"/>
        </w:rPr>
      </w:pPr>
      <w:r w:rsidRPr="00765729">
        <w:rPr>
          <w:i/>
          <w:szCs w:val="28"/>
          <w:lang w:val="en-GB"/>
        </w:rPr>
        <w:t>Market Value</w:t>
      </w:r>
      <w:r w:rsidR="00DF4F6C" w:rsidRPr="00765729">
        <w:rPr>
          <w:i/>
          <w:szCs w:val="28"/>
          <w:lang w:val="en-GB"/>
        </w:rPr>
        <w:t xml:space="preserve"> of Flats on Upper Floors</w:t>
      </w:r>
    </w:p>
    <w:p w14:paraId="0AC96B22" w14:textId="7619D0EB" w:rsidR="00670D3D" w:rsidRPr="00765729" w:rsidRDefault="004319AD" w:rsidP="00DF4F6C">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w:t>
      </w:r>
      <w:r w:rsidR="0049318F" w:rsidRPr="00765729">
        <w:rPr>
          <w:szCs w:val="28"/>
          <w:lang w:val="en-GB"/>
        </w:rPr>
        <w:t>2 valuation experts agree on</w:t>
      </w:r>
      <w:r w:rsidR="001934DB" w:rsidRPr="00765729">
        <w:rPr>
          <w:szCs w:val="28"/>
          <w:lang w:val="en-GB"/>
        </w:rPr>
        <w:t xml:space="preserve"> </w:t>
      </w:r>
      <w:r w:rsidR="00E27C23" w:rsidRPr="00765729">
        <w:rPr>
          <w:szCs w:val="28"/>
          <w:lang w:val="en-GB"/>
        </w:rPr>
        <w:t xml:space="preserve">the </w:t>
      </w:r>
      <w:r w:rsidR="001934DB" w:rsidRPr="00765729">
        <w:rPr>
          <w:szCs w:val="28"/>
          <w:lang w:val="en-GB"/>
        </w:rPr>
        <w:t>adjustment for floor at 2</w:t>
      </w:r>
      <w:r w:rsidR="0049318F" w:rsidRPr="00765729">
        <w:rPr>
          <w:szCs w:val="28"/>
          <w:lang w:val="en-GB"/>
        </w:rPr>
        <w:t>% per 1-level, adjustment for top floor at -</w:t>
      </w:r>
      <w:r w:rsidR="001934DB" w:rsidRPr="00765729">
        <w:rPr>
          <w:szCs w:val="28"/>
          <w:lang w:val="en-GB"/>
        </w:rPr>
        <w:t>3%, adjustment for size at 1</w:t>
      </w:r>
      <w:r w:rsidR="0049318F" w:rsidRPr="00765729">
        <w:rPr>
          <w:szCs w:val="28"/>
          <w:lang w:val="en-GB"/>
        </w:rPr>
        <w:t>% per 1</w:t>
      </w:r>
      <w:r w:rsidR="001934DB" w:rsidRPr="00765729">
        <w:rPr>
          <w:szCs w:val="28"/>
          <w:lang w:val="en-GB"/>
        </w:rPr>
        <w:t>0</w:t>
      </w:r>
      <w:r w:rsidR="0049318F" w:rsidRPr="00765729">
        <w:rPr>
          <w:szCs w:val="28"/>
          <w:lang w:val="en-GB"/>
        </w:rPr>
        <w:t>-square meter</w:t>
      </w:r>
      <w:r w:rsidR="004B635A" w:rsidRPr="00765729">
        <w:rPr>
          <w:szCs w:val="28"/>
          <w:lang w:val="en-GB"/>
        </w:rPr>
        <w:t xml:space="preserve"> and adjustment for age at 0.5% per 1-year. They also agree on all </w:t>
      </w:r>
      <w:r w:rsidR="0049318F" w:rsidRPr="00765729">
        <w:rPr>
          <w:szCs w:val="28"/>
          <w:lang w:val="en-GB"/>
        </w:rPr>
        <w:t>the adjustment</w:t>
      </w:r>
      <w:r w:rsidR="004B635A" w:rsidRPr="00765729">
        <w:rPr>
          <w:szCs w:val="28"/>
          <w:lang w:val="en-GB"/>
        </w:rPr>
        <w:t>s for view and the adjustment rates for internal condition</w:t>
      </w:r>
      <w:r w:rsidR="0049318F" w:rsidRPr="00765729">
        <w:rPr>
          <w:szCs w:val="28"/>
          <w:lang w:val="en-GB"/>
        </w:rPr>
        <w:t xml:space="preserve">.  </w:t>
      </w:r>
    </w:p>
    <w:p w14:paraId="6C1FA521" w14:textId="28618E4C" w:rsidR="00DF4F6C" w:rsidRPr="00765729" w:rsidRDefault="0049318F" w:rsidP="00817EBD">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With benefit of </w:t>
      </w:r>
      <w:r w:rsidR="00F47BEA" w:rsidRPr="00765729">
        <w:rPr>
          <w:szCs w:val="28"/>
          <w:lang w:val="en-GB"/>
        </w:rPr>
        <w:t xml:space="preserve">a </w:t>
      </w:r>
      <w:r w:rsidRPr="00765729">
        <w:rPr>
          <w:szCs w:val="28"/>
          <w:lang w:val="en-GB"/>
        </w:rPr>
        <w:t>site inspection together with th</w:t>
      </w:r>
      <w:r w:rsidR="004E69F9" w:rsidRPr="00765729">
        <w:rPr>
          <w:szCs w:val="28"/>
          <w:lang w:val="en-GB"/>
        </w:rPr>
        <w:t>e parties</w:t>
      </w:r>
      <w:r w:rsidR="00BD21E4" w:rsidRPr="00765729">
        <w:rPr>
          <w:szCs w:val="28"/>
          <w:lang w:val="en-GB"/>
        </w:rPr>
        <w:t xml:space="preserve"> and the photos produced by the 2 valuation experts</w:t>
      </w:r>
      <w:r w:rsidR="004E69F9" w:rsidRPr="00765729">
        <w:rPr>
          <w:szCs w:val="28"/>
          <w:lang w:val="en-GB"/>
        </w:rPr>
        <w:t>, we agree with Mr Chan</w:t>
      </w:r>
      <w:r w:rsidRPr="00765729">
        <w:rPr>
          <w:szCs w:val="28"/>
          <w:lang w:val="en-GB"/>
        </w:rPr>
        <w:t xml:space="preserve"> that th</w:t>
      </w:r>
      <w:r w:rsidR="004E69F9" w:rsidRPr="00765729">
        <w:rPr>
          <w:szCs w:val="28"/>
          <w:lang w:val="en-GB"/>
        </w:rPr>
        <w:t>e internal condition</w:t>
      </w:r>
      <w:r w:rsidRPr="00765729">
        <w:rPr>
          <w:szCs w:val="28"/>
          <w:lang w:val="en-GB"/>
        </w:rPr>
        <w:t xml:space="preserve"> of </w:t>
      </w:r>
      <w:r w:rsidR="004E69F9" w:rsidRPr="00765729">
        <w:rPr>
          <w:szCs w:val="28"/>
          <w:lang w:val="en-GB"/>
        </w:rPr>
        <w:t>R3’s Property</w:t>
      </w:r>
      <w:r w:rsidRPr="00765729">
        <w:rPr>
          <w:szCs w:val="28"/>
          <w:lang w:val="en-GB"/>
        </w:rPr>
        <w:t xml:space="preserve"> should be </w:t>
      </w:r>
      <w:r w:rsidR="004E69F9" w:rsidRPr="00765729">
        <w:rPr>
          <w:szCs w:val="28"/>
          <w:lang w:val="en-GB"/>
        </w:rPr>
        <w:t>fair only instead of good suggested by Mr Lai.</w:t>
      </w:r>
      <w:r w:rsidR="00245F16" w:rsidRPr="00765729">
        <w:rPr>
          <w:szCs w:val="28"/>
          <w:lang w:val="en-GB"/>
        </w:rPr>
        <w:t xml:space="preserve"> </w:t>
      </w:r>
      <w:r w:rsidR="009D0194" w:rsidRPr="00765729">
        <w:rPr>
          <w:szCs w:val="28"/>
          <w:lang w:val="en-GB"/>
        </w:rPr>
        <w:t xml:space="preserve">We are of the view that, despite the lapse of time, the internal condition of R3’s Property as at the valuation date should not </w:t>
      </w:r>
      <w:r w:rsidR="009016A8" w:rsidRPr="00765729">
        <w:rPr>
          <w:szCs w:val="28"/>
          <w:lang w:val="en-GB"/>
        </w:rPr>
        <w:t xml:space="preserve">be </w:t>
      </w:r>
      <w:r w:rsidR="009D0194" w:rsidRPr="00765729">
        <w:rPr>
          <w:szCs w:val="28"/>
          <w:lang w:val="en-GB"/>
        </w:rPr>
        <w:t xml:space="preserve">much better than that as at the inspection date. </w:t>
      </w:r>
      <w:r w:rsidR="00245F16" w:rsidRPr="00765729">
        <w:rPr>
          <w:szCs w:val="28"/>
          <w:lang w:val="en-GB"/>
        </w:rPr>
        <w:t>However, we consider that</w:t>
      </w:r>
      <w:r w:rsidR="00E27C23" w:rsidRPr="00765729">
        <w:rPr>
          <w:szCs w:val="28"/>
          <w:lang w:val="en-GB"/>
        </w:rPr>
        <w:t xml:space="preserve"> the conversion rate for roof area should be 1/6 suggested by Mr Lai instead of 1/8 proposed by Mr Chan</w:t>
      </w:r>
      <w:r w:rsidR="00670D3D" w:rsidRPr="00765729">
        <w:rPr>
          <w:szCs w:val="28"/>
          <w:lang w:val="en-GB"/>
        </w:rPr>
        <w:t>.</w:t>
      </w:r>
      <w:r w:rsidR="00AA33A0" w:rsidRPr="00765729">
        <w:rPr>
          <w:szCs w:val="28"/>
          <w:lang w:val="en-GB"/>
        </w:rPr>
        <w:t xml:space="preserve"> We note each roof </w:t>
      </w:r>
      <w:r w:rsidR="00F47BEA" w:rsidRPr="00765729">
        <w:rPr>
          <w:szCs w:val="28"/>
          <w:lang w:val="en-GB"/>
        </w:rPr>
        <w:t>of</w:t>
      </w:r>
      <w:r w:rsidR="00AA33A0" w:rsidRPr="00765729">
        <w:rPr>
          <w:szCs w:val="28"/>
          <w:lang w:val="en-GB"/>
        </w:rPr>
        <w:t xml:space="preserve"> the Buildings is c</w:t>
      </w:r>
      <w:r w:rsidR="00FC510D" w:rsidRPr="00765729">
        <w:rPr>
          <w:szCs w:val="28"/>
          <w:lang w:val="en-GB"/>
        </w:rPr>
        <w:t xml:space="preserve">learly subdivided </w:t>
      </w:r>
      <w:r w:rsidR="00AA33A0" w:rsidRPr="00765729">
        <w:rPr>
          <w:szCs w:val="28"/>
          <w:lang w:val="en-GB"/>
        </w:rPr>
        <w:t>and has easy access from the 5</w:t>
      </w:r>
      <w:r w:rsidR="00AA33A0" w:rsidRPr="00765729">
        <w:rPr>
          <w:szCs w:val="28"/>
          <w:vertAlign w:val="superscript"/>
          <w:lang w:val="en-GB"/>
        </w:rPr>
        <w:t>th</w:t>
      </w:r>
      <w:r w:rsidR="00AA33A0" w:rsidRPr="00765729">
        <w:rPr>
          <w:szCs w:val="28"/>
          <w:lang w:val="en-GB"/>
        </w:rPr>
        <w:t xml:space="preserve"> Floor. As compared with the flat roofs on the 2</w:t>
      </w:r>
      <w:r w:rsidR="00AA33A0" w:rsidRPr="00765729">
        <w:rPr>
          <w:szCs w:val="28"/>
          <w:vertAlign w:val="superscript"/>
          <w:lang w:val="en-GB"/>
        </w:rPr>
        <w:t>nd</w:t>
      </w:r>
      <w:r w:rsidR="00AA33A0" w:rsidRPr="00765729">
        <w:rPr>
          <w:szCs w:val="28"/>
          <w:lang w:val="en-GB"/>
        </w:rPr>
        <w:t xml:space="preserve"> Floor</w:t>
      </w:r>
      <w:r w:rsidR="00327E6E" w:rsidRPr="00765729">
        <w:rPr>
          <w:szCs w:val="28"/>
          <w:lang w:val="en-GB"/>
        </w:rPr>
        <w:t xml:space="preserve"> with direct access from the unit</w:t>
      </w:r>
      <w:r w:rsidR="00AA33A0" w:rsidRPr="00765729">
        <w:rPr>
          <w:szCs w:val="28"/>
          <w:lang w:val="en-GB"/>
        </w:rPr>
        <w:t xml:space="preserve">, which are all located at the back of the Buildings, the roof should be converted at 1/6 </w:t>
      </w:r>
      <w:r w:rsidR="00D2550A" w:rsidRPr="00765729">
        <w:rPr>
          <w:szCs w:val="28"/>
          <w:lang w:val="en-GB"/>
        </w:rPr>
        <w:t xml:space="preserve">the </w:t>
      </w:r>
      <w:r w:rsidR="00AA33A0" w:rsidRPr="00765729">
        <w:rPr>
          <w:szCs w:val="28"/>
          <w:lang w:val="en-GB"/>
        </w:rPr>
        <w:t xml:space="preserve">same as that for the flat roof </w:t>
      </w:r>
      <w:r w:rsidR="00B47244" w:rsidRPr="00765729">
        <w:rPr>
          <w:szCs w:val="28"/>
          <w:lang w:val="en-GB"/>
        </w:rPr>
        <w:t>as agreed by th</w:t>
      </w:r>
      <w:r w:rsidR="009D0194" w:rsidRPr="00765729">
        <w:rPr>
          <w:szCs w:val="28"/>
          <w:lang w:val="en-GB"/>
        </w:rPr>
        <w:t>e 2 valuation experts.</w:t>
      </w:r>
    </w:p>
    <w:p w14:paraId="3F4ED005" w14:textId="619C2549" w:rsidR="00E27C23" w:rsidRPr="00765729" w:rsidRDefault="00B47244" w:rsidP="00817EBD">
      <w:pPr>
        <w:numPr>
          <w:ilvl w:val="0"/>
          <w:numId w:val="5"/>
        </w:numPr>
        <w:tabs>
          <w:tab w:val="clear" w:pos="4320"/>
          <w:tab w:val="clear" w:pos="9072"/>
        </w:tabs>
        <w:snapToGrid/>
        <w:spacing w:after="440" w:line="360" w:lineRule="auto"/>
        <w:jc w:val="both"/>
        <w:rPr>
          <w:szCs w:val="28"/>
          <w:lang w:val="en-GB"/>
        </w:rPr>
      </w:pPr>
      <w:r w:rsidRPr="00765729">
        <w:rPr>
          <w:szCs w:val="28"/>
          <w:lang w:val="en-GB"/>
        </w:rPr>
        <w:t>Regarding the adjustment for</w:t>
      </w:r>
      <w:r w:rsidR="00890F03" w:rsidRPr="00765729">
        <w:rPr>
          <w:szCs w:val="28"/>
          <w:lang w:val="en-GB"/>
        </w:rPr>
        <w:t xml:space="preserve"> noise, we agree with Mr Chan that the flats on the 4</w:t>
      </w:r>
      <w:r w:rsidR="00890F03" w:rsidRPr="00765729">
        <w:rPr>
          <w:szCs w:val="28"/>
          <w:vertAlign w:val="superscript"/>
          <w:lang w:val="en-GB"/>
        </w:rPr>
        <w:t>th</w:t>
      </w:r>
      <w:r w:rsidR="00890F03" w:rsidRPr="00765729">
        <w:rPr>
          <w:szCs w:val="28"/>
          <w:lang w:val="en-GB"/>
        </w:rPr>
        <w:t xml:space="preserve"> and 5</w:t>
      </w:r>
      <w:r w:rsidR="00890F03" w:rsidRPr="00765729">
        <w:rPr>
          <w:szCs w:val="28"/>
          <w:vertAlign w:val="superscript"/>
          <w:lang w:val="en-GB"/>
        </w:rPr>
        <w:t>th</w:t>
      </w:r>
      <w:r w:rsidR="00890F03" w:rsidRPr="00765729">
        <w:rPr>
          <w:szCs w:val="28"/>
          <w:lang w:val="en-GB"/>
        </w:rPr>
        <w:t xml:space="preserve"> Floor facing Queen’s Road West are also af</w:t>
      </w:r>
      <w:r w:rsidR="00F03C76" w:rsidRPr="00765729">
        <w:rPr>
          <w:szCs w:val="28"/>
          <w:lang w:val="en-GB"/>
        </w:rPr>
        <w:t>fected by traffic noise, similar to</w:t>
      </w:r>
      <w:r w:rsidR="00890F03" w:rsidRPr="00765729">
        <w:rPr>
          <w:szCs w:val="28"/>
          <w:lang w:val="en-GB"/>
        </w:rPr>
        <w:t xml:space="preserve"> that of the reference domestic unit, and therefore there should </w:t>
      </w:r>
      <w:r w:rsidR="00FB195D" w:rsidRPr="00765729">
        <w:rPr>
          <w:szCs w:val="28"/>
          <w:lang w:val="en-GB"/>
        </w:rPr>
        <w:t>be</w:t>
      </w:r>
      <w:r w:rsidR="00890F03" w:rsidRPr="00765729">
        <w:rPr>
          <w:szCs w:val="28"/>
          <w:lang w:val="en-GB"/>
        </w:rPr>
        <w:t xml:space="preserve"> nil adjustment. We also agree with Mr Chan that Units C in the 1</w:t>
      </w:r>
      <w:r w:rsidR="00890F03" w:rsidRPr="00765729">
        <w:rPr>
          <w:szCs w:val="28"/>
          <w:vertAlign w:val="superscript"/>
          <w:lang w:val="en-GB"/>
        </w:rPr>
        <w:t>st</w:t>
      </w:r>
      <w:r w:rsidR="00890F03" w:rsidRPr="00765729">
        <w:rPr>
          <w:szCs w:val="28"/>
          <w:lang w:val="en-GB"/>
        </w:rPr>
        <w:t xml:space="preserve"> Building, which have windows with 3 aspects, should have b</w:t>
      </w:r>
      <w:r w:rsidR="003421EC" w:rsidRPr="00765729">
        <w:rPr>
          <w:szCs w:val="28"/>
          <w:lang w:val="en-GB"/>
        </w:rPr>
        <w:t xml:space="preserve">etter lighting and ventilation, but </w:t>
      </w:r>
      <w:r w:rsidR="00890F03" w:rsidRPr="00765729">
        <w:rPr>
          <w:szCs w:val="28"/>
          <w:lang w:val="en-GB"/>
        </w:rPr>
        <w:t xml:space="preserve">the adjustment rate should be </w:t>
      </w:r>
      <w:r w:rsidR="003421EC" w:rsidRPr="00765729">
        <w:rPr>
          <w:szCs w:val="28"/>
          <w:lang w:val="en-GB"/>
        </w:rPr>
        <w:t>1.5</w:t>
      </w:r>
      <w:r w:rsidR="006D5D80" w:rsidRPr="00765729">
        <w:rPr>
          <w:szCs w:val="28"/>
          <w:lang w:val="en-GB"/>
        </w:rPr>
        <w:t>%</w:t>
      </w:r>
      <w:r w:rsidR="003421EC" w:rsidRPr="00765729">
        <w:rPr>
          <w:szCs w:val="28"/>
          <w:lang w:val="en-GB"/>
        </w:rPr>
        <w:t xml:space="preserve"> instead of 3%</w:t>
      </w:r>
      <w:r w:rsidR="006D5D80" w:rsidRPr="00765729">
        <w:rPr>
          <w:szCs w:val="28"/>
          <w:lang w:val="en-GB"/>
        </w:rPr>
        <w:t>.</w:t>
      </w:r>
    </w:p>
    <w:p w14:paraId="150EE285" w14:textId="66B4FEB1" w:rsidR="00DF4F6C" w:rsidRPr="00765729" w:rsidRDefault="006E32E7" w:rsidP="00DF4F6C">
      <w:pPr>
        <w:numPr>
          <w:ilvl w:val="0"/>
          <w:numId w:val="5"/>
        </w:numPr>
        <w:tabs>
          <w:tab w:val="clear" w:pos="4320"/>
          <w:tab w:val="clear" w:pos="9072"/>
        </w:tabs>
        <w:snapToGrid/>
        <w:spacing w:after="440" w:line="360" w:lineRule="auto"/>
        <w:jc w:val="both"/>
        <w:rPr>
          <w:szCs w:val="28"/>
          <w:lang w:val="en-GB"/>
        </w:rPr>
      </w:pPr>
      <w:r w:rsidRPr="00765729">
        <w:rPr>
          <w:szCs w:val="28"/>
          <w:lang w:val="en-GB"/>
        </w:rPr>
        <w:t>The valuation of each flat</w:t>
      </w:r>
      <w:r w:rsidR="004E69F9" w:rsidRPr="00765729">
        <w:rPr>
          <w:szCs w:val="28"/>
          <w:lang w:val="en-GB"/>
        </w:rPr>
        <w:t xml:space="preserve"> is listed in Appendix I</w:t>
      </w:r>
      <w:r w:rsidR="00670D3D" w:rsidRPr="00765729">
        <w:rPr>
          <w:szCs w:val="28"/>
          <w:lang w:val="en-GB"/>
        </w:rPr>
        <w:t xml:space="preserve"> of the judgment.</w:t>
      </w:r>
    </w:p>
    <w:p w14:paraId="7714C1A2" w14:textId="7DB0C97E" w:rsidR="0018028A" w:rsidRPr="00765729" w:rsidRDefault="004B635A" w:rsidP="00FA0AF1">
      <w:pPr>
        <w:tabs>
          <w:tab w:val="clear" w:pos="1440"/>
          <w:tab w:val="clear" w:pos="4320"/>
          <w:tab w:val="clear" w:pos="9072"/>
        </w:tabs>
        <w:snapToGrid/>
        <w:spacing w:after="440" w:line="360" w:lineRule="auto"/>
        <w:jc w:val="both"/>
        <w:rPr>
          <w:i/>
          <w:szCs w:val="28"/>
          <w:lang w:val="en-GB"/>
        </w:rPr>
      </w:pPr>
      <w:r w:rsidRPr="00765729">
        <w:rPr>
          <w:i/>
          <w:szCs w:val="28"/>
          <w:lang w:val="en-GB"/>
        </w:rPr>
        <w:t>Market Value of the Properties</w:t>
      </w:r>
      <w:r w:rsidR="0018028A" w:rsidRPr="00765729">
        <w:rPr>
          <w:i/>
          <w:szCs w:val="28"/>
          <w:lang w:val="en-GB"/>
        </w:rPr>
        <w:t xml:space="preserve"> in the Building</w:t>
      </w:r>
      <w:r w:rsidRPr="00765729">
        <w:rPr>
          <w:i/>
          <w:szCs w:val="28"/>
          <w:lang w:val="en-GB"/>
        </w:rPr>
        <w:t>s</w:t>
      </w:r>
    </w:p>
    <w:p w14:paraId="72556254" w14:textId="039FBD5A" w:rsidR="0018028A" w:rsidRPr="00765729" w:rsidRDefault="004E69F9" w:rsidP="0018028A">
      <w:pPr>
        <w:numPr>
          <w:ilvl w:val="0"/>
          <w:numId w:val="5"/>
        </w:numPr>
        <w:tabs>
          <w:tab w:val="clear" w:pos="4320"/>
          <w:tab w:val="clear" w:pos="9072"/>
        </w:tabs>
        <w:snapToGrid/>
        <w:spacing w:after="440" w:line="360" w:lineRule="auto"/>
        <w:ind w:right="-162"/>
        <w:jc w:val="both"/>
        <w:rPr>
          <w:szCs w:val="28"/>
          <w:lang w:val="en-GB"/>
        </w:rPr>
      </w:pPr>
      <w:r w:rsidRPr="00765729">
        <w:rPr>
          <w:szCs w:val="28"/>
          <w:lang w:val="en-GB"/>
        </w:rPr>
        <w:t>The market value</w:t>
      </w:r>
      <w:r w:rsidR="0018028A" w:rsidRPr="00765729">
        <w:rPr>
          <w:szCs w:val="28"/>
          <w:lang w:val="en-GB"/>
        </w:rPr>
        <w:t xml:space="preserve"> </w:t>
      </w:r>
      <w:r w:rsidRPr="00765729">
        <w:rPr>
          <w:szCs w:val="28"/>
          <w:lang w:val="en-GB"/>
        </w:rPr>
        <w:t>of all properties</w:t>
      </w:r>
      <w:r w:rsidR="0018028A" w:rsidRPr="00765729">
        <w:rPr>
          <w:szCs w:val="28"/>
          <w:lang w:val="en-GB"/>
        </w:rPr>
        <w:t xml:space="preserve"> in the Building</w:t>
      </w:r>
      <w:r w:rsidRPr="00765729">
        <w:rPr>
          <w:szCs w:val="28"/>
          <w:lang w:val="en-GB"/>
        </w:rPr>
        <w:t>s</w:t>
      </w:r>
      <w:r w:rsidR="0018028A" w:rsidRPr="00765729">
        <w:rPr>
          <w:szCs w:val="28"/>
          <w:lang w:val="en-GB"/>
        </w:rPr>
        <w:t xml:space="preserve"> as at the relevant date of valuation, </w:t>
      </w:r>
      <w:r w:rsidRPr="00765729">
        <w:rPr>
          <w:kern w:val="2"/>
          <w:szCs w:val="28"/>
        </w:rPr>
        <w:t>21 October</w:t>
      </w:r>
      <w:r w:rsidR="000A7472" w:rsidRPr="00765729">
        <w:rPr>
          <w:kern w:val="2"/>
          <w:szCs w:val="28"/>
        </w:rPr>
        <w:t xml:space="preserve"> 2021</w:t>
      </w:r>
      <w:r w:rsidR="00FB195D" w:rsidRPr="00765729">
        <w:rPr>
          <w:kern w:val="2"/>
          <w:szCs w:val="28"/>
        </w:rPr>
        <w:t xml:space="preserve"> (“EUV”)</w:t>
      </w:r>
      <w:r w:rsidR="0018028A" w:rsidRPr="00765729">
        <w:rPr>
          <w:szCs w:val="28"/>
          <w:lang w:val="en-GB"/>
        </w:rPr>
        <w:t xml:space="preserve">, and adopted by this tribunal are </w:t>
      </w:r>
      <w:r w:rsidR="00FB195D" w:rsidRPr="00765729">
        <w:rPr>
          <w:szCs w:val="28"/>
          <w:lang w:val="en-GB"/>
        </w:rPr>
        <w:t>tabulated</w:t>
      </w:r>
      <w:r w:rsidR="0018028A" w:rsidRPr="00765729">
        <w:rPr>
          <w:szCs w:val="28"/>
          <w:lang w:val="en-GB"/>
        </w:rPr>
        <w:t xml:space="preserve"> below: -</w:t>
      </w:r>
    </w:p>
    <w:tbl>
      <w:tblPr>
        <w:tblW w:w="9001" w:type="dxa"/>
        <w:tblLook w:val="04A0" w:firstRow="1" w:lastRow="0" w:firstColumn="1" w:lastColumn="0" w:noHBand="0" w:noVBand="1"/>
      </w:tblPr>
      <w:tblGrid>
        <w:gridCol w:w="1611"/>
        <w:gridCol w:w="3317"/>
        <w:gridCol w:w="1693"/>
        <w:gridCol w:w="2380"/>
      </w:tblGrid>
      <w:tr w:rsidR="00EE6742" w:rsidRPr="00765729" w14:paraId="353D91E1" w14:textId="77777777" w:rsidTr="00EE6742">
        <w:trPr>
          <w:trHeight w:val="375"/>
        </w:trPr>
        <w:tc>
          <w:tcPr>
            <w:tcW w:w="6621" w:type="dxa"/>
            <w:gridSpan w:val="3"/>
            <w:tcBorders>
              <w:top w:val="nil"/>
              <w:left w:val="nil"/>
              <w:bottom w:val="nil"/>
              <w:right w:val="nil"/>
            </w:tcBorders>
            <w:shd w:val="clear" w:color="auto" w:fill="auto"/>
            <w:noWrap/>
            <w:vAlign w:val="bottom"/>
            <w:hideMark/>
          </w:tcPr>
          <w:p w14:paraId="064C95A6" w14:textId="77777777" w:rsidR="00EE6742" w:rsidRPr="00765729" w:rsidRDefault="00EE6742" w:rsidP="00EE6742">
            <w:pPr>
              <w:tabs>
                <w:tab w:val="clear" w:pos="1440"/>
                <w:tab w:val="clear" w:pos="4320"/>
                <w:tab w:val="clear" w:pos="9072"/>
              </w:tabs>
              <w:snapToGrid/>
              <w:rPr>
                <w:i/>
                <w:iCs/>
                <w:color w:val="000000"/>
                <w:szCs w:val="28"/>
                <w:u w:val="single"/>
              </w:rPr>
            </w:pPr>
            <w:r w:rsidRPr="00765729">
              <w:rPr>
                <w:i/>
                <w:iCs/>
                <w:color w:val="000000"/>
                <w:szCs w:val="28"/>
                <w:u w:val="single"/>
              </w:rPr>
              <w:lastRenderedPageBreak/>
              <w:t>The 1st Building (Nos 70 &amp; 72 Queen's Road West)</w:t>
            </w:r>
          </w:p>
        </w:tc>
        <w:tc>
          <w:tcPr>
            <w:tcW w:w="2380" w:type="dxa"/>
            <w:tcBorders>
              <w:top w:val="nil"/>
              <w:left w:val="nil"/>
              <w:bottom w:val="nil"/>
              <w:right w:val="nil"/>
            </w:tcBorders>
            <w:shd w:val="clear" w:color="auto" w:fill="auto"/>
            <w:noWrap/>
            <w:vAlign w:val="bottom"/>
            <w:hideMark/>
          </w:tcPr>
          <w:p w14:paraId="4315C544" w14:textId="77777777" w:rsidR="00EE6742" w:rsidRPr="00765729" w:rsidRDefault="00EE6742" w:rsidP="00EE6742">
            <w:pPr>
              <w:tabs>
                <w:tab w:val="clear" w:pos="1440"/>
                <w:tab w:val="clear" w:pos="4320"/>
                <w:tab w:val="clear" w:pos="9072"/>
              </w:tabs>
              <w:snapToGrid/>
              <w:rPr>
                <w:i/>
                <w:iCs/>
                <w:color w:val="000000"/>
                <w:szCs w:val="28"/>
                <w:u w:val="single"/>
              </w:rPr>
            </w:pPr>
          </w:p>
        </w:tc>
      </w:tr>
      <w:tr w:rsidR="00EE6742" w:rsidRPr="00765729" w14:paraId="6D9151C1" w14:textId="77777777" w:rsidTr="00EE6742">
        <w:trPr>
          <w:trHeight w:val="375"/>
        </w:trPr>
        <w:tc>
          <w:tcPr>
            <w:tcW w:w="1611" w:type="dxa"/>
            <w:tcBorders>
              <w:top w:val="nil"/>
              <w:left w:val="nil"/>
              <w:bottom w:val="nil"/>
              <w:right w:val="nil"/>
            </w:tcBorders>
            <w:shd w:val="clear" w:color="auto" w:fill="auto"/>
            <w:noWrap/>
            <w:vAlign w:val="bottom"/>
            <w:hideMark/>
          </w:tcPr>
          <w:p w14:paraId="161225DB" w14:textId="77777777" w:rsidR="00EE6742" w:rsidRPr="00765729" w:rsidRDefault="00EE6742" w:rsidP="00EE6742">
            <w:pPr>
              <w:tabs>
                <w:tab w:val="clear" w:pos="1440"/>
                <w:tab w:val="clear" w:pos="4320"/>
                <w:tab w:val="clear" w:pos="9072"/>
              </w:tabs>
              <w:snapToGrid/>
              <w:jc w:val="center"/>
              <w:rPr>
                <w:sz w:val="20"/>
              </w:rPr>
            </w:pPr>
          </w:p>
        </w:tc>
        <w:tc>
          <w:tcPr>
            <w:tcW w:w="3317" w:type="dxa"/>
            <w:tcBorders>
              <w:top w:val="nil"/>
              <w:left w:val="nil"/>
              <w:bottom w:val="nil"/>
              <w:right w:val="nil"/>
            </w:tcBorders>
            <w:shd w:val="clear" w:color="auto" w:fill="auto"/>
            <w:noWrap/>
            <w:vAlign w:val="bottom"/>
            <w:hideMark/>
          </w:tcPr>
          <w:p w14:paraId="5142F01D" w14:textId="77777777" w:rsidR="00EE6742" w:rsidRPr="00765729" w:rsidRDefault="00EE6742" w:rsidP="00EE6742">
            <w:pPr>
              <w:tabs>
                <w:tab w:val="clear" w:pos="1440"/>
                <w:tab w:val="clear" w:pos="4320"/>
                <w:tab w:val="clear" w:pos="9072"/>
              </w:tabs>
              <w:snapToGrid/>
              <w:rPr>
                <w:sz w:val="20"/>
              </w:rPr>
            </w:pPr>
          </w:p>
        </w:tc>
        <w:tc>
          <w:tcPr>
            <w:tcW w:w="1693" w:type="dxa"/>
            <w:tcBorders>
              <w:top w:val="nil"/>
              <w:left w:val="nil"/>
              <w:bottom w:val="nil"/>
              <w:right w:val="nil"/>
            </w:tcBorders>
            <w:shd w:val="clear" w:color="auto" w:fill="auto"/>
            <w:noWrap/>
            <w:vAlign w:val="bottom"/>
            <w:hideMark/>
          </w:tcPr>
          <w:p w14:paraId="10027329" w14:textId="77777777" w:rsidR="00EE6742" w:rsidRPr="00765729" w:rsidRDefault="00EE6742" w:rsidP="00EE6742">
            <w:pPr>
              <w:tabs>
                <w:tab w:val="clear" w:pos="1440"/>
                <w:tab w:val="clear" w:pos="4320"/>
                <w:tab w:val="clear" w:pos="9072"/>
              </w:tabs>
              <w:snapToGrid/>
              <w:jc w:val="center"/>
              <w:rPr>
                <w:sz w:val="20"/>
              </w:rPr>
            </w:pPr>
          </w:p>
        </w:tc>
        <w:tc>
          <w:tcPr>
            <w:tcW w:w="2380" w:type="dxa"/>
            <w:tcBorders>
              <w:top w:val="nil"/>
              <w:left w:val="nil"/>
              <w:bottom w:val="nil"/>
              <w:right w:val="nil"/>
            </w:tcBorders>
            <w:shd w:val="clear" w:color="auto" w:fill="auto"/>
            <w:noWrap/>
            <w:vAlign w:val="bottom"/>
            <w:hideMark/>
          </w:tcPr>
          <w:p w14:paraId="4908B194" w14:textId="77777777" w:rsidR="00EE6742" w:rsidRPr="00765729" w:rsidRDefault="00EE6742" w:rsidP="00EE6742">
            <w:pPr>
              <w:tabs>
                <w:tab w:val="clear" w:pos="1440"/>
                <w:tab w:val="clear" w:pos="4320"/>
                <w:tab w:val="clear" w:pos="9072"/>
              </w:tabs>
              <w:snapToGrid/>
              <w:jc w:val="center"/>
              <w:rPr>
                <w:sz w:val="20"/>
              </w:rPr>
            </w:pPr>
          </w:p>
        </w:tc>
      </w:tr>
      <w:tr w:rsidR="00EE6742" w:rsidRPr="00765729" w14:paraId="127E77D2" w14:textId="77777777" w:rsidTr="008E2517">
        <w:trPr>
          <w:trHeight w:val="375"/>
        </w:trPr>
        <w:tc>
          <w:tcPr>
            <w:tcW w:w="1611" w:type="dxa"/>
            <w:tcBorders>
              <w:top w:val="nil"/>
              <w:left w:val="nil"/>
              <w:bottom w:val="single" w:sz="4" w:space="0" w:color="auto"/>
              <w:right w:val="nil"/>
            </w:tcBorders>
            <w:shd w:val="clear" w:color="auto" w:fill="auto"/>
            <w:noWrap/>
            <w:vAlign w:val="bottom"/>
            <w:hideMark/>
          </w:tcPr>
          <w:p w14:paraId="7AFA54E4"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Street No</w:t>
            </w:r>
          </w:p>
        </w:tc>
        <w:tc>
          <w:tcPr>
            <w:tcW w:w="3317" w:type="dxa"/>
            <w:tcBorders>
              <w:top w:val="nil"/>
              <w:left w:val="nil"/>
              <w:bottom w:val="single" w:sz="4" w:space="0" w:color="auto"/>
              <w:right w:val="nil"/>
            </w:tcBorders>
            <w:shd w:val="clear" w:color="auto" w:fill="auto"/>
            <w:noWrap/>
            <w:vAlign w:val="bottom"/>
            <w:hideMark/>
          </w:tcPr>
          <w:p w14:paraId="7097B1BA"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Floor</w:t>
            </w:r>
          </w:p>
        </w:tc>
        <w:tc>
          <w:tcPr>
            <w:tcW w:w="1693" w:type="dxa"/>
            <w:tcBorders>
              <w:top w:val="nil"/>
              <w:left w:val="nil"/>
              <w:bottom w:val="single" w:sz="4" w:space="0" w:color="auto"/>
              <w:right w:val="nil"/>
            </w:tcBorders>
            <w:shd w:val="clear" w:color="auto" w:fill="auto"/>
            <w:noWrap/>
            <w:vAlign w:val="bottom"/>
            <w:hideMark/>
          </w:tcPr>
          <w:p w14:paraId="068A1300"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Unit</w:t>
            </w:r>
          </w:p>
        </w:tc>
        <w:tc>
          <w:tcPr>
            <w:tcW w:w="2380" w:type="dxa"/>
            <w:tcBorders>
              <w:top w:val="nil"/>
              <w:left w:val="nil"/>
              <w:bottom w:val="single" w:sz="4" w:space="0" w:color="auto"/>
              <w:right w:val="nil"/>
            </w:tcBorders>
            <w:shd w:val="clear" w:color="auto" w:fill="auto"/>
            <w:noWrap/>
            <w:vAlign w:val="bottom"/>
            <w:hideMark/>
          </w:tcPr>
          <w:p w14:paraId="7A07A629"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EUV</w:t>
            </w:r>
          </w:p>
        </w:tc>
      </w:tr>
      <w:tr w:rsidR="00EE6742" w:rsidRPr="00765729" w14:paraId="4B5D04FE" w14:textId="77777777" w:rsidTr="008E2517">
        <w:trPr>
          <w:trHeight w:val="375"/>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76FC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w:t>
            </w:r>
          </w:p>
        </w:tc>
        <w:tc>
          <w:tcPr>
            <w:tcW w:w="3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72F5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G/F and CL</w:t>
            </w:r>
          </w:p>
        </w:tc>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093A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CF5C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$31,409,000</w:t>
            </w:r>
          </w:p>
        </w:tc>
      </w:tr>
      <w:tr w:rsidR="00EE6742" w:rsidRPr="00765729" w14:paraId="1CF3BB6E" w14:textId="77777777" w:rsidTr="008E2517">
        <w:trPr>
          <w:trHeight w:val="375"/>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653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72</w:t>
            </w:r>
          </w:p>
        </w:tc>
        <w:tc>
          <w:tcPr>
            <w:tcW w:w="3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63E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G/F and CL or M/F</w:t>
            </w:r>
          </w:p>
        </w:tc>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264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77D6E"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$34,095,000</w:t>
            </w:r>
          </w:p>
        </w:tc>
      </w:tr>
      <w:tr w:rsidR="00EE6742" w:rsidRPr="00765729" w14:paraId="2D8141DF" w14:textId="77777777" w:rsidTr="008E2517">
        <w:trPr>
          <w:trHeight w:val="375"/>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A35F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3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517B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1/F</w:t>
            </w:r>
          </w:p>
        </w:tc>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D047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A and FR</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1B389"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$9,361,000</w:t>
            </w:r>
          </w:p>
        </w:tc>
      </w:tr>
      <w:tr w:rsidR="00EE6742" w:rsidRPr="00765729" w14:paraId="06821EAC" w14:textId="77777777" w:rsidTr="008E2517">
        <w:trPr>
          <w:trHeight w:val="375"/>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8DD3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3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B01E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1/F</w:t>
            </w:r>
          </w:p>
        </w:tc>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42DD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B and FR</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E885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$9,411,500</w:t>
            </w:r>
          </w:p>
        </w:tc>
      </w:tr>
      <w:tr w:rsidR="00EE6742" w:rsidRPr="00765729" w14:paraId="5B46F589" w14:textId="77777777" w:rsidTr="008E2517">
        <w:trPr>
          <w:trHeight w:val="375"/>
        </w:trPr>
        <w:tc>
          <w:tcPr>
            <w:tcW w:w="1611" w:type="dxa"/>
            <w:tcBorders>
              <w:top w:val="single" w:sz="4" w:space="0" w:color="auto"/>
              <w:left w:val="nil"/>
              <w:bottom w:val="nil"/>
              <w:right w:val="nil"/>
            </w:tcBorders>
            <w:shd w:val="clear" w:color="auto" w:fill="auto"/>
            <w:noWrap/>
            <w:vAlign w:val="bottom"/>
            <w:hideMark/>
          </w:tcPr>
          <w:p w14:paraId="48DF59AA" w14:textId="77777777" w:rsidR="00EE6742" w:rsidRPr="00765729" w:rsidRDefault="00EE6742" w:rsidP="00EE6742">
            <w:pPr>
              <w:tabs>
                <w:tab w:val="clear" w:pos="1440"/>
                <w:tab w:val="clear" w:pos="4320"/>
                <w:tab w:val="clear" w:pos="9072"/>
              </w:tabs>
              <w:snapToGrid/>
              <w:jc w:val="center"/>
              <w:rPr>
                <w:color w:val="000000"/>
                <w:szCs w:val="28"/>
              </w:rPr>
            </w:pPr>
          </w:p>
        </w:tc>
        <w:tc>
          <w:tcPr>
            <w:tcW w:w="3317" w:type="dxa"/>
            <w:tcBorders>
              <w:top w:val="single" w:sz="4" w:space="0" w:color="auto"/>
              <w:left w:val="nil"/>
              <w:bottom w:val="nil"/>
              <w:right w:val="nil"/>
            </w:tcBorders>
            <w:shd w:val="clear" w:color="auto" w:fill="auto"/>
            <w:noWrap/>
            <w:vAlign w:val="bottom"/>
            <w:hideMark/>
          </w:tcPr>
          <w:p w14:paraId="3B7FBCE7" w14:textId="77777777" w:rsidR="00EE6742" w:rsidRPr="00765729" w:rsidRDefault="00EE6742" w:rsidP="00EE6742">
            <w:pPr>
              <w:tabs>
                <w:tab w:val="clear" w:pos="1440"/>
                <w:tab w:val="clear" w:pos="4320"/>
                <w:tab w:val="clear" w:pos="9072"/>
              </w:tabs>
              <w:snapToGrid/>
              <w:jc w:val="center"/>
              <w:rPr>
                <w:sz w:val="20"/>
              </w:rPr>
            </w:pPr>
          </w:p>
        </w:tc>
        <w:tc>
          <w:tcPr>
            <w:tcW w:w="1693" w:type="dxa"/>
            <w:tcBorders>
              <w:top w:val="single" w:sz="4" w:space="0" w:color="auto"/>
              <w:left w:val="nil"/>
              <w:bottom w:val="nil"/>
              <w:right w:val="nil"/>
            </w:tcBorders>
            <w:shd w:val="clear" w:color="auto" w:fill="auto"/>
            <w:noWrap/>
            <w:vAlign w:val="bottom"/>
            <w:hideMark/>
          </w:tcPr>
          <w:p w14:paraId="2E7EC43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Sub-total:</w:t>
            </w:r>
          </w:p>
        </w:tc>
        <w:tc>
          <w:tcPr>
            <w:tcW w:w="2380" w:type="dxa"/>
            <w:tcBorders>
              <w:top w:val="single" w:sz="4" w:space="0" w:color="auto"/>
              <w:left w:val="nil"/>
              <w:bottom w:val="nil"/>
              <w:right w:val="nil"/>
            </w:tcBorders>
            <w:shd w:val="clear" w:color="auto" w:fill="auto"/>
            <w:noWrap/>
            <w:vAlign w:val="bottom"/>
            <w:hideMark/>
          </w:tcPr>
          <w:p w14:paraId="5039FA5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$84,276,500</w:t>
            </w:r>
          </w:p>
        </w:tc>
      </w:tr>
    </w:tbl>
    <w:p w14:paraId="191698EB" w14:textId="06A3B6AF" w:rsidR="004B635A" w:rsidRPr="00765729" w:rsidRDefault="004B635A" w:rsidP="00BA7187">
      <w:pPr>
        <w:tabs>
          <w:tab w:val="clear" w:pos="1440"/>
          <w:tab w:val="clear" w:pos="4320"/>
          <w:tab w:val="clear" w:pos="9072"/>
        </w:tabs>
        <w:snapToGrid/>
        <w:spacing w:line="360" w:lineRule="auto"/>
        <w:ind w:right="-162"/>
        <w:jc w:val="both"/>
        <w:rPr>
          <w:szCs w:val="28"/>
          <w:highlight w:val="yellow"/>
          <w:lang w:val="en-GB"/>
        </w:rPr>
      </w:pPr>
    </w:p>
    <w:tbl>
      <w:tblPr>
        <w:tblW w:w="9000" w:type="dxa"/>
        <w:tblLook w:val="04A0" w:firstRow="1" w:lastRow="0" w:firstColumn="1" w:lastColumn="0" w:noHBand="0" w:noVBand="1"/>
      </w:tblPr>
      <w:tblGrid>
        <w:gridCol w:w="1960"/>
        <w:gridCol w:w="2700"/>
        <w:gridCol w:w="1960"/>
        <w:gridCol w:w="2380"/>
      </w:tblGrid>
      <w:tr w:rsidR="00EE6742" w:rsidRPr="00765729" w14:paraId="6D1F199F" w14:textId="77777777" w:rsidTr="008E2517">
        <w:trPr>
          <w:trHeight w:val="375"/>
        </w:trPr>
        <w:tc>
          <w:tcPr>
            <w:tcW w:w="1960" w:type="dxa"/>
            <w:tcBorders>
              <w:top w:val="nil"/>
              <w:left w:val="nil"/>
              <w:bottom w:val="single" w:sz="4" w:space="0" w:color="auto"/>
              <w:right w:val="nil"/>
            </w:tcBorders>
            <w:shd w:val="clear" w:color="auto" w:fill="auto"/>
            <w:noWrap/>
            <w:vAlign w:val="bottom"/>
            <w:hideMark/>
          </w:tcPr>
          <w:p w14:paraId="31DEEC74"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Street No</w:t>
            </w:r>
          </w:p>
        </w:tc>
        <w:tc>
          <w:tcPr>
            <w:tcW w:w="2700" w:type="dxa"/>
            <w:tcBorders>
              <w:top w:val="nil"/>
              <w:left w:val="nil"/>
              <w:bottom w:val="single" w:sz="4" w:space="0" w:color="auto"/>
              <w:right w:val="nil"/>
            </w:tcBorders>
            <w:shd w:val="clear" w:color="auto" w:fill="auto"/>
            <w:noWrap/>
            <w:vAlign w:val="bottom"/>
            <w:hideMark/>
          </w:tcPr>
          <w:p w14:paraId="5021E58C"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Floor</w:t>
            </w:r>
          </w:p>
        </w:tc>
        <w:tc>
          <w:tcPr>
            <w:tcW w:w="1960" w:type="dxa"/>
            <w:tcBorders>
              <w:top w:val="nil"/>
              <w:left w:val="nil"/>
              <w:bottom w:val="single" w:sz="4" w:space="0" w:color="auto"/>
              <w:right w:val="nil"/>
            </w:tcBorders>
            <w:shd w:val="clear" w:color="auto" w:fill="auto"/>
            <w:noWrap/>
            <w:vAlign w:val="bottom"/>
            <w:hideMark/>
          </w:tcPr>
          <w:p w14:paraId="3F7009AC"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Unit</w:t>
            </w:r>
          </w:p>
        </w:tc>
        <w:tc>
          <w:tcPr>
            <w:tcW w:w="2380" w:type="dxa"/>
            <w:tcBorders>
              <w:top w:val="nil"/>
              <w:left w:val="nil"/>
              <w:bottom w:val="single" w:sz="4" w:space="0" w:color="auto"/>
              <w:right w:val="nil"/>
            </w:tcBorders>
            <w:shd w:val="clear" w:color="auto" w:fill="auto"/>
            <w:noWrap/>
            <w:vAlign w:val="bottom"/>
            <w:hideMark/>
          </w:tcPr>
          <w:p w14:paraId="482FCED8"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EUV</w:t>
            </w:r>
          </w:p>
        </w:tc>
      </w:tr>
      <w:tr w:rsidR="00EE6742" w:rsidRPr="00765729" w14:paraId="31EDFF38"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6CAD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0917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969A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A and FR</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638CD"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$5,690,000</w:t>
            </w:r>
          </w:p>
        </w:tc>
      </w:tr>
      <w:tr w:rsidR="00EE6742" w:rsidRPr="00765729" w14:paraId="48838BF7"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4CCA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BFD2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CB7B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B and FR</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181F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$6,050,000</w:t>
            </w:r>
          </w:p>
        </w:tc>
      </w:tr>
      <w:tr w:rsidR="00EE6742" w:rsidRPr="00765729" w14:paraId="235EC041"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D552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88B8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D126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C and FR</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7F64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$6,620,000</w:t>
            </w:r>
          </w:p>
        </w:tc>
      </w:tr>
      <w:tr w:rsidR="00EE6742" w:rsidRPr="00765729" w14:paraId="55C0D1D2"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250A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C3A9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036E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A</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70E6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$5,580,000</w:t>
            </w:r>
          </w:p>
        </w:tc>
      </w:tr>
      <w:tr w:rsidR="00EE6742" w:rsidRPr="00765729" w14:paraId="720A390D"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E52E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F848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BADE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B</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BF4C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$5,930,000</w:t>
            </w:r>
          </w:p>
        </w:tc>
      </w:tr>
      <w:tr w:rsidR="00EE6742" w:rsidRPr="00765729" w14:paraId="086D3DB5"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BA1D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D2B6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69D8E"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C</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71E9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$5,110,000</w:t>
            </w:r>
          </w:p>
        </w:tc>
      </w:tr>
      <w:tr w:rsidR="00EE6742" w:rsidRPr="00765729" w14:paraId="5611247C"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4FAB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3B7B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AE06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A</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EFCB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$5,470,000</w:t>
            </w:r>
          </w:p>
        </w:tc>
      </w:tr>
      <w:tr w:rsidR="00EE6742" w:rsidRPr="00765729" w14:paraId="494D8BFA"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917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796E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590C9"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B</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0399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$5,810,000</w:t>
            </w:r>
          </w:p>
        </w:tc>
      </w:tr>
      <w:tr w:rsidR="00EE6742" w:rsidRPr="00765729" w14:paraId="51F2A617"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FCBE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E8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AF0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C</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BA7D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$5,010,000</w:t>
            </w:r>
          </w:p>
        </w:tc>
      </w:tr>
      <w:tr w:rsidR="00EE6742" w:rsidRPr="00765729" w14:paraId="1A7CE295"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A90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3683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5/F and Rf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26E7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A</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556B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$6,130,000</w:t>
            </w:r>
          </w:p>
        </w:tc>
      </w:tr>
      <w:tr w:rsidR="00EE6742" w:rsidRPr="00765729" w14:paraId="5C0F7538"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2CC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B55B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5/F and Rf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4004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lang w:val="en-GB"/>
              </w:rPr>
              <w:t>B</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BA9D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$6,330,000</w:t>
            </w:r>
          </w:p>
        </w:tc>
      </w:tr>
      <w:tr w:rsidR="00EE6742" w:rsidRPr="00765729" w14:paraId="3C52C832"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0D68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70 &amp; 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4176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5/F and Rf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269A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lang w:val="en-GB"/>
              </w:rPr>
              <w:t>C</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C6EC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$5,140,000</w:t>
            </w:r>
          </w:p>
        </w:tc>
      </w:tr>
      <w:tr w:rsidR="00EE6742" w:rsidRPr="00765729" w14:paraId="6B96A252" w14:textId="77777777" w:rsidTr="008E2517">
        <w:trPr>
          <w:trHeight w:val="375"/>
        </w:trPr>
        <w:tc>
          <w:tcPr>
            <w:tcW w:w="1960" w:type="dxa"/>
            <w:tcBorders>
              <w:top w:val="single" w:sz="4" w:space="0" w:color="auto"/>
              <w:left w:val="nil"/>
              <w:bottom w:val="nil"/>
              <w:right w:val="nil"/>
            </w:tcBorders>
            <w:shd w:val="clear" w:color="auto" w:fill="auto"/>
            <w:noWrap/>
            <w:vAlign w:val="bottom"/>
            <w:hideMark/>
          </w:tcPr>
          <w:p w14:paraId="4ED70266" w14:textId="77777777" w:rsidR="00EE6742" w:rsidRPr="00765729" w:rsidRDefault="00EE6742" w:rsidP="00EE6742">
            <w:pPr>
              <w:tabs>
                <w:tab w:val="clear" w:pos="1440"/>
                <w:tab w:val="clear" w:pos="4320"/>
                <w:tab w:val="clear" w:pos="9072"/>
              </w:tabs>
              <w:snapToGrid/>
              <w:jc w:val="center"/>
              <w:rPr>
                <w:color w:val="000000"/>
                <w:szCs w:val="28"/>
              </w:rPr>
            </w:pPr>
          </w:p>
        </w:tc>
        <w:tc>
          <w:tcPr>
            <w:tcW w:w="2700" w:type="dxa"/>
            <w:tcBorders>
              <w:top w:val="single" w:sz="4" w:space="0" w:color="auto"/>
              <w:left w:val="nil"/>
              <w:bottom w:val="nil"/>
              <w:right w:val="nil"/>
            </w:tcBorders>
            <w:shd w:val="clear" w:color="auto" w:fill="auto"/>
            <w:noWrap/>
            <w:vAlign w:val="bottom"/>
            <w:hideMark/>
          </w:tcPr>
          <w:p w14:paraId="2983F3E6" w14:textId="77777777" w:rsidR="00EE6742" w:rsidRPr="00765729" w:rsidRDefault="00EE6742" w:rsidP="00EE6742">
            <w:pPr>
              <w:tabs>
                <w:tab w:val="clear" w:pos="1440"/>
                <w:tab w:val="clear" w:pos="4320"/>
                <w:tab w:val="clear" w:pos="9072"/>
              </w:tabs>
              <w:snapToGrid/>
              <w:rPr>
                <w:sz w:val="20"/>
              </w:rPr>
            </w:pPr>
          </w:p>
        </w:tc>
        <w:tc>
          <w:tcPr>
            <w:tcW w:w="1960" w:type="dxa"/>
            <w:tcBorders>
              <w:top w:val="single" w:sz="4" w:space="0" w:color="auto"/>
              <w:left w:val="nil"/>
              <w:bottom w:val="nil"/>
              <w:right w:val="nil"/>
            </w:tcBorders>
            <w:shd w:val="clear" w:color="auto" w:fill="auto"/>
            <w:noWrap/>
            <w:vAlign w:val="bottom"/>
            <w:hideMark/>
          </w:tcPr>
          <w:p w14:paraId="46308729"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lang w:val="en-GB"/>
              </w:rPr>
              <w:t>Sub-total:</w:t>
            </w:r>
          </w:p>
        </w:tc>
        <w:tc>
          <w:tcPr>
            <w:tcW w:w="2380" w:type="dxa"/>
            <w:tcBorders>
              <w:top w:val="single" w:sz="4" w:space="0" w:color="auto"/>
              <w:left w:val="nil"/>
              <w:bottom w:val="nil"/>
              <w:right w:val="nil"/>
            </w:tcBorders>
            <w:shd w:val="clear" w:color="auto" w:fill="auto"/>
            <w:noWrap/>
            <w:vAlign w:val="bottom"/>
            <w:hideMark/>
          </w:tcPr>
          <w:p w14:paraId="4EBE0A1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$68,870,000</w:t>
            </w:r>
          </w:p>
        </w:tc>
      </w:tr>
      <w:tr w:rsidR="00EE6742" w:rsidRPr="00765729" w14:paraId="10F71CC9" w14:textId="77777777" w:rsidTr="00EE6742">
        <w:trPr>
          <w:trHeight w:val="375"/>
        </w:trPr>
        <w:tc>
          <w:tcPr>
            <w:tcW w:w="1960" w:type="dxa"/>
            <w:tcBorders>
              <w:top w:val="nil"/>
              <w:left w:val="nil"/>
              <w:bottom w:val="nil"/>
              <w:right w:val="nil"/>
            </w:tcBorders>
            <w:shd w:val="clear" w:color="auto" w:fill="auto"/>
            <w:noWrap/>
            <w:vAlign w:val="bottom"/>
            <w:hideMark/>
          </w:tcPr>
          <w:p w14:paraId="0CDE0EF1" w14:textId="77777777" w:rsidR="00EE6742" w:rsidRPr="00765729" w:rsidRDefault="00EE6742" w:rsidP="00EE6742">
            <w:pPr>
              <w:tabs>
                <w:tab w:val="clear" w:pos="1440"/>
                <w:tab w:val="clear" w:pos="4320"/>
                <w:tab w:val="clear" w:pos="9072"/>
              </w:tabs>
              <w:snapToGrid/>
              <w:jc w:val="center"/>
              <w:rPr>
                <w:color w:val="000000"/>
                <w:szCs w:val="28"/>
              </w:rPr>
            </w:pPr>
          </w:p>
        </w:tc>
        <w:tc>
          <w:tcPr>
            <w:tcW w:w="2700" w:type="dxa"/>
            <w:tcBorders>
              <w:top w:val="nil"/>
              <w:left w:val="nil"/>
              <w:bottom w:val="nil"/>
              <w:right w:val="nil"/>
            </w:tcBorders>
            <w:shd w:val="clear" w:color="auto" w:fill="auto"/>
            <w:noWrap/>
            <w:vAlign w:val="bottom"/>
            <w:hideMark/>
          </w:tcPr>
          <w:p w14:paraId="3DEFDD70" w14:textId="77777777" w:rsidR="00EE6742" w:rsidRPr="00765729" w:rsidRDefault="00EE6742" w:rsidP="00EE6742">
            <w:pPr>
              <w:tabs>
                <w:tab w:val="clear" w:pos="1440"/>
                <w:tab w:val="clear" w:pos="4320"/>
                <w:tab w:val="clear" w:pos="9072"/>
              </w:tabs>
              <w:snapToGrid/>
              <w:rPr>
                <w:sz w:val="20"/>
              </w:rPr>
            </w:pPr>
          </w:p>
        </w:tc>
        <w:tc>
          <w:tcPr>
            <w:tcW w:w="1960" w:type="dxa"/>
            <w:tcBorders>
              <w:top w:val="nil"/>
              <w:left w:val="nil"/>
              <w:bottom w:val="nil"/>
              <w:right w:val="nil"/>
            </w:tcBorders>
            <w:shd w:val="clear" w:color="auto" w:fill="auto"/>
            <w:noWrap/>
            <w:vAlign w:val="bottom"/>
            <w:hideMark/>
          </w:tcPr>
          <w:p w14:paraId="360ED9C5" w14:textId="77777777" w:rsidR="00EE6742" w:rsidRPr="00765729" w:rsidRDefault="00EE6742" w:rsidP="00EE6742">
            <w:pPr>
              <w:tabs>
                <w:tab w:val="clear" w:pos="1440"/>
                <w:tab w:val="clear" w:pos="4320"/>
                <w:tab w:val="clear" w:pos="9072"/>
              </w:tabs>
              <w:snapToGrid/>
              <w:rPr>
                <w:sz w:val="20"/>
              </w:rPr>
            </w:pPr>
          </w:p>
        </w:tc>
        <w:tc>
          <w:tcPr>
            <w:tcW w:w="2380" w:type="dxa"/>
            <w:tcBorders>
              <w:top w:val="nil"/>
              <w:left w:val="nil"/>
              <w:bottom w:val="nil"/>
              <w:right w:val="nil"/>
            </w:tcBorders>
            <w:shd w:val="clear" w:color="auto" w:fill="auto"/>
            <w:noWrap/>
            <w:vAlign w:val="bottom"/>
            <w:hideMark/>
          </w:tcPr>
          <w:p w14:paraId="72C52A5D" w14:textId="77777777" w:rsidR="00EE6742" w:rsidRPr="00765729" w:rsidRDefault="00EE6742" w:rsidP="00EE6742">
            <w:pPr>
              <w:tabs>
                <w:tab w:val="clear" w:pos="1440"/>
                <w:tab w:val="clear" w:pos="4320"/>
                <w:tab w:val="clear" w:pos="9072"/>
              </w:tabs>
              <w:snapToGrid/>
              <w:rPr>
                <w:sz w:val="20"/>
              </w:rPr>
            </w:pPr>
          </w:p>
        </w:tc>
      </w:tr>
      <w:tr w:rsidR="00EE6742" w:rsidRPr="00765729" w14:paraId="2564C55C" w14:textId="77777777" w:rsidTr="00EE6742">
        <w:trPr>
          <w:trHeight w:val="375"/>
        </w:trPr>
        <w:tc>
          <w:tcPr>
            <w:tcW w:w="1960" w:type="dxa"/>
            <w:tcBorders>
              <w:top w:val="nil"/>
              <w:left w:val="nil"/>
              <w:bottom w:val="nil"/>
              <w:right w:val="nil"/>
            </w:tcBorders>
            <w:shd w:val="clear" w:color="auto" w:fill="auto"/>
            <w:noWrap/>
            <w:vAlign w:val="bottom"/>
            <w:hideMark/>
          </w:tcPr>
          <w:p w14:paraId="73180D2E" w14:textId="77777777" w:rsidR="00EE6742" w:rsidRPr="00765729" w:rsidRDefault="00EE6742" w:rsidP="00EE6742">
            <w:pPr>
              <w:tabs>
                <w:tab w:val="clear" w:pos="1440"/>
                <w:tab w:val="clear" w:pos="4320"/>
                <w:tab w:val="clear" w:pos="9072"/>
              </w:tabs>
              <w:snapToGrid/>
              <w:rPr>
                <w:sz w:val="20"/>
              </w:rPr>
            </w:pPr>
          </w:p>
        </w:tc>
        <w:tc>
          <w:tcPr>
            <w:tcW w:w="2700" w:type="dxa"/>
            <w:tcBorders>
              <w:top w:val="nil"/>
              <w:left w:val="nil"/>
              <w:bottom w:val="nil"/>
              <w:right w:val="nil"/>
            </w:tcBorders>
            <w:shd w:val="clear" w:color="auto" w:fill="auto"/>
            <w:noWrap/>
            <w:vAlign w:val="bottom"/>
            <w:hideMark/>
          </w:tcPr>
          <w:p w14:paraId="7CBE8675" w14:textId="77777777" w:rsidR="00EE6742" w:rsidRPr="00765729" w:rsidRDefault="00EE6742" w:rsidP="00EE6742">
            <w:pPr>
              <w:tabs>
                <w:tab w:val="clear" w:pos="1440"/>
                <w:tab w:val="clear" w:pos="4320"/>
                <w:tab w:val="clear" w:pos="9072"/>
              </w:tabs>
              <w:snapToGrid/>
              <w:rPr>
                <w:sz w:val="20"/>
              </w:rPr>
            </w:pPr>
          </w:p>
        </w:tc>
        <w:tc>
          <w:tcPr>
            <w:tcW w:w="1960" w:type="dxa"/>
            <w:tcBorders>
              <w:top w:val="nil"/>
              <w:left w:val="nil"/>
              <w:bottom w:val="nil"/>
              <w:right w:val="nil"/>
            </w:tcBorders>
            <w:shd w:val="clear" w:color="auto" w:fill="auto"/>
            <w:noWrap/>
            <w:vAlign w:val="bottom"/>
            <w:hideMark/>
          </w:tcPr>
          <w:p w14:paraId="3439344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lang w:val="en-GB"/>
              </w:rPr>
              <w:t xml:space="preserve">Total: </w:t>
            </w:r>
          </w:p>
        </w:tc>
        <w:tc>
          <w:tcPr>
            <w:tcW w:w="2380" w:type="dxa"/>
            <w:tcBorders>
              <w:top w:val="nil"/>
              <w:left w:val="nil"/>
              <w:bottom w:val="nil"/>
              <w:right w:val="nil"/>
            </w:tcBorders>
            <w:shd w:val="clear" w:color="auto" w:fill="auto"/>
            <w:noWrap/>
            <w:vAlign w:val="bottom"/>
            <w:hideMark/>
          </w:tcPr>
          <w:p w14:paraId="119893A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$153,146,500</w:t>
            </w:r>
          </w:p>
        </w:tc>
      </w:tr>
    </w:tbl>
    <w:p w14:paraId="67FD169D" w14:textId="1067BDDC" w:rsidR="00EE6742" w:rsidRPr="00765729" w:rsidRDefault="00EE6742" w:rsidP="00BA7187">
      <w:pPr>
        <w:tabs>
          <w:tab w:val="clear" w:pos="1440"/>
          <w:tab w:val="clear" w:pos="4320"/>
          <w:tab w:val="clear" w:pos="9072"/>
        </w:tabs>
        <w:snapToGrid/>
        <w:spacing w:line="360" w:lineRule="auto"/>
        <w:ind w:right="-162"/>
        <w:jc w:val="both"/>
        <w:rPr>
          <w:szCs w:val="28"/>
          <w:highlight w:val="yellow"/>
          <w:lang w:val="en-GB"/>
        </w:rPr>
      </w:pPr>
    </w:p>
    <w:tbl>
      <w:tblPr>
        <w:tblW w:w="9000" w:type="dxa"/>
        <w:tblLook w:val="04A0" w:firstRow="1" w:lastRow="0" w:firstColumn="1" w:lastColumn="0" w:noHBand="0" w:noVBand="1"/>
      </w:tblPr>
      <w:tblGrid>
        <w:gridCol w:w="1892"/>
        <w:gridCol w:w="2615"/>
        <w:gridCol w:w="1988"/>
        <w:gridCol w:w="2505"/>
      </w:tblGrid>
      <w:tr w:rsidR="00EE6742" w:rsidRPr="00765729" w14:paraId="44211B1C" w14:textId="77777777" w:rsidTr="00EE6742">
        <w:trPr>
          <w:trHeight w:val="375"/>
        </w:trPr>
        <w:tc>
          <w:tcPr>
            <w:tcW w:w="9000" w:type="dxa"/>
            <w:gridSpan w:val="4"/>
            <w:tcBorders>
              <w:top w:val="nil"/>
              <w:left w:val="nil"/>
              <w:bottom w:val="nil"/>
              <w:right w:val="nil"/>
            </w:tcBorders>
            <w:shd w:val="clear" w:color="auto" w:fill="auto"/>
            <w:noWrap/>
            <w:vAlign w:val="bottom"/>
            <w:hideMark/>
          </w:tcPr>
          <w:p w14:paraId="13231674" w14:textId="77777777" w:rsidR="00EE6742" w:rsidRPr="00765729" w:rsidRDefault="00EE6742" w:rsidP="00EE6742">
            <w:pPr>
              <w:tabs>
                <w:tab w:val="clear" w:pos="1440"/>
                <w:tab w:val="clear" w:pos="4320"/>
                <w:tab w:val="clear" w:pos="9072"/>
              </w:tabs>
              <w:snapToGrid/>
              <w:rPr>
                <w:i/>
                <w:iCs/>
                <w:color w:val="000000"/>
                <w:szCs w:val="28"/>
                <w:u w:val="single"/>
              </w:rPr>
            </w:pPr>
            <w:r w:rsidRPr="00765729">
              <w:rPr>
                <w:i/>
                <w:iCs/>
                <w:color w:val="000000"/>
                <w:szCs w:val="28"/>
                <w:u w:val="single"/>
              </w:rPr>
              <w:t>The 2nd and 3rd Buildings (Nos 74 &amp; 76 Queen's Road West)</w:t>
            </w:r>
          </w:p>
        </w:tc>
      </w:tr>
      <w:tr w:rsidR="00EE6742" w:rsidRPr="00765729" w14:paraId="75B948EB" w14:textId="77777777" w:rsidTr="00EE6742">
        <w:trPr>
          <w:trHeight w:val="375"/>
        </w:trPr>
        <w:tc>
          <w:tcPr>
            <w:tcW w:w="1892" w:type="dxa"/>
            <w:tcBorders>
              <w:top w:val="nil"/>
              <w:left w:val="nil"/>
              <w:bottom w:val="nil"/>
              <w:right w:val="nil"/>
            </w:tcBorders>
            <w:shd w:val="clear" w:color="auto" w:fill="auto"/>
            <w:noWrap/>
            <w:vAlign w:val="bottom"/>
            <w:hideMark/>
          </w:tcPr>
          <w:p w14:paraId="4519D923" w14:textId="77777777" w:rsidR="00EE6742" w:rsidRPr="00765729" w:rsidRDefault="00EE6742" w:rsidP="00EE6742">
            <w:pPr>
              <w:tabs>
                <w:tab w:val="clear" w:pos="1440"/>
                <w:tab w:val="clear" w:pos="4320"/>
                <w:tab w:val="clear" w:pos="9072"/>
              </w:tabs>
              <w:snapToGrid/>
              <w:rPr>
                <w:i/>
                <w:iCs/>
                <w:color w:val="000000"/>
                <w:szCs w:val="28"/>
                <w:u w:val="single"/>
              </w:rPr>
            </w:pPr>
          </w:p>
        </w:tc>
        <w:tc>
          <w:tcPr>
            <w:tcW w:w="2615" w:type="dxa"/>
            <w:tcBorders>
              <w:top w:val="nil"/>
              <w:left w:val="nil"/>
              <w:bottom w:val="nil"/>
              <w:right w:val="nil"/>
            </w:tcBorders>
            <w:shd w:val="clear" w:color="auto" w:fill="auto"/>
            <w:noWrap/>
            <w:vAlign w:val="bottom"/>
            <w:hideMark/>
          </w:tcPr>
          <w:p w14:paraId="0BABF700" w14:textId="77777777" w:rsidR="00EE6742" w:rsidRPr="00765729" w:rsidRDefault="00EE6742" w:rsidP="00EE6742">
            <w:pPr>
              <w:tabs>
                <w:tab w:val="clear" w:pos="1440"/>
                <w:tab w:val="clear" w:pos="4320"/>
                <w:tab w:val="clear" w:pos="9072"/>
              </w:tabs>
              <w:snapToGrid/>
              <w:rPr>
                <w:sz w:val="20"/>
              </w:rPr>
            </w:pPr>
          </w:p>
        </w:tc>
        <w:tc>
          <w:tcPr>
            <w:tcW w:w="1988" w:type="dxa"/>
            <w:tcBorders>
              <w:top w:val="nil"/>
              <w:left w:val="nil"/>
              <w:bottom w:val="nil"/>
              <w:right w:val="nil"/>
            </w:tcBorders>
            <w:shd w:val="clear" w:color="auto" w:fill="auto"/>
            <w:noWrap/>
            <w:vAlign w:val="bottom"/>
            <w:hideMark/>
          </w:tcPr>
          <w:p w14:paraId="5F2F61F6" w14:textId="77777777" w:rsidR="00EE6742" w:rsidRPr="00765729" w:rsidRDefault="00EE6742" w:rsidP="00EE6742">
            <w:pPr>
              <w:tabs>
                <w:tab w:val="clear" w:pos="1440"/>
                <w:tab w:val="clear" w:pos="4320"/>
                <w:tab w:val="clear" w:pos="9072"/>
              </w:tabs>
              <w:snapToGrid/>
              <w:jc w:val="center"/>
              <w:rPr>
                <w:sz w:val="20"/>
              </w:rPr>
            </w:pPr>
          </w:p>
        </w:tc>
        <w:tc>
          <w:tcPr>
            <w:tcW w:w="2505" w:type="dxa"/>
            <w:tcBorders>
              <w:top w:val="nil"/>
              <w:left w:val="nil"/>
              <w:bottom w:val="nil"/>
              <w:right w:val="nil"/>
            </w:tcBorders>
            <w:shd w:val="clear" w:color="auto" w:fill="auto"/>
            <w:noWrap/>
            <w:vAlign w:val="bottom"/>
            <w:hideMark/>
          </w:tcPr>
          <w:p w14:paraId="37CE0597" w14:textId="77777777" w:rsidR="00EE6742" w:rsidRPr="00765729" w:rsidRDefault="00EE6742" w:rsidP="00EE6742">
            <w:pPr>
              <w:tabs>
                <w:tab w:val="clear" w:pos="1440"/>
                <w:tab w:val="clear" w:pos="4320"/>
                <w:tab w:val="clear" w:pos="9072"/>
              </w:tabs>
              <w:snapToGrid/>
              <w:jc w:val="center"/>
              <w:rPr>
                <w:sz w:val="20"/>
              </w:rPr>
            </w:pPr>
          </w:p>
        </w:tc>
      </w:tr>
      <w:tr w:rsidR="00EE6742" w:rsidRPr="00765729" w14:paraId="1EFE6576" w14:textId="77777777" w:rsidTr="008E2517">
        <w:trPr>
          <w:trHeight w:val="375"/>
        </w:trPr>
        <w:tc>
          <w:tcPr>
            <w:tcW w:w="1892" w:type="dxa"/>
            <w:tcBorders>
              <w:top w:val="nil"/>
              <w:left w:val="nil"/>
              <w:bottom w:val="single" w:sz="4" w:space="0" w:color="auto"/>
              <w:right w:val="nil"/>
            </w:tcBorders>
            <w:shd w:val="clear" w:color="auto" w:fill="auto"/>
            <w:noWrap/>
            <w:vAlign w:val="bottom"/>
            <w:hideMark/>
          </w:tcPr>
          <w:p w14:paraId="602F621F"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Street No</w:t>
            </w:r>
          </w:p>
        </w:tc>
        <w:tc>
          <w:tcPr>
            <w:tcW w:w="2615" w:type="dxa"/>
            <w:tcBorders>
              <w:top w:val="nil"/>
              <w:left w:val="nil"/>
              <w:bottom w:val="single" w:sz="4" w:space="0" w:color="auto"/>
              <w:right w:val="nil"/>
            </w:tcBorders>
            <w:shd w:val="clear" w:color="auto" w:fill="auto"/>
            <w:noWrap/>
            <w:vAlign w:val="bottom"/>
            <w:hideMark/>
          </w:tcPr>
          <w:p w14:paraId="14D417C1"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Floor</w:t>
            </w:r>
          </w:p>
        </w:tc>
        <w:tc>
          <w:tcPr>
            <w:tcW w:w="1988" w:type="dxa"/>
            <w:tcBorders>
              <w:top w:val="nil"/>
              <w:left w:val="nil"/>
              <w:bottom w:val="single" w:sz="4" w:space="0" w:color="auto"/>
              <w:right w:val="nil"/>
            </w:tcBorders>
            <w:shd w:val="clear" w:color="auto" w:fill="auto"/>
            <w:noWrap/>
            <w:vAlign w:val="bottom"/>
            <w:hideMark/>
          </w:tcPr>
          <w:p w14:paraId="27A00E72"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Unit</w:t>
            </w:r>
          </w:p>
        </w:tc>
        <w:tc>
          <w:tcPr>
            <w:tcW w:w="2505" w:type="dxa"/>
            <w:tcBorders>
              <w:top w:val="nil"/>
              <w:left w:val="nil"/>
              <w:bottom w:val="single" w:sz="4" w:space="0" w:color="auto"/>
              <w:right w:val="nil"/>
            </w:tcBorders>
            <w:shd w:val="clear" w:color="auto" w:fill="auto"/>
            <w:noWrap/>
            <w:vAlign w:val="bottom"/>
            <w:hideMark/>
          </w:tcPr>
          <w:p w14:paraId="42570242"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EUV</w:t>
            </w:r>
          </w:p>
        </w:tc>
      </w:tr>
      <w:tr w:rsidR="00EE6742" w:rsidRPr="00765729" w14:paraId="2621354A" w14:textId="77777777" w:rsidTr="008E2517">
        <w:trPr>
          <w:trHeight w:val="375"/>
        </w:trPr>
        <w:tc>
          <w:tcPr>
            <w:tcW w:w="1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71E49"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95C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G/F and M/F</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B190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19F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$31,472,500</w:t>
            </w:r>
          </w:p>
        </w:tc>
      </w:tr>
      <w:tr w:rsidR="00EE6742" w:rsidRPr="00765729" w14:paraId="2E0AF2D2" w14:textId="77777777" w:rsidTr="008E2517">
        <w:trPr>
          <w:trHeight w:val="375"/>
        </w:trPr>
        <w:tc>
          <w:tcPr>
            <w:tcW w:w="1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60FD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B125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G/F and CL</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B358D"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220A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$20,714,500</w:t>
            </w:r>
          </w:p>
        </w:tc>
      </w:tr>
      <w:tr w:rsidR="00EE6742" w:rsidRPr="00765729" w14:paraId="5BEA010F" w14:textId="77777777" w:rsidTr="008E2517">
        <w:trPr>
          <w:trHeight w:val="375"/>
        </w:trPr>
        <w:tc>
          <w:tcPr>
            <w:tcW w:w="1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2217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A3DB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1/F</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DED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B67CD"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$11,502,000</w:t>
            </w:r>
          </w:p>
        </w:tc>
      </w:tr>
      <w:tr w:rsidR="00EE6742" w:rsidRPr="00765729" w14:paraId="6B5B4963" w14:textId="77777777" w:rsidTr="008E2517">
        <w:trPr>
          <w:trHeight w:val="375"/>
        </w:trPr>
        <w:tc>
          <w:tcPr>
            <w:tcW w:w="1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7714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12F3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1/F</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D584E"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15D7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$5,781,500</w:t>
            </w:r>
          </w:p>
        </w:tc>
      </w:tr>
      <w:tr w:rsidR="00EE6742" w:rsidRPr="00765729" w14:paraId="6DE2D328" w14:textId="77777777" w:rsidTr="008E2517">
        <w:trPr>
          <w:trHeight w:val="375"/>
        </w:trPr>
        <w:tc>
          <w:tcPr>
            <w:tcW w:w="1892" w:type="dxa"/>
            <w:tcBorders>
              <w:top w:val="single" w:sz="4" w:space="0" w:color="auto"/>
              <w:left w:val="nil"/>
              <w:bottom w:val="nil"/>
              <w:right w:val="nil"/>
            </w:tcBorders>
            <w:shd w:val="clear" w:color="auto" w:fill="auto"/>
            <w:noWrap/>
            <w:vAlign w:val="bottom"/>
            <w:hideMark/>
          </w:tcPr>
          <w:p w14:paraId="281B4CC8" w14:textId="77777777" w:rsidR="00EE6742" w:rsidRPr="00765729" w:rsidRDefault="00EE6742" w:rsidP="00EE6742">
            <w:pPr>
              <w:tabs>
                <w:tab w:val="clear" w:pos="1440"/>
                <w:tab w:val="clear" w:pos="4320"/>
                <w:tab w:val="clear" w:pos="9072"/>
              </w:tabs>
              <w:snapToGrid/>
              <w:jc w:val="center"/>
              <w:rPr>
                <w:color w:val="000000"/>
                <w:szCs w:val="28"/>
              </w:rPr>
            </w:pPr>
          </w:p>
        </w:tc>
        <w:tc>
          <w:tcPr>
            <w:tcW w:w="2615" w:type="dxa"/>
            <w:tcBorders>
              <w:top w:val="single" w:sz="4" w:space="0" w:color="auto"/>
              <w:left w:val="nil"/>
              <w:bottom w:val="nil"/>
              <w:right w:val="nil"/>
            </w:tcBorders>
            <w:shd w:val="clear" w:color="auto" w:fill="auto"/>
            <w:noWrap/>
            <w:vAlign w:val="bottom"/>
            <w:hideMark/>
          </w:tcPr>
          <w:p w14:paraId="3A5D6B33" w14:textId="77777777" w:rsidR="00EE6742" w:rsidRPr="00765729" w:rsidRDefault="00EE6742" w:rsidP="00EE6742">
            <w:pPr>
              <w:tabs>
                <w:tab w:val="clear" w:pos="1440"/>
                <w:tab w:val="clear" w:pos="4320"/>
                <w:tab w:val="clear" w:pos="9072"/>
              </w:tabs>
              <w:snapToGrid/>
              <w:jc w:val="center"/>
              <w:rPr>
                <w:sz w:val="20"/>
              </w:rPr>
            </w:pPr>
          </w:p>
        </w:tc>
        <w:tc>
          <w:tcPr>
            <w:tcW w:w="1988" w:type="dxa"/>
            <w:tcBorders>
              <w:top w:val="single" w:sz="4" w:space="0" w:color="auto"/>
              <w:left w:val="nil"/>
              <w:bottom w:val="nil"/>
              <w:right w:val="nil"/>
            </w:tcBorders>
            <w:shd w:val="clear" w:color="auto" w:fill="auto"/>
            <w:noWrap/>
            <w:vAlign w:val="bottom"/>
            <w:hideMark/>
          </w:tcPr>
          <w:p w14:paraId="2CE65580"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Sub-total:</w:t>
            </w:r>
          </w:p>
        </w:tc>
        <w:tc>
          <w:tcPr>
            <w:tcW w:w="2505" w:type="dxa"/>
            <w:tcBorders>
              <w:top w:val="single" w:sz="4" w:space="0" w:color="auto"/>
              <w:left w:val="nil"/>
              <w:bottom w:val="nil"/>
              <w:right w:val="nil"/>
            </w:tcBorders>
            <w:shd w:val="clear" w:color="auto" w:fill="auto"/>
            <w:noWrap/>
            <w:vAlign w:val="bottom"/>
            <w:hideMark/>
          </w:tcPr>
          <w:p w14:paraId="1B6ADE6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$69,470,500</w:t>
            </w:r>
          </w:p>
        </w:tc>
      </w:tr>
    </w:tbl>
    <w:p w14:paraId="096F6903" w14:textId="36927596" w:rsidR="004B635A" w:rsidRPr="00765729" w:rsidRDefault="004B635A" w:rsidP="000A7472">
      <w:pPr>
        <w:tabs>
          <w:tab w:val="clear" w:pos="1440"/>
          <w:tab w:val="clear" w:pos="4320"/>
          <w:tab w:val="clear" w:pos="9072"/>
        </w:tabs>
        <w:snapToGrid/>
        <w:spacing w:after="440" w:line="360" w:lineRule="auto"/>
        <w:ind w:right="-162"/>
        <w:jc w:val="both"/>
        <w:rPr>
          <w:szCs w:val="28"/>
          <w:highlight w:val="yellow"/>
          <w:lang w:val="en-GB"/>
        </w:rPr>
      </w:pPr>
    </w:p>
    <w:tbl>
      <w:tblPr>
        <w:tblW w:w="9000" w:type="dxa"/>
        <w:tblLook w:val="04A0" w:firstRow="1" w:lastRow="0" w:firstColumn="1" w:lastColumn="0" w:noHBand="0" w:noVBand="1"/>
      </w:tblPr>
      <w:tblGrid>
        <w:gridCol w:w="1960"/>
        <w:gridCol w:w="2700"/>
        <w:gridCol w:w="1960"/>
        <w:gridCol w:w="2380"/>
      </w:tblGrid>
      <w:tr w:rsidR="00EE6742" w:rsidRPr="00765729" w14:paraId="11EB075E" w14:textId="77777777" w:rsidTr="008E2517">
        <w:trPr>
          <w:trHeight w:val="375"/>
        </w:trPr>
        <w:tc>
          <w:tcPr>
            <w:tcW w:w="1960" w:type="dxa"/>
            <w:tcBorders>
              <w:top w:val="nil"/>
              <w:left w:val="nil"/>
              <w:bottom w:val="single" w:sz="4" w:space="0" w:color="auto"/>
              <w:right w:val="nil"/>
            </w:tcBorders>
            <w:shd w:val="clear" w:color="auto" w:fill="auto"/>
            <w:noWrap/>
            <w:vAlign w:val="bottom"/>
            <w:hideMark/>
          </w:tcPr>
          <w:p w14:paraId="2615AA41"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lastRenderedPageBreak/>
              <w:t>Street No</w:t>
            </w:r>
          </w:p>
        </w:tc>
        <w:tc>
          <w:tcPr>
            <w:tcW w:w="2700" w:type="dxa"/>
            <w:tcBorders>
              <w:top w:val="nil"/>
              <w:left w:val="nil"/>
              <w:bottom w:val="single" w:sz="4" w:space="0" w:color="auto"/>
              <w:right w:val="nil"/>
            </w:tcBorders>
            <w:shd w:val="clear" w:color="auto" w:fill="auto"/>
            <w:noWrap/>
            <w:vAlign w:val="bottom"/>
            <w:hideMark/>
          </w:tcPr>
          <w:p w14:paraId="2831466C"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Floor</w:t>
            </w:r>
          </w:p>
        </w:tc>
        <w:tc>
          <w:tcPr>
            <w:tcW w:w="1960" w:type="dxa"/>
            <w:tcBorders>
              <w:top w:val="nil"/>
              <w:left w:val="nil"/>
              <w:bottom w:val="single" w:sz="4" w:space="0" w:color="auto"/>
              <w:right w:val="nil"/>
            </w:tcBorders>
            <w:shd w:val="clear" w:color="auto" w:fill="auto"/>
            <w:noWrap/>
            <w:vAlign w:val="bottom"/>
            <w:hideMark/>
          </w:tcPr>
          <w:p w14:paraId="056769AA"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Unit</w:t>
            </w:r>
          </w:p>
        </w:tc>
        <w:tc>
          <w:tcPr>
            <w:tcW w:w="2380" w:type="dxa"/>
            <w:tcBorders>
              <w:top w:val="nil"/>
              <w:left w:val="nil"/>
              <w:bottom w:val="single" w:sz="4" w:space="0" w:color="auto"/>
              <w:right w:val="nil"/>
            </w:tcBorders>
            <w:shd w:val="clear" w:color="auto" w:fill="auto"/>
            <w:noWrap/>
            <w:vAlign w:val="bottom"/>
            <w:hideMark/>
          </w:tcPr>
          <w:p w14:paraId="6B4D5CB9" w14:textId="77777777" w:rsidR="00EE6742" w:rsidRPr="00765729" w:rsidRDefault="00EE6742" w:rsidP="00EE6742">
            <w:pPr>
              <w:tabs>
                <w:tab w:val="clear" w:pos="1440"/>
                <w:tab w:val="clear" w:pos="4320"/>
                <w:tab w:val="clear" w:pos="9072"/>
              </w:tabs>
              <w:snapToGrid/>
              <w:jc w:val="center"/>
              <w:rPr>
                <w:i/>
                <w:iCs/>
                <w:color w:val="000000"/>
                <w:szCs w:val="28"/>
                <w:u w:val="single"/>
              </w:rPr>
            </w:pPr>
            <w:r w:rsidRPr="00765729">
              <w:rPr>
                <w:i/>
                <w:iCs/>
                <w:color w:val="000000"/>
                <w:szCs w:val="28"/>
                <w:u w:val="single"/>
              </w:rPr>
              <w:t>EUV</w:t>
            </w:r>
          </w:p>
        </w:tc>
      </w:tr>
      <w:tr w:rsidR="00EE6742" w:rsidRPr="00765729" w14:paraId="60AF60AE"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52D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452E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D311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26953"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$9,100,000</w:t>
            </w:r>
          </w:p>
        </w:tc>
      </w:tr>
      <w:tr w:rsidR="00EE6742" w:rsidRPr="00765729" w14:paraId="1FA05306"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D0A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D3730"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AFFD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56E9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$8,850,000</w:t>
            </w:r>
          </w:p>
        </w:tc>
      </w:tr>
      <w:tr w:rsidR="00EE6742" w:rsidRPr="00765729" w14:paraId="447382EB"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DE18C"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2A5E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6EC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AC7E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$8,420,000</w:t>
            </w:r>
          </w:p>
        </w:tc>
      </w:tr>
      <w:tr w:rsidR="00EE6742" w:rsidRPr="00765729" w14:paraId="6D130E51"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24C5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7465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5/F and Rf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ACA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96B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$9,190,000</w:t>
            </w:r>
          </w:p>
        </w:tc>
      </w:tr>
      <w:tr w:rsidR="00EE6742" w:rsidRPr="00765729" w14:paraId="3CD6181E"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929B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342A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2/F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0D856"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22A7"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$5,080,000</w:t>
            </w:r>
          </w:p>
        </w:tc>
      </w:tr>
      <w:tr w:rsidR="00EE6742" w:rsidRPr="00765729" w14:paraId="56367515"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7FA4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89B21"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3/F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42338"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7FA3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$4,600,000</w:t>
            </w:r>
          </w:p>
        </w:tc>
      </w:tr>
      <w:tr w:rsidR="00EE6742" w:rsidRPr="00765729" w14:paraId="25BECC5B"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6787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7BB1A"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1C0C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E0F5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$4,510,000</w:t>
            </w:r>
          </w:p>
        </w:tc>
      </w:tr>
      <w:tr w:rsidR="00EE6742" w:rsidRPr="00765729" w14:paraId="4E4307F9" w14:textId="77777777" w:rsidTr="008E2517">
        <w:trPr>
          <w:trHeight w:val="37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2736F"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76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41E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5/F and Rf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39620"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342B5"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$4,730,000</w:t>
            </w:r>
          </w:p>
        </w:tc>
      </w:tr>
      <w:tr w:rsidR="00EE6742" w:rsidRPr="00765729" w14:paraId="755FDA6C" w14:textId="77777777" w:rsidTr="008E2517">
        <w:trPr>
          <w:trHeight w:val="375"/>
        </w:trPr>
        <w:tc>
          <w:tcPr>
            <w:tcW w:w="1960" w:type="dxa"/>
            <w:tcBorders>
              <w:top w:val="single" w:sz="4" w:space="0" w:color="auto"/>
              <w:left w:val="nil"/>
              <w:bottom w:val="nil"/>
              <w:right w:val="nil"/>
            </w:tcBorders>
            <w:shd w:val="clear" w:color="auto" w:fill="auto"/>
            <w:noWrap/>
            <w:vAlign w:val="bottom"/>
            <w:hideMark/>
          </w:tcPr>
          <w:p w14:paraId="7C95BCC9" w14:textId="77777777" w:rsidR="00EE6742" w:rsidRPr="00765729" w:rsidRDefault="00EE6742" w:rsidP="00EE6742">
            <w:pPr>
              <w:tabs>
                <w:tab w:val="clear" w:pos="1440"/>
                <w:tab w:val="clear" w:pos="4320"/>
                <w:tab w:val="clear" w:pos="9072"/>
              </w:tabs>
              <w:snapToGrid/>
              <w:jc w:val="center"/>
              <w:rPr>
                <w:color w:val="000000"/>
                <w:szCs w:val="28"/>
              </w:rPr>
            </w:pPr>
          </w:p>
        </w:tc>
        <w:tc>
          <w:tcPr>
            <w:tcW w:w="2700" w:type="dxa"/>
            <w:tcBorders>
              <w:top w:val="single" w:sz="4" w:space="0" w:color="auto"/>
              <w:left w:val="nil"/>
              <w:bottom w:val="nil"/>
              <w:right w:val="nil"/>
            </w:tcBorders>
            <w:shd w:val="clear" w:color="auto" w:fill="auto"/>
            <w:noWrap/>
            <w:vAlign w:val="bottom"/>
            <w:hideMark/>
          </w:tcPr>
          <w:p w14:paraId="1778695A" w14:textId="77777777" w:rsidR="00EE6742" w:rsidRPr="00765729" w:rsidRDefault="00EE6742" w:rsidP="00EE6742">
            <w:pPr>
              <w:tabs>
                <w:tab w:val="clear" w:pos="1440"/>
                <w:tab w:val="clear" w:pos="4320"/>
                <w:tab w:val="clear" w:pos="9072"/>
              </w:tabs>
              <w:snapToGrid/>
              <w:jc w:val="center"/>
              <w:rPr>
                <w:sz w:val="20"/>
              </w:rPr>
            </w:pPr>
          </w:p>
        </w:tc>
        <w:tc>
          <w:tcPr>
            <w:tcW w:w="1960" w:type="dxa"/>
            <w:tcBorders>
              <w:top w:val="single" w:sz="4" w:space="0" w:color="auto"/>
              <w:left w:val="nil"/>
              <w:bottom w:val="nil"/>
              <w:right w:val="nil"/>
            </w:tcBorders>
            <w:shd w:val="clear" w:color="auto" w:fill="auto"/>
            <w:noWrap/>
            <w:vAlign w:val="bottom"/>
            <w:hideMark/>
          </w:tcPr>
          <w:p w14:paraId="016E5EC4"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Sub-total:</w:t>
            </w:r>
          </w:p>
        </w:tc>
        <w:tc>
          <w:tcPr>
            <w:tcW w:w="2380" w:type="dxa"/>
            <w:tcBorders>
              <w:top w:val="single" w:sz="4" w:space="0" w:color="auto"/>
              <w:left w:val="nil"/>
              <w:bottom w:val="nil"/>
              <w:right w:val="nil"/>
            </w:tcBorders>
            <w:shd w:val="clear" w:color="auto" w:fill="auto"/>
            <w:noWrap/>
            <w:vAlign w:val="bottom"/>
            <w:hideMark/>
          </w:tcPr>
          <w:p w14:paraId="02363A1B"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$54,480,000</w:t>
            </w:r>
          </w:p>
        </w:tc>
      </w:tr>
      <w:tr w:rsidR="00EE6742" w:rsidRPr="00765729" w14:paraId="66420B42" w14:textId="77777777" w:rsidTr="00EE6742">
        <w:trPr>
          <w:trHeight w:val="375"/>
        </w:trPr>
        <w:tc>
          <w:tcPr>
            <w:tcW w:w="1960" w:type="dxa"/>
            <w:tcBorders>
              <w:top w:val="nil"/>
              <w:left w:val="nil"/>
              <w:bottom w:val="nil"/>
              <w:right w:val="nil"/>
            </w:tcBorders>
            <w:shd w:val="clear" w:color="auto" w:fill="auto"/>
            <w:noWrap/>
            <w:vAlign w:val="bottom"/>
            <w:hideMark/>
          </w:tcPr>
          <w:p w14:paraId="794B6AE9" w14:textId="77777777" w:rsidR="00EE6742" w:rsidRPr="00765729" w:rsidRDefault="00EE6742" w:rsidP="00EE6742">
            <w:pPr>
              <w:tabs>
                <w:tab w:val="clear" w:pos="1440"/>
                <w:tab w:val="clear" w:pos="4320"/>
                <w:tab w:val="clear" w:pos="9072"/>
              </w:tabs>
              <w:snapToGrid/>
              <w:jc w:val="center"/>
              <w:rPr>
                <w:color w:val="000000"/>
                <w:szCs w:val="28"/>
              </w:rPr>
            </w:pPr>
          </w:p>
        </w:tc>
        <w:tc>
          <w:tcPr>
            <w:tcW w:w="2700" w:type="dxa"/>
            <w:tcBorders>
              <w:top w:val="nil"/>
              <w:left w:val="nil"/>
              <w:bottom w:val="nil"/>
              <w:right w:val="nil"/>
            </w:tcBorders>
            <w:shd w:val="clear" w:color="auto" w:fill="auto"/>
            <w:noWrap/>
            <w:vAlign w:val="bottom"/>
            <w:hideMark/>
          </w:tcPr>
          <w:p w14:paraId="5D51601C" w14:textId="77777777" w:rsidR="00EE6742" w:rsidRPr="00765729" w:rsidRDefault="00EE6742" w:rsidP="00EE6742">
            <w:pPr>
              <w:tabs>
                <w:tab w:val="clear" w:pos="1440"/>
                <w:tab w:val="clear" w:pos="4320"/>
                <w:tab w:val="clear" w:pos="9072"/>
              </w:tabs>
              <w:snapToGrid/>
              <w:jc w:val="center"/>
              <w:rPr>
                <w:sz w:val="20"/>
              </w:rPr>
            </w:pPr>
          </w:p>
        </w:tc>
        <w:tc>
          <w:tcPr>
            <w:tcW w:w="1960" w:type="dxa"/>
            <w:tcBorders>
              <w:top w:val="nil"/>
              <w:left w:val="nil"/>
              <w:bottom w:val="nil"/>
              <w:right w:val="nil"/>
            </w:tcBorders>
            <w:shd w:val="clear" w:color="auto" w:fill="auto"/>
            <w:noWrap/>
            <w:vAlign w:val="bottom"/>
            <w:hideMark/>
          </w:tcPr>
          <w:p w14:paraId="15E0E891" w14:textId="77777777" w:rsidR="00EE6742" w:rsidRPr="00765729" w:rsidRDefault="00EE6742" w:rsidP="00EE6742">
            <w:pPr>
              <w:tabs>
                <w:tab w:val="clear" w:pos="1440"/>
                <w:tab w:val="clear" w:pos="4320"/>
                <w:tab w:val="clear" w:pos="9072"/>
              </w:tabs>
              <w:snapToGrid/>
              <w:jc w:val="center"/>
              <w:rPr>
                <w:sz w:val="20"/>
              </w:rPr>
            </w:pPr>
          </w:p>
        </w:tc>
        <w:tc>
          <w:tcPr>
            <w:tcW w:w="2380" w:type="dxa"/>
            <w:tcBorders>
              <w:top w:val="nil"/>
              <w:left w:val="nil"/>
              <w:bottom w:val="nil"/>
              <w:right w:val="nil"/>
            </w:tcBorders>
            <w:shd w:val="clear" w:color="auto" w:fill="auto"/>
            <w:noWrap/>
            <w:vAlign w:val="bottom"/>
            <w:hideMark/>
          </w:tcPr>
          <w:p w14:paraId="7046C6B5" w14:textId="77777777" w:rsidR="00EE6742" w:rsidRPr="00765729" w:rsidRDefault="00EE6742" w:rsidP="00EE6742">
            <w:pPr>
              <w:tabs>
                <w:tab w:val="clear" w:pos="1440"/>
                <w:tab w:val="clear" w:pos="4320"/>
                <w:tab w:val="clear" w:pos="9072"/>
              </w:tabs>
              <w:snapToGrid/>
              <w:jc w:val="center"/>
              <w:rPr>
                <w:sz w:val="20"/>
              </w:rPr>
            </w:pPr>
          </w:p>
        </w:tc>
      </w:tr>
      <w:tr w:rsidR="00EE6742" w:rsidRPr="00765729" w14:paraId="14883B90" w14:textId="77777777" w:rsidTr="00EE6742">
        <w:trPr>
          <w:trHeight w:val="375"/>
        </w:trPr>
        <w:tc>
          <w:tcPr>
            <w:tcW w:w="1960" w:type="dxa"/>
            <w:tcBorders>
              <w:top w:val="nil"/>
              <w:left w:val="nil"/>
              <w:bottom w:val="nil"/>
              <w:right w:val="nil"/>
            </w:tcBorders>
            <w:shd w:val="clear" w:color="auto" w:fill="auto"/>
            <w:noWrap/>
            <w:vAlign w:val="bottom"/>
            <w:hideMark/>
          </w:tcPr>
          <w:p w14:paraId="0EB6C669" w14:textId="77777777" w:rsidR="00EE6742" w:rsidRPr="00765729" w:rsidRDefault="00EE6742" w:rsidP="00EE6742">
            <w:pPr>
              <w:tabs>
                <w:tab w:val="clear" w:pos="1440"/>
                <w:tab w:val="clear" w:pos="4320"/>
                <w:tab w:val="clear" w:pos="9072"/>
              </w:tabs>
              <w:snapToGrid/>
              <w:jc w:val="center"/>
              <w:rPr>
                <w:sz w:val="20"/>
              </w:rPr>
            </w:pPr>
          </w:p>
        </w:tc>
        <w:tc>
          <w:tcPr>
            <w:tcW w:w="2700" w:type="dxa"/>
            <w:tcBorders>
              <w:top w:val="nil"/>
              <w:left w:val="nil"/>
              <w:bottom w:val="nil"/>
              <w:right w:val="nil"/>
            </w:tcBorders>
            <w:shd w:val="clear" w:color="auto" w:fill="auto"/>
            <w:noWrap/>
            <w:vAlign w:val="bottom"/>
            <w:hideMark/>
          </w:tcPr>
          <w:p w14:paraId="14E65F0C" w14:textId="77777777" w:rsidR="00EE6742" w:rsidRPr="00765729" w:rsidRDefault="00EE6742" w:rsidP="00EE6742">
            <w:pPr>
              <w:tabs>
                <w:tab w:val="clear" w:pos="1440"/>
                <w:tab w:val="clear" w:pos="4320"/>
                <w:tab w:val="clear" w:pos="9072"/>
              </w:tabs>
              <w:snapToGrid/>
              <w:jc w:val="center"/>
              <w:rPr>
                <w:sz w:val="20"/>
              </w:rPr>
            </w:pPr>
          </w:p>
        </w:tc>
        <w:tc>
          <w:tcPr>
            <w:tcW w:w="1960" w:type="dxa"/>
            <w:tcBorders>
              <w:top w:val="nil"/>
              <w:left w:val="nil"/>
              <w:bottom w:val="nil"/>
              <w:right w:val="nil"/>
            </w:tcBorders>
            <w:shd w:val="clear" w:color="auto" w:fill="auto"/>
            <w:noWrap/>
            <w:vAlign w:val="bottom"/>
            <w:hideMark/>
          </w:tcPr>
          <w:p w14:paraId="64D90BF9"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 xml:space="preserve">Total: </w:t>
            </w:r>
          </w:p>
        </w:tc>
        <w:tc>
          <w:tcPr>
            <w:tcW w:w="2380" w:type="dxa"/>
            <w:tcBorders>
              <w:top w:val="nil"/>
              <w:left w:val="nil"/>
              <w:bottom w:val="nil"/>
              <w:right w:val="nil"/>
            </w:tcBorders>
            <w:shd w:val="clear" w:color="auto" w:fill="auto"/>
            <w:noWrap/>
            <w:vAlign w:val="bottom"/>
            <w:hideMark/>
          </w:tcPr>
          <w:p w14:paraId="75AD4DA2" w14:textId="77777777" w:rsidR="00EE6742" w:rsidRPr="00765729" w:rsidRDefault="00EE6742" w:rsidP="00EE6742">
            <w:pPr>
              <w:tabs>
                <w:tab w:val="clear" w:pos="1440"/>
                <w:tab w:val="clear" w:pos="4320"/>
                <w:tab w:val="clear" w:pos="9072"/>
              </w:tabs>
              <w:snapToGrid/>
              <w:jc w:val="center"/>
              <w:rPr>
                <w:color w:val="000000"/>
                <w:szCs w:val="28"/>
              </w:rPr>
            </w:pPr>
            <w:r w:rsidRPr="00765729">
              <w:rPr>
                <w:color w:val="000000"/>
                <w:szCs w:val="28"/>
              </w:rPr>
              <w:t>$123,950,500</w:t>
            </w:r>
          </w:p>
        </w:tc>
      </w:tr>
    </w:tbl>
    <w:p w14:paraId="2BB5D1D0" w14:textId="02A85E7E" w:rsidR="004B635A" w:rsidRPr="00765729" w:rsidRDefault="004B635A" w:rsidP="00BA7187">
      <w:pPr>
        <w:tabs>
          <w:tab w:val="clear" w:pos="1440"/>
          <w:tab w:val="clear" w:pos="4320"/>
          <w:tab w:val="clear" w:pos="9072"/>
        </w:tabs>
        <w:snapToGrid/>
        <w:spacing w:line="360" w:lineRule="auto"/>
        <w:ind w:right="-162"/>
        <w:jc w:val="both"/>
        <w:rPr>
          <w:szCs w:val="28"/>
          <w:highlight w:val="yellow"/>
          <w:lang w:val="en-GB"/>
        </w:rPr>
      </w:pPr>
    </w:p>
    <w:p w14:paraId="0EC9E38B" w14:textId="555E4528" w:rsidR="0018028A" w:rsidRPr="00765729" w:rsidRDefault="0018028A" w:rsidP="00BA7187">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We therefore </w:t>
      </w:r>
      <w:r w:rsidR="005B0139" w:rsidRPr="00765729">
        <w:rPr>
          <w:szCs w:val="28"/>
          <w:lang w:val="en-GB"/>
        </w:rPr>
        <w:t xml:space="preserve">assess </w:t>
      </w:r>
      <w:r w:rsidRPr="00765729">
        <w:rPr>
          <w:szCs w:val="28"/>
          <w:lang w:val="en-GB"/>
        </w:rPr>
        <w:t>the total</w:t>
      </w:r>
      <w:r w:rsidR="004B635A" w:rsidRPr="00765729">
        <w:rPr>
          <w:szCs w:val="28"/>
          <w:lang w:val="en-GB"/>
        </w:rPr>
        <w:t xml:space="preserve"> market value</w:t>
      </w:r>
      <w:r w:rsidR="00F53F31" w:rsidRPr="00765729">
        <w:rPr>
          <w:szCs w:val="28"/>
          <w:lang w:val="en-GB"/>
        </w:rPr>
        <w:t xml:space="preserve"> of the Building</w:t>
      </w:r>
      <w:r w:rsidR="004B635A" w:rsidRPr="00765729">
        <w:rPr>
          <w:szCs w:val="28"/>
          <w:lang w:val="en-GB"/>
        </w:rPr>
        <w:t>s</w:t>
      </w:r>
      <w:r w:rsidR="00C530BF" w:rsidRPr="00765729">
        <w:rPr>
          <w:szCs w:val="28"/>
          <w:lang w:val="en-GB"/>
        </w:rPr>
        <w:t xml:space="preserve"> at $277,097,000 ($153,146,5</w:t>
      </w:r>
      <w:r w:rsidR="000A7472" w:rsidRPr="00765729">
        <w:rPr>
          <w:szCs w:val="28"/>
          <w:lang w:val="en-GB"/>
        </w:rPr>
        <w:t>00 + $</w:t>
      </w:r>
      <w:r w:rsidR="00C530BF" w:rsidRPr="00765729">
        <w:rPr>
          <w:szCs w:val="28"/>
          <w:lang w:val="en-GB"/>
        </w:rPr>
        <w:t>123,950,5</w:t>
      </w:r>
      <w:r w:rsidRPr="00765729">
        <w:rPr>
          <w:szCs w:val="28"/>
          <w:lang w:val="en-GB"/>
        </w:rPr>
        <w:t>00).</w:t>
      </w:r>
    </w:p>
    <w:p w14:paraId="722B09D5" w14:textId="77777777" w:rsidR="000C5003" w:rsidRPr="00765729" w:rsidRDefault="004568BE" w:rsidP="00BA7187">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caps/>
          <w:szCs w:val="28"/>
          <w:lang w:val="en-GB"/>
        </w:rPr>
        <w:t>ISSUE 2 – aGE AND STATE OF REPAIR</w:t>
      </w:r>
    </w:p>
    <w:p w14:paraId="78253560" w14:textId="77777777" w:rsidR="001D638B" w:rsidRPr="00765729" w:rsidRDefault="001D638B" w:rsidP="000859AA">
      <w:pPr>
        <w:numPr>
          <w:ilvl w:val="0"/>
          <w:numId w:val="5"/>
        </w:numPr>
        <w:tabs>
          <w:tab w:val="clear" w:pos="4320"/>
          <w:tab w:val="clear" w:pos="9072"/>
        </w:tabs>
        <w:snapToGrid/>
        <w:spacing w:after="240" w:line="360" w:lineRule="auto"/>
        <w:ind w:right="187"/>
        <w:jc w:val="both"/>
        <w:rPr>
          <w:szCs w:val="28"/>
        </w:rPr>
      </w:pPr>
      <w:r w:rsidRPr="00765729">
        <w:rPr>
          <w:szCs w:val="28"/>
        </w:rPr>
        <w:t>Section 4(2) of the Ordinance provides </w:t>
      </w:r>
      <w:r w:rsidR="00412EA1" w:rsidRPr="00765729">
        <w:rPr>
          <w:szCs w:val="28"/>
        </w:rPr>
        <w:t>that</w:t>
      </w:r>
      <w:r w:rsidRPr="00765729">
        <w:rPr>
          <w:szCs w:val="28"/>
        </w:rPr>
        <w:t>: -</w:t>
      </w:r>
    </w:p>
    <w:tbl>
      <w:tblPr>
        <w:tblStyle w:val="TableGrid"/>
        <w:tblW w:w="639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20"/>
        <w:gridCol w:w="4950"/>
      </w:tblGrid>
      <w:tr w:rsidR="00BF3695" w:rsidRPr="00786219" w14:paraId="59AE0BCF" w14:textId="77777777" w:rsidTr="00BA7187">
        <w:tc>
          <w:tcPr>
            <w:tcW w:w="6390" w:type="dxa"/>
            <w:gridSpan w:val="3"/>
          </w:tcPr>
          <w:p w14:paraId="467D8D99" w14:textId="77777777" w:rsidR="00BF3695" w:rsidRPr="00786219" w:rsidRDefault="00BF3695" w:rsidP="00BA7187">
            <w:pPr>
              <w:tabs>
                <w:tab w:val="clear" w:pos="1440"/>
                <w:tab w:val="clear" w:pos="4320"/>
                <w:tab w:val="clear" w:pos="9072"/>
              </w:tabs>
              <w:snapToGrid/>
              <w:ind w:left="-113" w:right="-105"/>
              <w:jc w:val="both"/>
              <w:rPr>
                <w:rFonts w:ascii="Times New Roman" w:hAnsi="Times New Roman"/>
                <w:i/>
                <w:sz w:val="24"/>
                <w:szCs w:val="24"/>
              </w:rPr>
            </w:pPr>
            <w:r w:rsidRPr="00786219">
              <w:rPr>
                <w:rFonts w:ascii="Times New Roman" w:hAnsi="Times New Roman"/>
                <w:i/>
                <w:sz w:val="24"/>
                <w:szCs w:val="24"/>
              </w:rPr>
              <w:t>“The Tribunal shall not make an order for sale unless, after hearing the objections, if any, of the minority owners of the lot the subject of the application under section 3(1) concerned, the Tribunal is satisfied that —</w:t>
            </w:r>
          </w:p>
        </w:tc>
      </w:tr>
      <w:tr w:rsidR="00BF3695" w:rsidRPr="00786219" w14:paraId="653B3C87" w14:textId="77777777" w:rsidTr="00BA7187">
        <w:tc>
          <w:tcPr>
            <w:tcW w:w="720" w:type="dxa"/>
          </w:tcPr>
          <w:p w14:paraId="0507ED41"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(a)</w:t>
            </w:r>
          </w:p>
        </w:tc>
        <w:tc>
          <w:tcPr>
            <w:tcW w:w="5670" w:type="dxa"/>
            <w:gridSpan w:val="2"/>
          </w:tcPr>
          <w:p w14:paraId="1C257D0E" w14:textId="77777777" w:rsidR="00BF3695" w:rsidRPr="00786219" w:rsidRDefault="00BF3695" w:rsidP="00BA7187">
            <w:pPr>
              <w:tabs>
                <w:tab w:val="clear" w:pos="1440"/>
                <w:tab w:val="clear" w:pos="4320"/>
                <w:tab w:val="clear" w:pos="9072"/>
                <w:tab w:val="left" w:pos="6224"/>
              </w:tabs>
              <w:snapToGrid/>
              <w:ind w:right="187"/>
              <w:jc w:val="both"/>
              <w:rPr>
                <w:rFonts w:ascii="Times New Roman" w:hAnsi="Times New Roman"/>
                <w:i/>
                <w:sz w:val="24"/>
                <w:szCs w:val="24"/>
              </w:rPr>
            </w:pPr>
            <w:r w:rsidRPr="00786219">
              <w:rPr>
                <w:rFonts w:ascii="Times New Roman" w:hAnsi="Times New Roman"/>
                <w:i/>
                <w:sz w:val="24"/>
                <w:szCs w:val="24"/>
              </w:rPr>
              <w:t>the redevelopment of the lot is justified (and whether or not the majority owner proposes to or is capable of undertaking the redevelopment) —</w:t>
            </w:r>
          </w:p>
        </w:tc>
      </w:tr>
      <w:tr w:rsidR="00BF3695" w:rsidRPr="00786219" w14:paraId="7AA63693" w14:textId="77777777" w:rsidTr="00BA7187">
        <w:tc>
          <w:tcPr>
            <w:tcW w:w="720" w:type="dxa"/>
          </w:tcPr>
          <w:p w14:paraId="2C8DFAF5"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p>
        </w:tc>
        <w:tc>
          <w:tcPr>
            <w:tcW w:w="720" w:type="dxa"/>
          </w:tcPr>
          <w:p w14:paraId="5DE162C4"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(i)</w:t>
            </w:r>
          </w:p>
        </w:tc>
        <w:tc>
          <w:tcPr>
            <w:tcW w:w="4950" w:type="dxa"/>
          </w:tcPr>
          <w:p w14:paraId="2A96EA46"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due to the age or state of repair of the existing development on the lot; or</w:t>
            </w:r>
          </w:p>
        </w:tc>
      </w:tr>
      <w:tr w:rsidR="00BF3695" w:rsidRPr="00786219" w14:paraId="648ED913" w14:textId="77777777" w:rsidTr="00BA7187">
        <w:tc>
          <w:tcPr>
            <w:tcW w:w="720" w:type="dxa"/>
          </w:tcPr>
          <w:p w14:paraId="5588999D"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p>
        </w:tc>
        <w:tc>
          <w:tcPr>
            <w:tcW w:w="720" w:type="dxa"/>
          </w:tcPr>
          <w:p w14:paraId="747A11BF"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(ii)</w:t>
            </w:r>
          </w:p>
        </w:tc>
        <w:tc>
          <w:tcPr>
            <w:tcW w:w="4950" w:type="dxa"/>
          </w:tcPr>
          <w:p w14:paraId="0A07B3F1"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on 1 or more grounds, if any, specified in regulations made under section 12; and</w:t>
            </w:r>
          </w:p>
        </w:tc>
      </w:tr>
      <w:tr w:rsidR="00BF3695" w:rsidRPr="00786219" w14:paraId="75AE4E93" w14:textId="77777777" w:rsidTr="00BA7187">
        <w:tc>
          <w:tcPr>
            <w:tcW w:w="720" w:type="dxa"/>
          </w:tcPr>
          <w:p w14:paraId="572A9467"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(b)</w:t>
            </w:r>
          </w:p>
        </w:tc>
        <w:tc>
          <w:tcPr>
            <w:tcW w:w="5670" w:type="dxa"/>
            <w:gridSpan w:val="2"/>
          </w:tcPr>
          <w:p w14:paraId="178C1FD8" w14:textId="77777777" w:rsidR="00BF3695" w:rsidRPr="00786219" w:rsidRDefault="00BF3695" w:rsidP="00BA7187">
            <w:pPr>
              <w:tabs>
                <w:tab w:val="clear" w:pos="1440"/>
                <w:tab w:val="clear" w:pos="4320"/>
                <w:tab w:val="clear" w:pos="9072"/>
              </w:tabs>
              <w:snapToGrid/>
              <w:ind w:right="187"/>
              <w:jc w:val="both"/>
              <w:rPr>
                <w:rFonts w:ascii="Times New Roman" w:hAnsi="Times New Roman"/>
                <w:i/>
                <w:sz w:val="24"/>
                <w:szCs w:val="24"/>
              </w:rPr>
            </w:pPr>
            <w:r w:rsidRPr="00786219">
              <w:rPr>
                <w:rFonts w:ascii="Times New Roman" w:hAnsi="Times New Roman"/>
                <w:i/>
                <w:sz w:val="24"/>
                <w:szCs w:val="24"/>
              </w:rPr>
              <w:t>the majority owner has taken reasonable steps to acquire all the undivided shares in the lot (including, in the case of a minority owner whose whereabouts are known, negotiating for the purchase of such of those shares as are owned by that minority owner on terms that are fair and reasonable).”</w:t>
            </w:r>
          </w:p>
        </w:tc>
      </w:tr>
    </w:tbl>
    <w:p w14:paraId="3B094494" w14:textId="77777777" w:rsidR="009757C6" w:rsidRPr="00765729" w:rsidRDefault="009757C6" w:rsidP="00E151CF">
      <w:pPr>
        <w:tabs>
          <w:tab w:val="clear" w:pos="1440"/>
          <w:tab w:val="clear" w:pos="4320"/>
          <w:tab w:val="clear" w:pos="9072"/>
        </w:tabs>
        <w:snapToGrid/>
        <w:spacing w:line="360" w:lineRule="auto"/>
        <w:jc w:val="both"/>
        <w:rPr>
          <w:szCs w:val="28"/>
          <w:lang w:val="en-GB"/>
        </w:rPr>
      </w:pPr>
    </w:p>
    <w:p w14:paraId="6D98C03F" w14:textId="57BBD55B" w:rsidR="002078ED" w:rsidRPr="00765729" w:rsidRDefault="002078ED" w:rsidP="00E151CF">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Thus, the </w:t>
      </w:r>
      <w:r w:rsidR="00060B76" w:rsidRPr="00765729">
        <w:rPr>
          <w:szCs w:val="28"/>
          <w:lang w:val="en-GB"/>
        </w:rPr>
        <w:t>applicants have to satisfy the t</w:t>
      </w:r>
      <w:r w:rsidRPr="00765729">
        <w:rPr>
          <w:szCs w:val="28"/>
          <w:lang w:val="en-GB"/>
        </w:rPr>
        <w:t>ribunal th</w:t>
      </w:r>
      <w:r w:rsidR="00060B76" w:rsidRPr="00765729">
        <w:rPr>
          <w:szCs w:val="28"/>
          <w:lang w:val="en-GB"/>
        </w:rPr>
        <w:t>at the redevelopment of the Lot</w:t>
      </w:r>
      <w:r w:rsidR="00FA28C5" w:rsidRPr="00765729">
        <w:rPr>
          <w:szCs w:val="28"/>
          <w:lang w:val="en-GB"/>
        </w:rPr>
        <w:t>s</w:t>
      </w:r>
      <w:r w:rsidRPr="00765729">
        <w:rPr>
          <w:szCs w:val="28"/>
          <w:lang w:val="en-GB"/>
        </w:rPr>
        <w:t xml:space="preserve"> is justified due to the age or state of repair of the Building</w:t>
      </w:r>
      <w:r w:rsidR="00FA28C5" w:rsidRPr="00765729">
        <w:rPr>
          <w:szCs w:val="28"/>
          <w:lang w:val="en-GB"/>
        </w:rPr>
        <w:t>s</w:t>
      </w:r>
      <w:r w:rsidR="00BB183C" w:rsidRPr="00765729">
        <w:rPr>
          <w:szCs w:val="28"/>
          <w:lang w:val="en-GB"/>
        </w:rPr>
        <w:t xml:space="preserve"> (section 4(2)(a));</w:t>
      </w:r>
      <w:r w:rsidRPr="00765729">
        <w:rPr>
          <w:szCs w:val="28"/>
          <w:lang w:val="en-GB"/>
        </w:rPr>
        <w:t xml:space="preserve"> and </w:t>
      </w:r>
      <w:r w:rsidR="00BB183C" w:rsidRPr="00765729">
        <w:rPr>
          <w:szCs w:val="28"/>
          <w:lang w:val="en-GB"/>
        </w:rPr>
        <w:t xml:space="preserve">that </w:t>
      </w:r>
      <w:r w:rsidRPr="00765729">
        <w:rPr>
          <w:szCs w:val="28"/>
          <w:lang w:val="en-GB"/>
        </w:rPr>
        <w:t xml:space="preserve">the applicants have taken reasonable steps to acquire the respondents’ undivided shares in the </w:t>
      </w:r>
      <w:r w:rsidR="00060B76" w:rsidRPr="00765729">
        <w:rPr>
          <w:szCs w:val="28"/>
          <w:lang w:val="en-GB"/>
        </w:rPr>
        <w:t>Lot</w:t>
      </w:r>
      <w:r w:rsidR="00FA28C5" w:rsidRPr="00765729">
        <w:rPr>
          <w:szCs w:val="28"/>
          <w:lang w:val="en-GB"/>
        </w:rPr>
        <w:t>s</w:t>
      </w:r>
      <w:r w:rsidR="00BB183C" w:rsidRPr="00765729">
        <w:rPr>
          <w:szCs w:val="28"/>
          <w:lang w:val="en-GB"/>
        </w:rPr>
        <w:t xml:space="preserve"> (</w:t>
      </w:r>
      <w:r w:rsidR="00060B76" w:rsidRPr="00765729">
        <w:rPr>
          <w:szCs w:val="28"/>
          <w:lang w:val="en-GB"/>
        </w:rPr>
        <w:t>section 4(2)(b)).  If not, the t</w:t>
      </w:r>
      <w:r w:rsidR="00BB183C" w:rsidRPr="00765729">
        <w:rPr>
          <w:szCs w:val="28"/>
          <w:lang w:val="en-GB"/>
        </w:rPr>
        <w:t>ribunal shall not make an order for sale.</w:t>
      </w:r>
    </w:p>
    <w:p w14:paraId="181432F7" w14:textId="77777777" w:rsidR="0094557E" w:rsidRPr="00765729" w:rsidRDefault="0094557E" w:rsidP="00E151CF">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szCs w:val="28"/>
          <w:lang w:val="en-GB"/>
        </w:rPr>
        <w:t>The Proper Approach</w:t>
      </w:r>
    </w:p>
    <w:p w14:paraId="6AE4560A" w14:textId="77777777" w:rsidR="00BF6D97" w:rsidRPr="00765729" w:rsidRDefault="00D15FA4" w:rsidP="00D15FA4">
      <w:pPr>
        <w:numPr>
          <w:ilvl w:val="0"/>
          <w:numId w:val="5"/>
        </w:numPr>
        <w:tabs>
          <w:tab w:val="clear" w:pos="4320"/>
          <w:tab w:val="clear" w:pos="9072"/>
        </w:tabs>
        <w:snapToGrid/>
        <w:spacing w:after="440" w:line="360" w:lineRule="auto"/>
        <w:jc w:val="both"/>
        <w:rPr>
          <w:szCs w:val="28"/>
          <w:lang w:val="en-GB"/>
        </w:rPr>
      </w:pPr>
      <w:r w:rsidRPr="00765729">
        <w:rPr>
          <w:szCs w:val="28"/>
          <w:lang w:val="en-GB"/>
        </w:rPr>
        <w:t>Before we address the specifics of the expert evidence, we should first deal with Mr Lam’s s</w:t>
      </w:r>
      <w:r w:rsidR="00E04625" w:rsidRPr="00765729">
        <w:rPr>
          <w:szCs w:val="28"/>
          <w:lang w:val="en-GB"/>
        </w:rPr>
        <w:t>ubmissions on what he considers</w:t>
      </w:r>
      <w:r w:rsidRPr="00765729">
        <w:rPr>
          <w:szCs w:val="28"/>
          <w:lang w:val="en-GB"/>
        </w:rPr>
        <w:t xml:space="preserve"> the proper approach.   </w:t>
      </w:r>
      <w:r w:rsidR="004C00E2" w:rsidRPr="00765729">
        <w:rPr>
          <w:szCs w:val="28"/>
          <w:lang w:val="en-GB"/>
        </w:rPr>
        <w:t>Mr Lam advocates for the separate consideration of “age” and “state of repair”</w:t>
      </w:r>
      <w:r w:rsidR="00E04625" w:rsidRPr="00765729">
        <w:rPr>
          <w:szCs w:val="28"/>
          <w:lang w:val="en-GB"/>
        </w:rPr>
        <w:t>.</w:t>
      </w:r>
      <w:r w:rsidR="006D5A28" w:rsidRPr="00765729">
        <w:rPr>
          <w:szCs w:val="28"/>
          <w:lang w:val="en-GB"/>
        </w:rPr>
        <w:t xml:space="preserve"> </w:t>
      </w:r>
    </w:p>
    <w:p w14:paraId="1B9D6BB6" w14:textId="1A642E17" w:rsidR="00BF6D97" w:rsidRPr="00765729" w:rsidRDefault="006D5A28" w:rsidP="003D54A9">
      <w:pPr>
        <w:numPr>
          <w:ilvl w:val="0"/>
          <w:numId w:val="5"/>
        </w:numPr>
        <w:tabs>
          <w:tab w:val="clear" w:pos="4320"/>
          <w:tab w:val="clear" w:pos="9072"/>
        </w:tabs>
        <w:snapToGrid/>
        <w:spacing w:after="440" w:line="360" w:lineRule="auto"/>
        <w:ind w:right="-132"/>
        <w:jc w:val="both"/>
        <w:rPr>
          <w:szCs w:val="28"/>
          <w:lang w:val="en-GB"/>
        </w:rPr>
      </w:pPr>
      <w:r w:rsidRPr="00765729">
        <w:rPr>
          <w:szCs w:val="28"/>
          <w:lang w:val="en-GB"/>
        </w:rPr>
        <w:t xml:space="preserve">For “age” </w:t>
      </w:r>
      <w:r w:rsidR="00BF6D97" w:rsidRPr="00765729">
        <w:rPr>
          <w:szCs w:val="28"/>
          <w:lang w:val="en-GB"/>
        </w:rPr>
        <w:t xml:space="preserve">Mr Lam submits </w:t>
      </w:r>
      <w:r w:rsidR="009759A2" w:rsidRPr="00765729">
        <w:rPr>
          <w:szCs w:val="28"/>
          <w:lang w:val="en-GB"/>
        </w:rPr>
        <w:t xml:space="preserve">that </w:t>
      </w:r>
      <w:r w:rsidR="00BF6D97" w:rsidRPr="00765729">
        <w:rPr>
          <w:szCs w:val="28"/>
          <w:lang w:val="en-GB"/>
        </w:rPr>
        <w:t>the relevant considerations are: -</w:t>
      </w:r>
    </w:p>
    <w:p w14:paraId="4F7AEE63" w14:textId="5F76BD04" w:rsidR="00BF6D97" w:rsidRPr="00765729" w:rsidRDefault="00BF6D97" w:rsidP="00BA718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T</w:t>
      </w:r>
      <w:r w:rsidR="008F27A5" w:rsidRPr="00765729">
        <w:rPr>
          <w:szCs w:val="28"/>
          <w:lang w:val="en-GB"/>
        </w:rPr>
        <w:t>he extent to which the building, because of its age, has fallen into obsolescence</w:t>
      </w:r>
      <w:r w:rsidR="00135F76" w:rsidRPr="00765729">
        <w:rPr>
          <w:szCs w:val="28"/>
          <w:lang w:val="en-GB"/>
        </w:rPr>
        <w:t>.</w:t>
      </w:r>
      <w:r w:rsidR="008F27A5" w:rsidRPr="00765729">
        <w:rPr>
          <w:szCs w:val="28"/>
          <w:lang w:val="en-GB"/>
        </w:rPr>
        <w:t xml:space="preserve"> </w:t>
      </w:r>
    </w:p>
    <w:p w14:paraId="78D1FAF0" w14:textId="08CC266B" w:rsidR="00BF6D97" w:rsidRPr="00765729" w:rsidRDefault="00BF6D97" w:rsidP="00BA718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I</w:t>
      </w:r>
      <w:r w:rsidR="008F27A5" w:rsidRPr="00765729">
        <w:rPr>
          <w:szCs w:val="28"/>
          <w:lang w:val="en-GB"/>
        </w:rPr>
        <w:t>n what respect is the building obsolete</w:t>
      </w:r>
      <w:r w:rsidR="00EC11D1" w:rsidRPr="00765729">
        <w:rPr>
          <w:szCs w:val="28"/>
          <w:lang w:val="en-GB"/>
        </w:rPr>
        <w:t>,</w:t>
      </w:r>
      <w:r w:rsidR="008F27A5" w:rsidRPr="00765729">
        <w:rPr>
          <w:szCs w:val="28"/>
          <w:lang w:val="en-GB"/>
        </w:rPr>
        <w:t xml:space="preserve"> which materially affects</w:t>
      </w:r>
      <w:r w:rsidRPr="00765729">
        <w:rPr>
          <w:szCs w:val="28"/>
          <w:lang w:val="en-GB"/>
        </w:rPr>
        <w:t xml:space="preserve"> the use, enjoyment </w:t>
      </w:r>
      <w:r w:rsidR="00135F76" w:rsidRPr="00765729">
        <w:rPr>
          <w:szCs w:val="28"/>
          <w:lang w:val="en-GB"/>
        </w:rPr>
        <w:t>and safety of the building,</w:t>
      </w:r>
    </w:p>
    <w:p w14:paraId="4D35834F" w14:textId="1A8749B7" w:rsidR="003D54A9" w:rsidRPr="00E151CF" w:rsidRDefault="00BF6D97" w:rsidP="00E151CF">
      <w:pPr>
        <w:numPr>
          <w:ilvl w:val="1"/>
          <w:numId w:val="5"/>
        </w:numPr>
        <w:tabs>
          <w:tab w:val="clear" w:pos="4320"/>
          <w:tab w:val="clear" w:pos="9072"/>
        </w:tabs>
        <w:snapToGrid/>
        <w:spacing w:after="240" w:line="360" w:lineRule="auto"/>
        <w:ind w:left="1440" w:hanging="720"/>
        <w:jc w:val="both"/>
        <w:rPr>
          <w:szCs w:val="28"/>
          <w:lang w:val="en-GB"/>
        </w:rPr>
      </w:pPr>
      <w:r w:rsidRPr="00765729">
        <w:rPr>
          <w:szCs w:val="28"/>
          <w:lang w:val="en-GB"/>
        </w:rPr>
        <w:t>Whether the obsolescence can be removed or improved at r</w:t>
      </w:r>
      <w:r w:rsidR="00135F76" w:rsidRPr="00765729">
        <w:rPr>
          <w:szCs w:val="28"/>
          <w:lang w:val="en-GB"/>
        </w:rPr>
        <w:t>easonable cost.</w:t>
      </w:r>
    </w:p>
    <w:p w14:paraId="56FBC9C2" w14:textId="187B2703" w:rsidR="006D5A28" w:rsidRPr="00765729" w:rsidRDefault="00BF6D97" w:rsidP="00BA718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To what extent the obsolescence</w:t>
      </w:r>
      <w:r w:rsidR="00135F76" w:rsidRPr="00765729">
        <w:rPr>
          <w:szCs w:val="28"/>
          <w:lang w:val="en-GB"/>
        </w:rPr>
        <w:t xml:space="preserve">, which </w:t>
      </w:r>
      <w:r w:rsidR="00EC11D1" w:rsidRPr="00765729">
        <w:rPr>
          <w:szCs w:val="28"/>
          <w:lang w:val="en-GB"/>
        </w:rPr>
        <w:t>cannot be removed or improved</w:t>
      </w:r>
      <w:r w:rsidR="00135F76" w:rsidRPr="00765729">
        <w:rPr>
          <w:szCs w:val="28"/>
          <w:lang w:val="en-GB"/>
        </w:rPr>
        <w:t>,</w:t>
      </w:r>
      <w:r w:rsidR="00EC11D1" w:rsidRPr="00765729">
        <w:rPr>
          <w:szCs w:val="28"/>
          <w:lang w:val="en-GB"/>
        </w:rPr>
        <w:t xml:space="preserve"> </w:t>
      </w:r>
      <w:r w:rsidRPr="00765729">
        <w:rPr>
          <w:szCs w:val="28"/>
          <w:lang w:val="en-GB"/>
        </w:rPr>
        <w:t>materially affects the reasonable use, enjoyment and safety of the building.</w:t>
      </w:r>
      <w:r w:rsidR="00E04625" w:rsidRPr="00765729">
        <w:rPr>
          <w:szCs w:val="28"/>
          <w:lang w:val="en-GB"/>
        </w:rPr>
        <w:t xml:space="preserve"> </w:t>
      </w:r>
    </w:p>
    <w:p w14:paraId="3E2FB734" w14:textId="5D1577C1" w:rsidR="00BF6D97" w:rsidRPr="00765729" w:rsidRDefault="00BF6D97" w:rsidP="00D15FA4">
      <w:pPr>
        <w:numPr>
          <w:ilvl w:val="0"/>
          <w:numId w:val="5"/>
        </w:numPr>
        <w:tabs>
          <w:tab w:val="clear" w:pos="4320"/>
          <w:tab w:val="clear" w:pos="9072"/>
        </w:tabs>
        <w:snapToGrid/>
        <w:spacing w:after="440" w:line="360" w:lineRule="auto"/>
        <w:jc w:val="both"/>
        <w:rPr>
          <w:szCs w:val="28"/>
          <w:lang w:val="en-GB"/>
        </w:rPr>
      </w:pPr>
      <w:r w:rsidRPr="00765729">
        <w:rPr>
          <w:szCs w:val="28"/>
          <w:lang w:val="en-GB"/>
        </w:rPr>
        <w:t>For “state of repair”</w:t>
      </w:r>
      <w:r w:rsidR="00EC11D1" w:rsidRPr="00765729">
        <w:rPr>
          <w:szCs w:val="28"/>
          <w:lang w:val="en-GB"/>
        </w:rPr>
        <w:t>, Mr Lam submits the proper approach ought to be: -</w:t>
      </w:r>
    </w:p>
    <w:p w14:paraId="11764532" w14:textId="4966655B" w:rsidR="00EC11D1" w:rsidRPr="00765729" w:rsidRDefault="00135F76" w:rsidP="003D54A9">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lastRenderedPageBreak/>
        <w:t>First</w:t>
      </w:r>
      <w:r w:rsidR="00EC11D1" w:rsidRPr="00765729">
        <w:rPr>
          <w:szCs w:val="28"/>
          <w:lang w:val="en-GB"/>
        </w:rPr>
        <w:t>, ascertaining what aspects of the building have f</w:t>
      </w:r>
      <w:r w:rsidRPr="00765729">
        <w:rPr>
          <w:szCs w:val="28"/>
          <w:lang w:val="en-GB"/>
        </w:rPr>
        <w:t>allen into disrepair. B</w:t>
      </w:r>
      <w:r w:rsidR="00EC11D1" w:rsidRPr="00765729">
        <w:rPr>
          <w:szCs w:val="28"/>
          <w:lang w:val="en-GB"/>
        </w:rPr>
        <w:t xml:space="preserve">earing in </w:t>
      </w:r>
      <w:r w:rsidRPr="00765729">
        <w:rPr>
          <w:szCs w:val="28"/>
          <w:lang w:val="en-GB"/>
        </w:rPr>
        <w:t>mind</w:t>
      </w:r>
      <w:r w:rsidR="00EC11D1" w:rsidRPr="00765729">
        <w:rPr>
          <w:szCs w:val="28"/>
          <w:lang w:val="en-GB"/>
        </w:rPr>
        <w:t xml:space="preserve"> that “repair” should be distinguished from “improvement”, “reinstatement’ and/or “rectification</w:t>
      </w:r>
      <w:r w:rsidR="00462375" w:rsidRPr="00765729">
        <w:rPr>
          <w:szCs w:val="28"/>
          <w:lang w:val="en-GB"/>
        </w:rPr>
        <w:t>”</w:t>
      </w:r>
      <w:r w:rsidRPr="00765729">
        <w:rPr>
          <w:szCs w:val="28"/>
          <w:lang w:val="en-GB"/>
        </w:rPr>
        <w:t>. Further, i</w:t>
      </w:r>
      <w:r w:rsidR="00EC11D1" w:rsidRPr="00765729">
        <w:rPr>
          <w:szCs w:val="28"/>
          <w:lang w:val="en-GB"/>
        </w:rPr>
        <w:t>t is the present state of repair and the cost of repair of present defects, not the future state of repair</w:t>
      </w:r>
      <w:r w:rsidRPr="00765729">
        <w:rPr>
          <w:szCs w:val="28"/>
          <w:lang w:val="en-GB"/>
        </w:rPr>
        <w:t xml:space="preserve"> and the costs of repair of defects that may occur in the future (or the cost of prevention of future defects), that are relevant. The cost of renovation of individual units is irrelevant, unless their state of repair is caused by defects in common structures or facilities</w:t>
      </w:r>
      <w:r w:rsidR="009759A2" w:rsidRPr="00765729">
        <w:rPr>
          <w:szCs w:val="28"/>
          <w:lang w:val="en-GB"/>
        </w:rPr>
        <w:t>.</w:t>
      </w:r>
    </w:p>
    <w:p w14:paraId="35123A92" w14:textId="42245468" w:rsidR="00135F76" w:rsidRPr="00765729" w:rsidRDefault="00135F76" w:rsidP="003D54A9">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Secondly, asking the question whether the items of disrepair of the building would materially affect the use, enjoyment and safety of the building.</w:t>
      </w:r>
    </w:p>
    <w:p w14:paraId="06C6F041" w14:textId="36F4DB0A" w:rsidR="00135F76" w:rsidRPr="00765729" w:rsidRDefault="00135F76" w:rsidP="003D54A9">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Thirdly, </w:t>
      </w:r>
      <w:r w:rsidR="009759A2" w:rsidRPr="00765729">
        <w:rPr>
          <w:szCs w:val="28"/>
          <w:lang w:val="en-GB"/>
        </w:rPr>
        <w:t>asking the question whether the items of disrepair of the building could be put back to a reasonable state of repair by incurring reasonable repair cost (including the cost of replacement if the item cannot be reasonably repaired).</w:t>
      </w:r>
    </w:p>
    <w:p w14:paraId="28DD99CF" w14:textId="4A34CC8B" w:rsidR="00CB7BFA" w:rsidRPr="00765729" w:rsidRDefault="00CB7BFA" w:rsidP="003D54A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Mr Lam further submits that the applicant’s approach, which </w:t>
      </w:r>
      <w:r w:rsidR="00CA77D7" w:rsidRPr="00765729">
        <w:rPr>
          <w:szCs w:val="28"/>
          <w:lang w:val="en-GB"/>
        </w:rPr>
        <w:t>is based</w:t>
      </w:r>
      <w:r w:rsidRPr="00765729">
        <w:rPr>
          <w:szCs w:val="28"/>
          <w:lang w:val="en-GB"/>
        </w:rPr>
        <w:t xml:space="preserve"> on the expert opinion of Mr Wong</w:t>
      </w:r>
      <w:r w:rsidR="00BF2FF7" w:rsidRPr="00765729">
        <w:rPr>
          <w:szCs w:val="28"/>
          <w:lang w:val="en-GB"/>
        </w:rPr>
        <w:t xml:space="preserve"> including the adoption of “tenantable condition” and the comparison between the repair cost and the construction cost of a new similar structure</w:t>
      </w:r>
      <w:r w:rsidRPr="00765729">
        <w:rPr>
          <w:szCs w:val="28"/>
          <w:lang w:val="en-GB"/>
        </w:rPr>
        <w:t>, bear</w:t>
      </w:r>
      <w:r w:rsidR="00557F55" w:rsidRPr="00765729">
        <w:rPr>
          <w:szCs w:val="28"/>
          <w:lang w:val="en-GB"/>
        </w:rPr>
        <w:t>s a number of fundamental flaws</w:t>
      </w:r>
      <w:r w:rsidR="0091513D" w:rsidRPr="00765729">
        <w:rPr>
          <w:szCs w:val="28"/>
          <w:lang w:val="en-GB"/>
        </w:rPr>
        <w:t xml:space="preserve">. Such approach </w:t>
      </w:r>
      <w:r w:rsidR="00557F55" w:rsidRPr="00765729">
        <w:rPr>
          <w:szCs w:val="28"/>
          <w:lang w:val="en-GB"/>
        </w:rPr>
        <w:t xml:space="preserve">was </w:t>
      </w:r>
      <w:r w:rsidR="0091513D" w:rsidRPr="00765729">
        <w:rPr>
          <w:szCs w:val="28"/>
          <w:lang w:val="en-GB"/>
        </w:rPr>
        <w:t xml:space="preserve">also </w:t>
      </w:r>
      <w:r w:rsidR="00557F55" w:rsidRPr="00765729">
        <w:rPr>
          <w:szCs w:val="28"/>
          <w:lang w:val="en-GB"/>
        </w:rPr>
        <w:t xml:space="preserve">seriously doubted by the Court of Appeal in </w:t>
      </w:r>
      <w:r w:rsidR="00557F55" w:rsidRPr="00765729">
        <w:rPr>
          <w:i/>
          <w:szCs w:val="28"/>
          <w:lang w:val="en-GB"/>
        </w:rPr>
        <w:t>Fineway Properties Ltd v Sin Ho Yuen Victor</w:t>
      </w:r>
      <w:r w:rsidR="0091513D" w:rsidRPr="00765729">
        <w:rPr>
          <w:szCs w:val="28"/>
          <w:lang w:val="en-GB"/>
        </w:rPr>
        <w:t xml:space="preserve"> [2010] 4 HKLRD</w:t>
      </w:r>
      <w:r w:rsidR="007F2B14" w:rsidRPr="00765729">
        <w:rPr>
          <w:szCs w:val="28"/>
          <w:lang w:val="en-GB"/>
        </w:rPr>
        <w:t xml:space="preserve"> 1</w:t>
      </w:r>
      <w:r w:rsidR="0091513D" w:rsidRPr="00765729">
        <w:rPr>
          <w:szCs w:val="28"/>
          <w:lang w:val="en-GB"/>
        </w:rPr>
        <w:t>.</w:t>
      </w:r>
    </w:p>
    <w:p w14:paraId="6688C1BD" w14:textId="7A5418FD" w:rsidR="00684C92" w:rsidRPr="00765729" w:rsidRDefault="00E23577" w:rsidP="003D54A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principle, what </w:t>
      </w:r>
      <w:r w:rsidR="00FB195D" w:rsidRPr="00765729">
        <w:rPr>
          <w:szCs w:val="28"/>
          <w:lang w:val="en-GB"/>
        </w:rPr>
        <w:t>is</w:t>
      </w:r>
      <w:r w:rsidRPr="00765729">
        <w:rPr>
          <w:szCs w:val="28"/>
          <w:lang w:val="en-GB"/>
        </w:rPr>
        <w:t xml:space="preserve"> submitted by Mr Lam </w:t>
      </w:r>
      <w:r w:rsidR="00684C92" w:rsidRPr="00765729">
        <w:rPr>
          <w:szCs w:val="28"/>
          <w:lang w:val="en-GB"/>
        </w:rPr>
        <w:t xml:space="preserve">for “age” and “state of repair” in these proceedings </w:t>
      </w:r>
      <w:r w:rsidR="00FB195D" w:rsidRPr="00765729">
        <w:rPr>
          <w:szCs w:val="28"/>
          <w:lang w:val="en-GB"/>
        </w:rPr>
        <w:t>is</w:t>
      </w:r>
      <w:r w:rsidRPr="00765729">
        <w:rPr>
          <w:szCs w:val="28"/>
          <w:lang w:val="en-GB"/>
        </w:rPr>
        <w:t xml:space="preserve"> mostly similar</w:t>
      </w:r>
      <w:r w:rsidR="009759A2" w:rsidRPr="00765729">
        <w:rPr>
          <w:szCs w:val="28"/>
          <w:lang w:val="en-GB"/>
        </w:rPr>
        <w:t xml:space="preserve"> to </w:t>
      </w:r>
      <w:r w:rsidRPr="00765729">
        <w:rPr>
          <w:szCs w:val="28"/>
          <w:lang w:val="en-GB"/>
        </w:rPr>
        <w:t xml:space="preserve">what he had submitted in </w:t>
      </w:r>
      <w:r w:rsidRPr="00765729">
        <w:rPr>
          <w:szCs w:val="28"/>
          <w:lang w:val="en-GB"/>
        </w:rPr>
        <w:lastRenderedPageBreak/>
        <w:t xml:space="preserve">another compulsory sale case, </w:t>
      </w:r>
      <w:r w:rsidRPr="00765729">
        <w:rPr>
          <w:i/>
          <w:szCs w:val="28"/>
          <w:lang w:val="en-GB"/>
        </w:rPr>
        <w:t>Starwick Investment Ltd and Another v Yip Ka Yin and Others</w:t>
      </w:r>
      <w:r w:rsidRPr="00765729">
        <w:rPr>
          <w:szCs w:val="28"/>
          <w:lang w:val="en-GB"/>
        </w:rPr>
        <w:t xml:space="preserve"> [2023] HKLdT 64</w:t>
      </w:r>
      <w:r w:rsidR="00684C92" w:rsidRPr="00765729">
        <w:rPr>
          <w:szCs w:val="28"/>
          <w:lang w:val="en-GB"/>
        </w:rPr>
        <w:t xml:space="preserve"> (§35 of the judgment). </w:t>
      </w:r>
    </w:p>
    <w:p w14:paraId="4E8BA79B" w14:textId="0ECAD0A5" w:rsidR="00B67E1D" w:rsidRPr="00765729" w:rsidRDefault="00684C92" w:rsidP="003D54A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w:t>
      </w:r>
      <w:r w:rsidRPr="00765729">
        <w:rPr>
          <w:i/>
          <w:szCs w:val="28"/>
          <w:lang w:val="en-GB"/>
        </w:rPr>
        <w:t>Starwick</w:t>
      </w:r>
      <w:r w:rsidRPr="00765729">
        <w:rPr>
          <w:szCs w:val="28"/>
          <w:lang w:val="en-GB"/>
        </w:rPr>
        <w:t xml:space="preserve">, </w:t>
      </w:r>
      <w:r w:rsidR="009759A2" w:rsidRPr="00765729">
        <w:rPr>
          <w:szCs w:val="28"/>
          <w:lang w:val="en-GB"/>
        </w:rPr>
        <w:t>the tribunal did not generally agree with</w:t>
      </w:r>
      <w:r w:rsidRPr="00765729">
        <w:rPr>
          <w:szCs w:val="28"/>
          <w:lang w:val="en-GB"/>
        </w:rPr>
        <w:t xml:space="preserve"> the </w:t>
      </w:r>
      <w:r w:rsidR="009759A2" w:rsidRPr="00765729">
        <w:rPr>
          <w:szCs w:val="28"/>
          <w:lang w:val="en-GB"/>
        </w:rPr>
        <w:t>approach</w:t>
      </w:r>
      <w:r w:rsidR="00BD52FB" w:rsidRPr="00765729">
        <w:rPr>
          <w:szCs w:val="28"/>
          <w:lang w:val="en-GB"/>
        </w:rPr>
        <w:t xml:space="preserve"> </w:t>
      </w:r>
      <w:r w:rsidRPr="00765729">
        <w:rPr>
          <w:szCs w:val="28"/>
          <w:lang w:val="en-GB"/>
        </w:rPr>
        <w:t xml:space="preserve">submitted by Mr Lam </w:t>
      </w:r>
      <w:r w:rsidR="00BD52FB" w:rsidRPr="00765729">
        <w:rPr>
          <w:szCs w:val="28"/>
          <w:lang w:val="en-GB"/>
        </w:rPr>
        <w:t>(§</w:t>
      </w:r>
      <w:r w:rsidRPr="00765729">
        <w:rPr>
          <w:szCs w:val="28"/>
          <w:lang w:val="en-GB"/>
        </w:rPr>
        <w:t xml:space="preserve">36 of the judgment). </w:t>
      </w:r>
      <w:r w:rsidR="00BD52FB" w:rsidRPr="00765729">
        <w:rPr>
          <w:szCs w:val="28"/>
          <w:lang w:val="en-GB"/>
        </w:rPr>
        <w:t xml:space="preserve">In these proceedings, we agree with the judgment in </w:t>
      </w:r>
      <w:r w:rsidR="00BD52FB" w:rsidRPr="00765729">
        <w:rPr>
          <w:i/>
          <w:szCs w:val="28"/>
          <w:lang w:val="en-GB"/>
        </w:rPr>
        <w:t>Starwick</w:t>
      </w:r>
      <w:r w:rsidR="00BD52FB" w:rsidRPr="00765729">
        <w:rPr>
          <w:szCs w:val="28"/>
          <w:lang w:val="en-GB"/>
        </w:rPr>
        <w:t>, which made</w:t>
      </w:r>
      <w:r w:rsidR="00FB195D" w:rsidRPr="00765729">
        <w:rPr>
          <w:szCs w:val="28"/>
          <w:lang w:val="en-GB"/>
        </w:rPr>
        <w:t xml:space="preserve"> the following</w:t>
      </w:r>
      <w:r w:rsidR="00BD52FB" w:rsidRPr="00765729">
        <w:rPr>
          <w:szCs w:val="28"/>
          <w:lang w:val="en-GB"/>
        </w:rPr>
        <w:t xml:space="preserve"> determinations: -</w:t>
      </w:r>
    </w:p>
    <w:p w14:paraId="13AB1A1A" w14:textId="705159DA"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“37.</w:t>
      </w:r>
      <w:r w:rsidR="003D54A9" w:rsidRPr="00786219">
        <w:rPr>
          <w:i/>
          <w:sz w:val="24"/>
          <w:szCs w:val="24"/>
          <w:lang w:val="en-GB"/>
        </w:rPr>
        <w:t xml:space="preserve"> </w:t>
      </w:r>
      <w:r w:rsidR="003D54A9" w:rsidRPr="00786219">
        <w:rPr>
          <w:i/>
          <w:sz w:val="24"/>
          <w:szCs w:val="24"/>
          <w:lang w:val="en-GB"/>
        </w:rPr>
        <w:tab/>
        <w:t xml:space="preserve"> </w:t>
      </w:r>
      <w:r w:rsidRPr="00786219">
        <w:rPr>
          <w:i/>
          <w:sz w:val="24"/>
          <w:szCs w:val="24"/>
          <w:lang w:val="en-GB"/>
        </w:rPr>
        <w:t>As noted above, Mr Lam contended that, for “state of repair” and “age”, the relevant test is whether an item of disrepair or an obsolescence would “materially affect the use and enjoyment” of the Building.  Although Mr Lam did not give further elaborations on what his proposed test entailed, we understand that it is in fact a standard lower than the “tenantable standard” set out in Intelligent House and more akin to the “habitable standard” advocated by Mr PW Lau.</w:t>
      </w:r>
    </w:p>
    <w:p w14:paraId="26150AC6" w14:textId="1620E8A2"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38.</w:t>
      </w:r>
      <w:r w:rsidR="003D54A9" w:rsidRPr="00786219">
        <w:rPr>
          <w:i/>
          <w:sz w:val="24"/>
          <w:szCs w:val="24"/>
          <w:lang w:val="en-GB"/>
        </w:rPr>
        <w:tab/>
      </w:r>
      <w:r w:rsidR="00D026F7" w:rsidRPr="00786219">
        <w:rPr>
          <w:i/>
          <w:sz w:val="24"/>
          <w:szCs w:val="24"/>
          <w:lang w:val="en-GB"/>
        </w:rPr>
        <w:t xml:space="preserve"> </w:t>
      </w:r>
      <w:r w:rsidRPr="00786219">
        <w:rPr>
          <w:i/>
          <w:sz w:val="24"/>
          <w:szCs w:val="24"/>
          <w:lang w:val="en-GB"/>
        </w:rPr>
        <w:t>In this regard, previous cases have already dealt with the issue of whether Fineway did in fact have the effect of casting doubt on the “tenantable standard” set out in Intelligent House.  For example, at Century Supreme International Limited v Kam Chi Kit Charles and Hui Pui Kuen &amp; Ors [2022] HKLdT 6 §§57 to 63, the tribunal (constituted by DDJ Michelle Soong and Member Alex Ng) was of the view that Fineway, properly construed and comprehended, did not have such effect and the tribunal should adopt the tenantable standard in assessing whether the statutory criteria of “age” and/or “state of repair” are satisfied.   We agree with and adopt the analysis set out in Century Supreme.  See also China Orchid International Ltd &amp; Ors v Fujitec (HK) Company Limited &amp; Ors [2023] HKLdT 38 at §§165 to 166 where the tribunal (constituted by HHJ M Wong and Member Lawrence Pang) noted that the “tenantable standard” has been consistently applied by the tribunal and the “habitable standard” is inappropriate as it is a disincentive to improvement in living or occupation condition.</w:t>
      </w:r>
    </w:p>
    <w:p w14:paraId="104B11AB" w14:textId="5221DBCA"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39.</w:t>
      </w:r>
      <w:r w:rsidRPr="00786219">
        <w:rPr>
          <w:i/>
          <w:sz w:val="24"/>
          <w:szCs w:val="24"/>
          <w:lang w:val="en-GB"/>
        </w:rPr>
        <w:tab/>
      </w:r>
      <w:r w:rsidR="00D026F7" w:rsidRPr="00786219">
        <w:rPr>
          <w:i/>
          <w:sz w:val="24"/>
          <w:szCs w:val="24"/>
          <w:lang w:val="en-GB"/>
        </w:rPr>
        <w:t xml:space="preserve"> </w:t>
      </w:r>
      <w:r w:rsidRPr="00786219">
        <w:rPr>
          <w:i/>
          <w:sz w:val="24"/>
          <w:szCs w:val="24"/>
          <w:lang w:val="en-GB"/>
        </w:rPr>
        <w:t>As submitted by Ms Ngai, the “tenantable standard” is set out in Intelligent House at, inter alia, §§145 to 146 and 199.  The tribunal is entitled to look at any factors or matters that are directly or indirectly related to the elements of “age” or “state of repair” of the existing building and can include: -</w:t>
      </w:r>
    </w:p>
    <w:p w14:paraId="2AF18864" w14:textId="77777777" w:rsidR="00D4669E" w:rsidRPr="00786219" w:rsidRDefault="00D4669E" w:rsidP="00D53C21">
      <w:pPr>
        <w:tabs>
          <w:tab w:val="clear" w:pos="1440"/>
          <w:tab w:val="clear" w:pos="4320"/>
          <w:tab w:val="clear" w:pos="9072"/>
        </w:tabs>
        <w:snapToGrid/>
        <w:spacing w:after="440"/>
        <w:ind w:left="2160" w:right="720"/>
        <w:jc w:val="both"/>
        <w:rPr>
          <w:i/>
          <w:sz w:val="24"/>
          <w:szCs w:val="24"/>
          <w:lang w:val="en-GB"/>
        </w:rPr>
      </w:pPr>
      <w:r w:rsidRPr="00786219">
        <w:rPr>
          <w:i/>
          <w:sz w:val="24"/>
          <w:szCs w:val="24"/>
          <w:lang w:val="en-GB"/>
        </w:rPr>
        <w:lastRenderedPageBreak/>
        <w:t>(1)</w:t>
      </w:r>
      <w:r w:rsidRPr="00786219">
        <w:rPr>
          <w:i/>
          <w:sz w:val="24"/>
          <w:szCs w:val="24"/>
          <w:lang w:val="en-GB"/>
        </w:rPr>
        <w:tab/>
        <w:t>a comparison made between the old building and a new building or any proposed redevelopment;</w:t>
      </w:r>
    </w:p>
    <w:p w14:paraId="0F0A31CF" w14:textId="77777777" w:rsidR="00D4669E" w:rsidRPr="00786219" w:rsidRDefault="00D4669E" w:rsidP="00D53C21">
      <w:pPr>
        <w:tabs>
          <w:tab w:val="clear" w:pos="1440"/>
          <w:tab w:val="clear" w:pos="4320"/>
          <w:tab w:val="clear" w:pos="9072"/>
        </w:tabs>
        <w:snapToGrid/>
        <w:spacing w:after="440"/>
        <w:ind w:left="2160" w:right="720"/>
        <w:jc w:val="both"/>
        <w:rPr>
          <w:i/>
          <w:sz w:val="24"/>
          <w:szCs w:val="24"/>
          <w:lang w:val="en-GB"/>
        </w:rPr>
      </w:pPr>
      <w:r w:rsidRPr="00786219">
        <w:rPr>
          <w:i/>
          <w:sz w:val="24"/>
          <w:szCs w:val="24"/>
          <w:lang w:val="en-GB"/>
        </w:rPr>
        <w:t>(2)</w:t>
      </w:r>
      <w:r w:rsidRPr="00786219">
        <w:rPr>
          <w:i/>
          <w:sz w:val="24"/>
          <w:szCs w:val="24"/>
          <w:lang w:val="en-GB"/>
        </w:rPr>
        <w:tab/>
        <w:t>the obsolescence of an existing building in terms of its functional items or facilities and a comparison of these facilities of the old building with what a modern day building could correspondingly offer;</w:t>
      </w:r>
    </w:p>
    <w:p w14:paraId="15257EA2" w14:textId="77777777" w:rsidR="00D4669E" w:rsidRPr="00786219" w:rsidRDefault="00D4669E" w:rsidP="00D53C21">
      <w:pPr>
        <w:tabs>
          <w:tab w:val="clear" w:pos="1440"/>
          <w:tab w:val="clear" w:pos="4320"/>
          <w:tab w:val="clear" w:pos="9072"/>
        </w:tabs>
        <w:snapToGrid/>
        <w:spacing w:after="440"/>
        <w:ind w:left="2160" w:right="720"/>
        <w:jc w:val="both"/>
        <w:rPr>
          <w:i/>
          <w:sz w:val="24"/>
          <w:szCs w:val="24"/>
          <w:lang w:val="en-GB"/>
        </w:rPr>
      </w:pPr>
      <w:r w:rsidRPr="00786219">
        <w:rPr>
          <w:i/>
          <w:sz w:val="24"/>
          <w:szCs w:val="24"/>
          <w:lang w:val="en-GB"/>
        </w:rPr>
        <w:t>(3)</w:t>
      </w:r>
      <w:r w:rsidRPr="00786219">
        <w:rPr>
          <w:i/>
          <w:sz w:val="24"/>
          <w:szCs w:val="24"/>
          <w:lang w:val="en-GB"/>
        </w:rPr>
        <w:tab/>
        <w:t>in considering the costs of the “state of repair”, repair works which are necessary to render the building fit for use in the sense that it should be safe and hygienic for occupiers and visitors and provide a standard of comfort and convenience which is reasonable in the present day circumstances for the type of building in question, and with its structural frames, components, finishes and service installations in either fair or good conditions requiring no repair in the near future.</w:t>
      </w:r>
    </w:p>
    <w:p w14:paraId="5A77DBAD" w14:textId="0EE8410A"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40.</w:t>
      </w:r>
      <w:r w:rsidR="00D026F7" w:rsidRPr="00786219">
        <w:rPr>
          <w:i/>
          <w:sz w:val="24"/>
          <w:szCs w:val="24"/>
          <w:lang w:val="en-GB"/>
        </w:rPr>
        <w:t xml:space="preserve">        </w:t>
      </w:r>
      <w:r w:rsidRPr="00786219">
        <w:rPr>
          <w:i/>
          <w:sz w:val="24"/>
          <w:szCs w:val="24"/>
          <w:lang w:val="en-GB"/>
        </w:rPr>
        <w:t>Once it is accepted (as we do) that the “tenantable standard” is the preferred standard, it is evident that the parameters proposed by Mr Lam are unduly restrictive.  We do not accept that improvement, reinstatement and rectification can never be relevant considerations when one considers “state of repair” or that we should not look at repairs which may become necessary in the fut</w:t>
      </w:r>
      <w:r w:rsidR="00424017">
        <w:rPr>
          <w:i/>
          <w:sz w:val="24"/>
          <w:szCs w:val="24"/>
          <w:lang w:val="en-GB"/>
        </w:rPr>
        <w:t>ure.  As the cases have emphasis</w:t>
      </w:r>
      <w:r w:rsidRPr="00786219">
        <w:rPr>
          <w:i/>
          <w:sz w:val="24"/>
          <w:szCs w:val="24"/>
          <w:lang w:val="en-GB"/>
        </w:rPr>
        <w:t xml:space="preserve">ed, this is a fact-sensitive issue.  For example, it may that repairs which are only identified as being necessary in a very distant future should not feature or feature prominently.  However, we do not see how the tribunal should be oblivious to repairs or maintenance which have been identified as necessary in the near future.  </w:t>
      </w:r>
    </w:p>
    <w:p w14:paraId="433358FC" w14:textId="77777777"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41.</w:t>
      </w:r>
      <w:r w:rsidRPr="00786219">
        <w:rPr>
          <w:i/>
          <w:sz w:val="24"/>
          <w:szCs w:val="24"/>
          <w:lang w:val="en-GB"/>
        </w:rPr>
        <w:tab/>
        <w:t>We also do not accept Mr Lam’s submissions that the costs of renovation (i.e. the costs of internal work on individual units) are irrelevant.  The Bright Full case cited by Mr Lam was the tribunal’s judgment dismissing the applicant’s application for an order for sale under the Ordinance.  The tribunal thereafter heard the application for leave to appeal ([2023] HKLdT 45).  As is made clear in the tribunal’s decision on the leave to appeal application, it did not lay down any general proposition that the costs of renovation of individual units are irrelevant.  In fact, the tribunal acknowledged the propositions set out in Fortress Jet Limited &amp; Ors v Tang Hoi Yip and Cheung Sau Chan Property Limited, LDCS 3000/22015, 11 August 2017 that, as a matter of principle and construction of the Ordinance, it is relevant to look at the state of repairs concerning every part of a building, common parts and parts privately owned included: Leave Decision §§50 to 52.</w:t>
      </w:r>
    </w:p>
    <w:p w14:paraId="23E98CEC" w14:textId="77777777" w:rsidR="00D4669E" w:rsidRPr="00786219" w:rsidRDefault="00D4669E" w:rsidP="00D53C21">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lastRenderedPageBreak/>
        <w:t>42.</w:t>
      </w:r>
      <w:r w:rsidRPr="00786219">
        <w:rPr>
          <w:i/>
          <w:sz w:val="24"/>
          <w:szCs w:val="24"/>
          <w:lang w:val="en-GB"/>
        </w:rPr>
        <w:tab/>
        <w:t>In passing, we also deal with Mr Lam’s submission that Mr Benson Wong’s attempt to compare repair costs with construction costs (but excluding demolition and foundation costs) is fundamentally flawed.  Again, arguments of similar nature have been dealt with in previous cases and rejected by the tribunal.  See Greatmax §76.</w:t>
      </w:r>
    </w:p>
    <w:p w14:paraId="3000C9EB" w14:textId="69CD952E" w:rsidR="00304FF6" w:rsidRPr="00786219" w:rsidRDefault="00D4669E" w:rsidP="00D53C21">
      <w:pPr>
        <w:tabs>
          <w:tab w:val="clear" w:pos="1440"/>
          <w:tab w:val="clear" w:pos="4320"/>
          <w:tab w:val="clear" w:pos="9072"/>
        </w:tabs>
        <w:snapToGrid/>
        <w:spacing w:after="440"/>
        <w:ind w:left="1440" w:right="720"/>
        <w:jc w:val="both"/>
        <w:rPr>
          <w:i/>
          <w:szCs w:val="28"/>
          <w:highlight w:val="yellow"/>
          <w:lang w:val="en-GB"/>
        </w:rPr>
      </w:pPr>
      <w:r w:rsidRPr="00786219">
        <w:rPr>
          <w:i/>
          <w:sz w:val="24"/>
          <w:szCs w:val="24"/>
          <w:lang w:val="en-GB"/>
        </w:rPr>
        <w:t>43.</w:t>
      </w:r>
      <w:r w:rsidRPr="00786219">
        <w:rPr>
          <w:i/>
          <w:sz w:val="24"/>
          <w:szCs w:val="24"/>
          <w:lang w:val="en-GB"/>
        </w:rPr>
        <w:tab/>
        <w:t>For the above reasons, we generally disagree with the approach advocated by Mr Lam.  We do agree, however, with the one aspect of Mr Lam’s submissions, namely that the demarcation between “age” and “state of repair” may sometimes be obscure.  For example, we tend to agree with Mr Lam that Mr Benson Wong’s suggestion that the lift of the Building should be replaced may not neatly fall within the rubric of “state of repair” and may be more appropriately be dealt with under “age”.  However, we regard that such criticisms are only ones on presentation as opposed to ones of substance.  As submitted by Ms Ngai, Century Supreme §50 is an authority for the proposition that the two factors, despite being put in the alternatives in section 4(2)(a) of the Ordinance, are related as they both relate to the physical state of the building in question.  This is particularly so if the “tenantable standard” is adopted for the costs of the “state of repair” because it entails an assessment of a standard of comfort and convenience which is reasonable in the present day circumstances.  Whilst it may be more “direct” to discuss the old lift in terms of obsolescence, we do not regard it as entirely inappropriate to discuss its replacement as an item of the costs of the “state of repair”.</w:t>
      </w:r>
      <w:r w:rsidR="00FD2136" w:rsidRPr="00786219">
        <w:rPr>
          <w:i/>
          <w:sz w:val="24"/>
          <w:szCs w:val="24"/>
          <w:lang w:val="en-GB"/>
        </w:rPr>
        <w:t>”</w:t>
      </w:r>
    </w:p>
    <w:p w14:paraId="4E66E67D" w14:textId="7C3AF8B3" w:rsidR="00F13B64" w:rsidRPr="00765729" w:rsidRDefault="00FD2136" w:rsidP="00D15FA4">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Mr Lam in these proceedings </w:t>
      </w:r>
      <w:r w:rsidR="004233AE" w:rsidRPr="00765729">
        <w:rPr>
          <w:szCs w:val="28"/>
          <w:lang w:val="en-GB"/>
        </w:rPr>
        <w:t xml:space="preserve">further </w:t>
      </w:r>
      <w:r w:rsidRPr="00765729">
        <w:rPr>
          <w:szCs w:val="28"/>
          <w:lang w:val="en-GB"/>
        </w:rPr>
        <w:t xml:space="preserve">argues that the tribunal in </w:t>
      </w:r>
      <w:r w:rsidRPr="00765729">
        <w:rPr>
          <w:i/>
          <w:szCs w:val="28"/>
          <w:lang w:val="en-GB"/>
        </w:rPr>
        <w:t>Starwick</w:t>
      </w:r>
      <w:r w:rsidRPr="00765729">
        <w:rPr>
          <w:szCs w:val="28"/>
          <w:lang w:val="en-GB"/>
        </w:rPr>
        <w:t xml:space="preserve"> misunderstood the approach propounded by the respondent </w:t>
      </w:r>
      <w:r w:rsidR="00EE5DBC" w:rsidRPr="00765729">
        <w:rPr>
          <w:szCs w:val="28"/>
          <w:lang w:val="en-GB"/>
        </w:rPr>
        <w:t>(1</w:t>
      </w:r>
      <w:r w:rsidR="00EE5DBC" w:rsidRPr="00765729">
        <w:rPr>
          <w:szCs w:val="28"/>
          <w:vertAlign w:val="superscript"/>
          <w:lang w:val="en-GB"/>
        </w:rPr>
        <w:t>st</w:t>
      </w:r>
      <w:r w:rsidR="00EE5DBC" w:rsidRPr="00765729">
        <w:rPr>
          <w:szCs w:val="28"/>
          <w:lang w:val="en-GB"/>
        </w:rPr>
        <w:t xml:space="preserve"> respondent) </w:t>
      </w:r>
      <w:r w:rsidRPr="00765729">
        <w:rPr>
          <w:szCs w:val="28"/>
          <w:lang w:val="en-GB"/>
        </w:rPr>
        <w:t xml:space="preserve">in that case. </w:t>
      </w:r>
      <w:r w:rsidR="002B5F55" w:rsidRPr="00765729">
        <w:rPr>
          <w:szCs w:val="28"/>
          <w:lang w:val="en-GB"/>
        </w:rPr>
        <w:t xml:space="preserve">He submits that the tribunal in </w:t>
      </w:r>
      <w:r w:rsidR="002B5F55" w:rsidRPr="00765729">
        <w:rPr>
          <w:i/>
          <w:szCs w:val="28"/>
          <w:lang w:val="en-GB"/>
        </w:rPr>
        <w:t xml:space="preserve">Starwick </w:t>
      </w:r>
      <w:r w:rsidR="002B5F55" w:rsidRPr="00765729">
        <w:rPr>
          <w:szCs w:val="28"/>
          <w:lang w:val="en-GB"/>
        </w:rPr>
        <w:t>did not generally agree with his proposed approach, and t</w:t>
      </w:r>
      <w:r w:rsidRPr="00765729">
        <w:rPr>
          <w:szCs w:val="28"/>
          <w:lang w:val="en-GB"/>
        </w:rPr>
        <w:t>he on</w:t>
      </w:r>
      <w:r w:rsidR="002B5F55" w:rsidRPr="00765729">
        <w:rPr>
          <w:szCs w:val="28"/>
          <w:lang w:val="en-GB"/>
        </w:rPr>
        <w:t>ly reason given by the tribunal,</w:t>
      </w:r>
      <w:r w:rsidRPr="00765729">
        <w:rPr>
          <w:szCs w:val="28"/>
          <w:lang w:val="en-GB"/>
        </w:rPr>
        <w:t xml:space="preserve"> at §37, was that the “</w:t>
      </w:r>
      <w:r w:rsidRPr="00765729">
        <w:rPr>
          <w:i/>
          <w:szCs w:val="28"/>
          <w:lang w:val="en-GB"/>
        </w:rPr>
        <w:t>materially affect the use and enjoyment</w:t>
      </w:r>
      <w:r w:rsidRPr="00765729">
        <w:rPr>
          <w:szCs w:val="28"/>
          <w:lang w:val="en-GB"/>
        </w:rPr>
        <w:t>” test, as the tribunal understood it, was “</w:t>
      </w:r>
      <w:r w:rsidRPr="00765729">
        <w:rPr>
          <w:i/>
          <w:szCs w:val="28"/>
          <w:lang w:val="en-GB"/>
        </w:rPr>
        <w:t xml:space="preserve">in fact a standard lower than the </w:t>
      </w:r>
      <w:r w:rsidR="00FB195D" w:rsidRPr="00765729">
        <w:rPr>
          <w:i/>
          <w:szCs w:val="28"/>
          <w:lang w:val="en-GB"/>
        </w:rPr>
        <w:t>‘</w:t>
      </w:r>
      <w:r w:rsidRPr="00765729">
        <w:rPr>
          <w:i/>
          <w:szCs w:val="28"/>
          <w:lang w:val="en-GB"/>
        </w:rPr>
        <w:t>tenantable standard</w:t>
      </w:r>
      <w:r w:rsidR="00FB195D" w:rsidRPr="00765729">
        <w:rPr>
          <w:i/>
          <w:szCs w:val="28"/>
          <w:lang w:val="en-GB"/>
        </w:rPr>
        <w:t>’</w:t>
      </w:r>
      <w:r w:rsidRPr="00765729">
        <w:rPr>
          <w:i/>
          <w:szCs w:val="28"/>
          <w:lang w:val="en-GB"/>
        </w:rPr>
        <w:t xml:space="preserve"> set out in Intelligent House and more akin to the </w:t>
      </w:r>
      <w:r w:rsidR="00FB195D" w:rsidRPr="00765729">
        <w:rPr>
          <w:i/>
          <w:szCs w:val="28"/>
          <w:lang w:val="en-GB"/>
        </w:rPr>
        <w:t>‘</w:t>
      </w:r>
      <w:r w:rsidRPr="00765729">
        <w:rPr>
          <w:i/>
          <w:szCs w:val="28"/>
          <w:lang w:val="en-GB"/>
        </w:rPr>
        <w:t>habitable standard</w:t>
      </w:r>
      <w:r w:rsidR="00FB195D" w:rsidRPr="00765729">
        <w:rPr>
          <w:i/>
          <w:szCs w:val="28"/>
          <w:lang w:val="en-GB"/>
        </w:rPr>
        <w:t>’</w:t>
      </w:r>
      <w:r w:rsidRPr="00765729">
        <w:rPr>
          <w:i/>
          <w:szCs w:val="28"/>
          <w:lang w:val="en-GB"/>
        </w:rPr>
        <w:t xml:space="preserve"> advocated by Mr PW Lau</w:t>
      </w:r>
      <w:r w:rsidRPr="00765729">
        <w:rPr>
          <w:szCs w:val="28"/>
          <w:lang w:val="en-GB"/>
        </w:rPr>
        <w:t>”.</w:t>
      </w:r>
      <w:r w:rsidR="002B5F55" w:rsidRPr="00765729">
        <w:rPr>
          <w:szCs w:val="28"/>
          <w:lang w:val="en-GB"/>
        </w:rPr>
        <w:t xml:space="preserve"> He further submits that the respondent in </w:t>
      </w:r>
      <w:r w:rsidR="002B5F55" w:rsidRPr="00765729">
        <w:rPr>
          <w:i/>
          <w:szCs w:val="28"/>
          <w:lang w:val="en-GB"/>
        </w:rPr>
        <w:t>Starwick</w:t>
      </w:r>
      <w:r w:rsidR="002B5F55" w:rsidRPr="00765729">
        <w:rPr>
          <w:szCs w:val="28"/>
          <w:lang w:val="en-GB"/>
        </w:rPr>
        <w:t xml:space="preserve"> </w:t>
      </w:r>
      <w:r w:rsidR="00F565E4" w:rsidRPr="00765729">
        <w:rPr>
          <w:szCs w:val="28"/>
          <w:lang w:val="en-GB"/>
        </w:rPr>
        <w:t>had</w:t>
      </w:r>
      <w:r w:rsidR="002B5F55" w:rsidRPr="00765729">
        <w:rPr>
          <w:szCs w:val="28"/>
          <w:lang w:val="en-GB"/>
        </w:rPr>
        <w:t xml:space="preserve"> not (and R3 in these proceedings </w:t>
      </w:r>
      <w:r w:rsidR="00F565E4" w:rsidRPr="00765729">
        <w:rPr>
          <w:szCs w:val="28"/>
          <w:lang w:val="en-GB"/>
        </w:rPr>
        <w:t>ha</w:t>
      </w:r>
      <w:r w:rsidR="002B5F55" w:rsidRPr="00765729">
        <w:rPr>
          <w:szCs w:val="28"/>
          <w:lang w:val="en-GB"/>
        </w:rPr>
        <w:t xml:space="preserve">s not) proposed any test to bring the building concerned to any standard. What </w:t>
      </w:r>
      <w:r w:rsidR="00EE5DBC" w:rsidRPr="00765729">
        <w:rPr>
          <w:szCs w:val="28"/>
          <w:lang w:val="en-GB"/>
        </w:rPr>
        <w:t>R3 in these proceedings</w:t>
      </w:r>
      <w:r w:rsidR="00BE53C6" w:rsidRPr="00765729">
        <w:rPr>
          <w:szCs w:val="28"/>
          <w:lang w:val="en-GB"/>
        </w:rPr>
        <w:t xml:space="preserve"> invites </w:t>
      </w:r>
      <w:r w:rsidR="00EE5DBC" w:rsidRPr="00765729">
        <w:rPr>
          <w:szCs w:val="28"/>
          <w:lang w:val="en-GB"/>
        </w:rPr>
        <w:t xml:space="preserve">(and the respondent in </w:t>
      </w:r>
      <w:r w:rsidR="00EE5DBC" w:rsidRPr="00765729">
        <w:rPr>
          <w:i/>
          <w:szCs w:val="28"/>
          <w:lang w:val="en-GB"/>
        </w:rPr>
        <w:t>Starwick</w:t>
      </w:r>
      <w:r w:rsidR="00BE53C6" w:rsidRPr="00765729">
        <w:rPr>
          <w:i/>
          <w:szCs w:val="28"/>
          <w:lang w:val="en-GB"/>
        </w:rPr>
        <w:t xml:space="preserve"> </w:t>
      </w:r>
      <w:r w:rsidR="00BE53C6" w:rsidRPr="00765729">
        <w:rPr>
          <w:szCs w:val="28"/>
          <w:lang w:val="en-GB"/>
        </w:rPr>
        <w:t>invited)</w:t>
      </w:r>
      <w:r w:rsidR="002B5F55" w:rsidRPr="00765729">
        <w:rPr>
          <w:szCs w:val="28"/>
          <w:lang w:val="en-GB"/>
        </w:rPr>
        <w:t xml:space="preserve"> the tribunal to do </w:t>
      </w:r>
      <w:r w:rsidR="00EE5DBC" w:rsidRPr="00765729">
        <w:rPr>
          <w:szCs w:val="28"/>
          <w:lang w:val="en-GB"/>
        </w:rPr>
        <w:t xml:space="preserve">is to abandon the adoption of any test or standard whatsoever, </w:t>
      </w:r>
      <w:r w:rsidR="00EE5DBC" w:rsidRPr="00765729">
        <w:rPr>
          <w:szCs w:val="28"/>
          <w:lang w:val="en-GB"/>
        </w:rPr>
        <w:lastRenderedPageBreak/>
        <w:t>but to consider all the items of obsolescence and disrepair in the round, access their impact on the users of the building, and come to a conclusion as to whether the redevelopment may be justified.</w:t>
      </w:r>
    </w:p>
    <w:p w14:paraId="0C5BCDE0" w14:textId="41DD615E" w:rsidR="00EE5DBC" w:rsidRPr="00765729" w:rsidRDefault="00FE090A" w:rsidP="00D15FA4">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However, </w:t>
      </w:r>
      <w:r w:rsidR="0024062F" w:rsidRPr="00765729">
        <w:rPr>
          <w:szCs w:val="28"/>
          <w:lang w:val="en-GB"/>
        </w:rPr>
        <w:t xml:space="preserve">contrary to Mr Lam’s submissions, </w:t>
      </w:r>
      <w:r w:rsidRPr="00765729">
        <w:rPr>
          <w:szCs w:val="28"/>
          <w:lang w:val="en-GB"/>
        </w:rPr>
        <w:t>R3’s b</w:t>
      </w:r>
      <w:r w:rsidR="00264379" w:rsidRPr="00765729">
        <w:rPr>
          <w:szCs w:val="28"/>
          <w:lang w:val="en-GB"/>
        </w:rPr>
        <w:t>uilding surveyor</w:t>
      </w:r>
      <w:r w:rsidR="0024062F" w:rsidRPr="00765729">
        <w:rPr>
          <w:szCs w:val="28"/>
          <w:lang w:val="en-GB"/>
        </w:rPr>
        <w:t xml:space="preserve"> (Mr Lau)</w:t>
      </w:r>
      <w:r w:rsidR="00264379" w:rsidRPr="00765729">
        <w:rPr>
          <w:szCs w:val="28"/>
          <w:lang w:val="en-GB"/>
        </w:rPr>
        <w:t xml:space="preserve"> has set up</w:t>
      </w:r>
      <w:r w:rsidRPr="00765729">
        <w:rPr>
          <w:szCs w:val="28"/>
          <w:lang w:val="en-GB"/>
        </w:rPr>
        <w:t xml:space="preserve"> rules for assessing </w:t>
      </w:r>
      <w:r w:rsidR="00264379" w:rsidRPr="00765729">
        <w:rPr>
          <w:szCs w:val="28"/>
          <w:lang w:val="en-GB"/>
        </w:rPr>
        <w:t xml:space="preserve">“state of repair” and </w:t>
      </w:r>
      <w:r w:rsidR="00B72DFA" w:rsidRPr="00765729">
        <w:rPr>
          <w:szCs w:val="28"/>
          <w:lang w:val="en-GB"/>
        </w:rPr>
        <w:t>has</w:t>
      </w:r>
      <w:r w:rsidR="00264379" w:rsidRPr="00765729">
        <w:rPr>
          <w:szCs w:val="28"/>
          <w:lang w:val="en-GB"/>
        </w:rPr>
        <w:t xml:space="preserve"> used “habitable condition” to formulate his repair items</w:t>
      </w:r>
      <w:r w:rsidR="00B72DFA" w:rsidRPr="00765729">
        <w:rPr>
          <w:szCs w:val="28"/>
          <w:lang w:val="en-GB"/>
        </w:rPr>
        <w:t xml:space="preserve">. </w:t>
      </w:r>
      <w:r w:rsidR="001314DA" w:rsidRPr="00765729">
        <w:rPr>
          <w:szCs w:val="28"/>
          <w:lang w:val="en-GB"/>
        </w:rPr>
        <w:t>We are of the view that t</w:t>
      </w:r>
      <w:r w:rsidR="004233AE" w:rsidRPr="00765729">
        <w:rPr>
          <w:szCs w:val="28"/>
          <w:lang w:val="en-GB"/>
        </w:rPr>
        <w:t>hese rules and “habitable condition” a</w:t>
      </w:r>
      <w:r w:rsidR="00BA77E2" w:rsidRPr="00765729">
        <w:rPr>
          <w:szCs w:val="28"/>
          <w:lang w:val="en-GB"/>
        </w:rPr>
        <w:t>s proposed by Mr Lau are in substance</w:t>
      </w:r>
      <w:r w:rsidR="004233AE" w:rsidRPr="00765729">
        <w:rPr>
          <w:szCs w:val="28"/>
          <w:lang w:val="en-GB"/>
        </w:rPr>
        <w:t xml:space="preserve"> </w:t>
      </w:r>
      <w:r w:rsidR="00D2550A" w:rsidRPr="00765729">
        <w:rPr>
          <w:szCs w:val="28"/>
          <w:lang w:val="en-GB"/>
        </w:rPr>
        <w:t xml:space="preserve">a </w:t>
      </w:r>
      <w:r w:rsidR="004233AE" w:rsidRPr="00765729">
        <w:rPr>
          <w:szCs w:val="28"/>
          <w:lang w:val="en-GB"/>
        </w:rPr>
        <w:t>test and/or standard. Mr Lam in his closing submissio</w:t>
      </w:r>
      <w:r w:rsidR="001314DA" w:rsidRPr="00765729">
        <w:rPr>
          <w:szCs w:val="28"/>
          <w:lang w:val="en-GB"/>
        </w:rPr>
        <w:t>ns (§14) has also re</w:t>
      </w:r>
      <w:r w:rsidR="00F565E4" w:rsidRPr="00765729">
        <w:rPr>
          <w:szCs w:val="28"/>
          <w:lang w:val="en-GB"/>
        </w:rPr>
        <w:t>lied on a criteria</w:t>
      </w:r>
      <w:r w:rsidR="001314DA" w:rsidRPr="00765729">
        <w:rPr>
          <w:szCs w:val="28"/>
          <w:lang w:val="en-GB"/>
        </w:rPr>
        <w:t xml:space="preserve"> “a</w:t>
      </w:r>
      <w:r w:rsidR="004233AE" w:rsidRPr="00765729">
        <w:rPr>
          <w:szCs w:val="28"/>
          <w:lang w:val="en-GB"/>
        </w:rPr>
        <w:t>s long as a premises is habitable”</w:t>
      </w:r>
      <w:r w:rsidR="00BA77E2" w:rsidRPr="00765729">
        <w:rPr>
          <w:szCs w:val="28"/>
          <w:lang w:val="en-GB"/>
        </w:rPr>
        <w:t xml:space="preserve">, which </w:t>
      </w:r>
      <w:r w:rsidR="004233AE" w:rsidRPr="00765729">
        <w:rPr>
          <w:szCs w:val="28"/>
          <w:lang w:val="en-GB"/>
        </w:rPr>
        <w:t>is in substance referring to a standard.</w:t>
      </w:r>
    </w:p>
    <w:p w14:paraId="584C3700" w14:textId="66937CD2" w:rsidR="00F13B64" w:rsidRPr="00765729" w:rsidRDefault="00462375" w:rsidP="00D15FA4">
      <w:pPr>
        <w:numPr>
          <w:ilvl w:val="0"/>
          <w:numId w:val="5"/>
        </w:numPr>
        <w:tabs>
          <w:tab w:val="clear" w:pos="4320"/>
          <w:tab w:val="clear" w:pos="9072"/>
        </w:tabs>
        <w:snapToGrid/>
        <w:spacing w:after="440" w:line="360" w:lineRule="auto"/>
        <w:jc w:val="both"/>
        <w:rPr>
          <w:szCs w:val="28"/>
          <w:lang w:val="en-GB"/>
        </w:rPr>
      </w:pPr>
      <w:r w:rsidRPr="00765729">
        <w:rPr>
          <w:szCs w:val="28"/>
          <w:lang w:val="en-GB"/>
        </w:rPr>
        <w:t>W</w:t>
      </w:r>
      <w:r w:rsidR="00BA77E2" w:rsidRPr="00765729">
        <w:rPr>
          <w:szCs w:val="28"/>
          <w:lang w:val="en-GB"/>
        </w:rPr>
        <w:t xml:space="preserve">e prefer “tenantable condition” as relied </w:t>
      </w:r>
      <w:r w:rsidR="00F565E4" w:rsidRPr="00765729">
        <w:rPr>
          <w:szCs w:val="28"/>
          <w:lang w:val="en-GB"/>
        </w:rPr>
        <w:t xml:space="preserve">upon </w:t>
      </w:r>
      <w:r w:rsidR="00BA77E2" w:rsidRPr="00765729">
        <w:rPr>
          <w:szCs w:val="28"/>
          <w:lang w:val="en-GB"/>
        </w:rPr>
        <w:t xml:space="preserve">by the applicants to “habitable condition” as proposed by R3. Given that R3 is in substance referring to </w:t>
      </w:r>
      <w:r w:rsidR="00F565E4" w:rsidRPr="00765729">
        <w:rPr>
          <w:szCs w:val="28"/>
          <w:lang w:val="en-GB"/>
        </w:rPr>
        <w:t xml:space="preserve">a </w:t>
      </w:r>
      <w:r w:rsidR="00BA77E2" w:rsidRPr="00765729">
        <w:rPr>
          <w:szCs w:val="28"/>
          <w:lang w:val="en-GB"/>
        </w:rPr>
        <w:t>test and/or standard, we do not accept that the tribunal should</w:t>
      </w:r>
      <w:r w:rsidR="001314DA" w:rsidRPr="00765729">
        <w:rPr>
          <w:szCs w:val="28"/>
          <w:lang w:val="en-GB"/>
        </w:rPr>
        <w:t xml:space="preserve"> (and could)</w:t>
      </w:r>
      <w:r w:rsidR="00BA77E2" w:rsidRPr="00765729">
        <w:rPr>
          <w:szCs w:val="28"/>
          <w:lang w:val="en-GB"/>
        </w:rPr>
        <w:t xml:space="preserve"> abandon </w:t>
      </w:r>
      <w:r w:rsidR="001314DA" w:rsidRPr="00765729">
        <w:rPr>
          <w:szCs w:val="28"/>
          <w:lang w:val="en-GB"/>
        </w:rPr>
        <w:t>any test or standard.  In any event, we agree with Mr Mok that R3 has not provided the tribunal with a satisfactory alternative to “tenantable condition”, which has long been accepted by the tribunal in assessment</w:t>
      </w:r>
      <w:r w:rsidR="007F440F" w:rsidRPr="00765729">
        <w:rPr>
          <w:szCs w:val="28"/>
          <w:lang w:val="en-GB"/>
        </w:rPr>
        <w:t xml:space="preserve"> of “age” and “state of repair”</w:t>
      </w:r>
      <w:r w:rsidR="001314DA" w:rsidRPr="00765729">
        <w:rPr>
          <w:szCs w:val="28"/>
          <w:lang w:val="en-GB"/>
        </w:rPr>
        <w:t>.</w:t>
      </w:r>
    </w:p>
    <w:p w14:paraId="22B18D3E" w14:textId="388B7AB0" w:rsidR="00494629" w:rsidRPr="00765729" w:rsidRDefault="001314DA" w:rsidP="0049462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addition, </w:t>
      </w:r>
      <w:r w:rsidR="00A1206C" w:rsidRPr="00765729">
        <w:rPr>
          <w:szCs w:val="28"/>
          <w:lang w:val="en-GB"/>
        </w:rPr>
        <w:t>since we do not accept present safety and stability should be the sole test in assessment</w:t>
      </w:r>
      <w:r w:rsidR="00D1531A" w:rsidRPr="00765729">
        <w:rPr>
          <w:szCs w:val="28"/>
          <w:lang w:val="en-GB"/>
        </w:rPr>
        <w:t xml:space="preserve"> and the building condition (at least) in the near future should also be taken into consideration</w:t>
      </w:r>
      <w:r w:rsidR="00A1206C" w:rsidRPr="00765729">
        <w:rPr>
          <w:szCs w:val="28"/>
          <w:lang w:val="en-GB"/>
        </w:rPr>
        <w:t xml:space="preserve">, we </w:t>
      </w:r>
      <w:r w:rsidR="00F565E4" w:rsidRPr="00765729">
        <w:rPr>
          <w:szCs w:val="28"/>
          <w:lang w:val="en-GB"/>
        </w:rPr>
        <w:t>do not agree</w:t>
      </w:r>
      <w:r w:rsidR="00D1531A" w:rsidRPr="00765729">
        <w:rPr>
          <w:szCs w:val="28"/>
          <w:lang w:val="en-GB"/>
        </w:rPr>
        <w:t xml:space="preserve"> with Mr Liu to interpret </w:t>
      </w:r>
      <w:r w:rsidR="00A1206C" w:rsidRPr="00765729">
        <w:rPr>
          <w:szCs w:val="28"/>
          <w:lang w:val="en-GB"/>
        </w:rPr>
        <w:t xml:space="preserve">the structural test results by </w:t>
      </w:r>
      <w:r w:rsidR="00D1531A" w:rsidRPr="00765729">
        <w:rPr>
          <w:szCs w:val="28"/>
          <w:lang w:val="en-GB"/>
        </w:rPr>
        <w:t>the standard of “imminent danger affecting safety and stability” only.</w:t>
      </w:r>
      <w:r w:rsidR="00494629" w:rsidRPr="00765729">
        <w:rPr>
          <w:szCs w:val="28"/>
          <w:lang w:val="en-GB"/>
        </w:rPr>
        <w:t xml:space="preserve"> We agree with Mr So that structural survey alone cannot determine whether redevelopment </w:t>
      </w:r>
      <w:r w:rsidR="00CF521F" w:rsidRPr="00765729">
        <w:rPr>
          <w:szCs w:val="28"/>
          <w:lang w:val="en-GB"/>
        </w:rPr>
        <w:t xml:space="preserve">of the Buildings </w:t>
      </w:r>
      <w:r w:rsidR="00494629" w:rsidRPr="00765729">
        <w:rPr>
          <w:szCs w:val="28"/>
          <w:lang w:val="en-GB"/>
        </w:rPr>
        <w:t>is justified. The age and state of repair of the structural aspects of the Buildings form part only of the building surveyor’s overall assessment.</w:t>
      </w:r>
    </w:p>
    <w:p w14:paraId="36D6684A" w14:textId="736DDDDC" w:rsidR="002078ED" w:rsidRPr="00765729" w:rsidRDefault="0038605C" w:rsidP="00BF3D74">
      <w:pPr>
        <w:keepNext/>
        <w:tabs>
          <w:tab w:val="clear" w:pos="1440"/>
          <w:tab w:val="clear" w:pos="4320"/>
          <w:tab w:val="clear" w:pos="9072"/>
        </w:tabs>
        <w:overflowPunct w:val="0"/>
        <w:autoSpaceDE w:val="0"/>
        <w:autoSpaceDN w:val="0"/>
        <w:snapToGrid/>
        <w:spacing w:after="360" w:line="360" w:lineRule="auto"/>
        <w:jc w:val="both"/>
        <w:textAlignment w:val="baseline"/>
        <w:outlineLvl w:val="0"/>
        <w:rPr>
          <w:i/>
          <w:caps/>
          <w:szCs w:val="28"/>
          <w:lang w:val="en-GB"/>
        </w:rPr>
      </w:pPr>
      <w:r w:rsidRPr="00765729">
        <w:rPr>
          <w:i/>
          <w:szCs w:val="28"/>
          <w:lang w:val="en-GB"/>
        </w:rPr>
        <w:lastRenderedPageBreak/>
        <w:t>The E</w:t>
      </w:r>
      <w:r w:rsidR="00F05B0B" w:rsidRPr="00765729">
        <w:rPr>
          <w:i/>
          <w:szCs w:val="28"/>
          <w:lang w:val="en-GB"/>
        </w:rPr>
        <w:t>vidence on</w:t>
      </w:r>
      <w:r w:rsidR="002078ED" w:rsidRPr="00765729">
        <w:rPr>
          <w:i/>
          <w:szCs w:val="28"/>
          <w:lang w:val="en-GB"/>
        </w:rPr>
        <w:t xml:space="preserve"> the </w:t>
      </w:r>
      <w:r w:rsidRPr="00765729">
        <w:rPr>
          <w:i/>
          <w:szCs w:val="28"/>
          <w:lang w:val="en-GB"/>
        </w:rPr>
        <w:t>Age and/or State of R</w:t>
      </w:r>
      <w:r w:rsidR="002078ED" w:rsidRPr="00765729">
        <w:rPr>
          <w:i/>
          <w:szCs w:val="28"/>
          <w:lang w:val="en-GB"/>
        </w:rPr>
        <w:t>epair of the Building</w:t>
      </w:r>
      <w:r w:rsidR="00817EBD" w:rsidRPr="00765729">
        <w:rPr>
          <w:i/>
          <w:szCs w:val="28"/>
          <w:lang w:val="en-GB"/>
        </w:rPr>
        <w:t>s</w:t>
      </w:r>
    </w:p>
    <w:p w14:paraId="5A6BC037" w14:textId="3F55A794" w:rsidR="00271DD4" w:rsidRPr="00765729" w:rsidRDefault="006949A2"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w:t>
      </w:r>
      <w:r w:rsidR="0059088E" w:rsidRPr="00765729">
        <w:rPr>
          <w:szCs w:val="28"/>
          <w:lang w:val="en-GB"/>
        </w:rPr>
        <w:t xml:space="preserve"> </w:t>
      </w:r>
      <w:r w:rsidR="00501C5B" w:rsidRPr="00765729">
        <w:rPr>
          <w:szCs w:val="28"/>
          <w:lang w:val="en-GB"/>
        </w:rPr>
        <w:t xml:space="preserve">rely on </w:t>
      </w:r>
      <w:r w:rsidRPr="00765729">
        <w:rPr>
          <w:szCs w:val="28"/>
          <w:lang w:val="en-GB"/>
        </w:rPr>
        <w:t xml:space="preserve">the </w:t>
      </w:r>
      <w:r w:rsidR="00D71EF4" w:rsidRPr="00765729">
        <w:rPr>
          <w:szCs w:val="28"/>
          <w:lang w:val="en-GB"/>
        </w:rPr>
        <w:t xml:space="preserve">expert </w:t>
      </w:r>
      <w:r w:rsidR="0059088E" w:rsidRPr="00765729">
        <w:rPr>
          <w:szCs w:val="28"/>
          <w:lang w:val="en-GB"/>
        </w:rPr>
        <w:t>evidence of</w:t>
      </w:r>
      <w:r w:rsidRPr="00765729">
        <w:rPr>
          <w:szCs w:val="28"/>
          <w:lang w:val="en-GB"/>
        </w:rPr>
        <w:t xml:space="preserve"> </w:t>
      </w:r>
      <w:r w:rsidR="00B95528" w:rsidRPr="00765729">
        <w:rPr>
          <w:szCs w:val="28"/>
          <w:lang w:val="en-GB"/>
        </w:rPr>
        <w:t xml:space="preserve">Mr </w:t>
      </w:r>
      <w:r w:rsidR="00F13B64" w:rsidRPr="00765729">
        <w:rPr>
          <w:szCs w:val="28"/>
          <w:lang w:val="en-GB"/>
        </w:rPr>
        <w:t>So</w:t>
      </w:r>
      <w:r w:rsidR="00060B76" w:rsidRPr="00765729">
        <w:rPr>
          <w:szCs w:val="28"/>
          <w:lang w:val="en-GB"/>
        </w:rPr>
        <w:t xml:space="preserve"> </w:t>
      </w:r>
      <w:r w:rsidRPr="00765729">
        <w:rPr>
          <w:szCs w:val="28"/>
          <w:lang w:val="en-GB"/>
        </w:rPr>
        <w:t xml:space="preserve">and Mr </w:t>
      </w:r>
      <w:r w:rsidR="00F562B7" w:rsidRPr="00765729">
        <w:rPr>
          <w:szCs w:val="28"/>
          <w:lang w:val="en-GB"/>
        </w:rPr>
        <w:t>Wong</w:t>
      </w:r>
      <w:r w:rsidR="00FB6712" w:rsidRPr="00765729">
        <w:rPr>
          <w:szCs w:val="28"/>
          <w:lang w:val="en-GB"/>
        </w:rPr>
        <w:t xml:space="preserve">. </w:t>
      </w:r>
      <w:r w:rsidR="0059088E" w:rsidRPr="00765729">
        <w:rPr>
          <w:szCs w:val="28"/>
          <w:lang w:val="en-GB"/>
        </w:rPr>
        <w:t xml:space="preserve"> </w:t>
      </w:r>
      <w:r w:rsidR="00F13B64" w:rsidRPr="00765729">
        <w:rPr>
          <w:szCs w:val="28"/>
          <w:lang w:val="en-GB"/>
        </w:rPr>
        <w:t>Only R3</w:t>
      </w:r>
      <w:r w:rsidR="00FB6712" w:rsidRPr="00765729">
        <w:rPr>
          <w:szCs w:val="28"/>
          <w:lang w:val="en-GB"/>
        </w:rPr>
        <w:t xml:space="preserve"> </w:t>
      </w:r>
      <w:r w:rsidR="00060B76" w:rsidRPr="00765729">
        <w:rPr>
          <w:szCs w:val="28"/>
          <w:lang w:val="en-GB"/>
        </w:rPr>
        <w:t>has</w:t>
      </w:r>
      <w:r w:rsidR="0059088E" w:rsidRPr="00765729">
        <w:rPr>
          <w:szCs w:val="28"/>
          <w:lang w:val="en-GB"/>
        </w:rPr>
        <w:t xml:space="preserve"> adduced the </w:t>
      </w:r>
      <w:r w:rsidR="00D71EF4" w:rsidRPr="00765729">
        <w:rPr>
          <w:szCs w:val="28"/>
          <w:lang w:val="en-GB"/>
        </w:rPr>
        <w:t xml:space="preserve">expert </w:t>
      </w:r>
      <w:r w:rsidR="0059088E" w:rsidRPr="00765729">
        <w:rPr>
          <w:szCs w:val="28"/>
          <w:lang w:val="en-GB"/>
        </w:rPr>
        <w:t>evidence of</w:t>
      </w:r>
      <w:r w:rsidR="00060B76" w:rsidRPr="00765729">
        <w:rPr>
          <w:szCs w:val="28"/>
          <w:lang w:val="en-GB"/>
        </w:rPr>
        <w:t xml:space="preserve"> Mr </w:t>
      </w:r>
      <w:r w:rsidR="00B95528" w:rsidRPr="00765729">
        <w:rPr>
          <w:szCs w:val="28"/>
          <w:lang w:val="en-GB"/>
        </w:rPr>
        <w:t>L</w:t>
      </w:r>
      <w:r w:rsidR="00060B76" w:rsidRPr="00765729">
        <w:rPr>
          <w:szCs w:val="28"/>
          <w:lang w:val="en-GB"/>
        </w:rPr>
        <w:t>iu</w:t>
      </w:r>
      <w:r w:rsidR="00111AB5" w:rsidRPr="00765729">
        <w:rPr>
          <w:szCs w:val="28"/>
          <w:lang w:val="en-GB"/>
        </w:rPr>
        <w:t xml:space="preserve"> </w:t>
      </w:r>
      <w:r w:rsidR="00060B76" w:rsidRPr="00765729">
        <w:rPr>
          <w:szCs w:val="28"/>
          <w:lang w:val="en-GB"/>
        </w:rPr>
        <w:t xml:space="preserve">and Mr </w:t>
      </w:r>
      <w:r w:rsidR="00B95528" w:rsidRPr="00765729">
        <w:rPr>
          <w:szCs w:val="28"/>
          <w:lang w:val="en-GB"/>
        </w:rPr>
        <w:t>L</w:t>
      </w:r>
      <w:r w:rsidR="00060B76" w:rsidRPr="00765729">
        <w:rPr>
          <w:szCs w:val="28"/>
          <w:lang w:val="en-GB"/>
        </w:rPr>
        <w:t>au</w:t>
      </w:r>
      <w:r w:rsidR="00C73EBB" w:rsidRPr="00765729">
        <w:rPr>
          <w:szCs w:val="28"/>
          <w:lang w:val="en-GB"/>
        </w:rPr>
        <w:t xml:space="preserve"> to </w:t>
      </w:r>
      <w:r w:rsidR="00501C5B" w:rsidRPr="00765729">
        <w:rPr>
          <w:szCs w:val="28"/>
          <w:lang w:val="en-GB"/>
        </w:rPr>
        <w:t>r</w:t>
      </w:r>
      <w:r w:rsidR="00C73EBB" w:rsidRPr="00765729">
        <w:rPr>
          <w:szCs w:val="28"/>
          <w:lang w:val="en-GB"/>
        </w:rPr>
        <w:t>ebut</w:t>
      </w:r>
      <w:r w:rsidR="00D71EF4" w:rsidRPr="00765729">
        <w:rPr>
          <w:szCs w:val="28"/>
          <w:lang w:val="en-GB"/>
        </w:rPr>
        <w:t xml:space="preserve"> the applicants’ evidence</w:t>
      </w:r>
      <w:r w:rsidR="00111AB5" w:rsidRPr="00765729">
        <w:rPr>
          <w:szCs w:val="28"/>
          <w:lang w:val="en-GB"/>
        </w:rPr>
        <w:t>.</w:t>
      </w:r>
      <w:r w:rsidR="00CB5FD9" w:rsidRPr="00765729">
        <w:rPr>
          <w:szCs w:val="28"/>
          <w:lang w:val="en-GB"/>
        </w:rPr>
        <w:t xml:space="preserve"> R</w:t>
      </w:r>
      <w:r w:rsidR="00F13B64" w:rsidRPr="00765729">
        <w:rPr>
          <w:szCs w:val="28"/>
          <w:lang w:val="en-GB"/>
        </w:rPr>
        <w:t>5</w:t>
      </w:r>
      <w:r w:rsidR="00CB5FD9" w:rsidRPr="00765729">
        <w:rPr>
          <w:szCs w:val="28"/>
          <w:lang w:val="en-GB"/>
        </w:rPr>
        <w:t xml:space="preserve"> merely puts the applicants to strict proof as to the issues of </w:t>
      </w:r>
      <w:r w:rsidR="00F562B7" w:rsidRPr="00765729">
        <w:rPr>
          <w:szCs w:val="28"/>
          <w:lang w:val="en-GB"/>
        </w:rPr>
        <w:t>“</w:t>
      </w:r>
      <w:r w:rsidR="00CB5FD9" w:rsidRPr="00765729">
        <w:rPr>
          <w:szCs w:val="28"/>
          <w:lang w:val="en-GB"/>
        </w:rPr>
        <w:t>age</w:t>
      </w:r>
      <w:r w:rsidR="00F562B7" w:rsidRPr="00765729">
        <w:rPr>
          <w:szCs w:val="28"/>
          <w:lang w:val="en-GB"/>
        </w:rPr>
        <w:t>”</w:t>
      </w:r>
      <w:r w:rsidR="00CB5FD9" w:rsidRPr="00765729">
        <w:rPr>
          <w:szCs w:val="28"/>
          <w:lang w:val="en-GB"/>
        </w:rPr>
        <w:t xml:space="preserve"> and </w:t>
      </w:r>
      <w:r w:rsidR="00F562B7" w:rsidRPr="00765729">
        <w:rPr>
          <w:szCs w:val="28"/>
          <w:lang w:val="en-GB"/>
        </w:rPr>
        <w:t>“</w:t>
      </w:r>
      <w:r w:rsidR="00CB5FD9" w:rsidRPr="00765729">
        <w:rPr>
          <w:szCs w:val="28"/>
          <w:lang w:val="en-GB"/>
        </w:rPr>
        <w:t>state of repair</w:t>
      </w:r>
      <w:r w:rsidR="00F562B7" w:rsidRPr="00765729">
        <w:rPr>
          <w:szCs w:val="28"/>
          <w:lang w:val="en-GB"/>
        </w:rPr>
        <w:t>”</w:t>
      </w:r>
      <w:r w:rsidR="00CB5FD9" w:rsidRPr="00765729">
        <w:rPr>
          <w:szCs w:val="28"/>
          <w:lang w:val="en-GB"/>
        </w:rPr>
        <w:t xml:space="preserve"> of the Building</w:t>
      </w:r>
      <w:r w:rsidR="00D1531A" w:rsidRPr="00765729">
        <w:rPr>
          <w:szCs w:val="28"/>
          <w:lang w:val="en-GB"/>
        </w:rPr>
        <w:t>s</w:t>
      </w:r>
      <w:r w:rsidR="00CB5FD9" w:rsidRPr="00765729">
        <w:rPr>
          <w:szCs w:val="28"/>
          <w:lang w:val="en-GB"/>
        </w:rPr>
        <w:t>.</w:t>
      </w:r>
    </w:p>
    <w:p w14:paraId="2E5516DF" w14:textId="31490A30" w:rsidR="001F5744" w:rsidRPr="00765729" w:rsidRDefault="005162DF"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Mr Liu and Mr Lau have reviewed the structural and building conditions of the Buildings including the 1</w:t>
      </w:r>
      <w:r w:rsidRPr="00765729">
        <w:rPr>
          <w:szCs w:val="28"/>
          <w:vertAlign w:val="superscript"/>
          <w:lang w:val="en-GB"/>
        </w:rPr>
        <w:t>st</w:t>
      </w:r>
      <w:r w:rsidRPr="00765729">
        <w:rPr>
          <w:szCs w:val="28"/>
          <w:lang w:val="en-GB"/>
        </w:rPr>
        <w:t xml:space="preserve"> Building, the 2</w:t>
      </w:r>
      <w:r w:rsidRPr="00765729">
        <w:rPr>
          <w:szCs w:val="28"/>
          <w:vertAlign w:val="superscript"/>
          <w:lang w:val="en-GB"/>
        </w:rPr>
        <w:t>nd</w:t>
      </w:r>
      <w:r w:rsidRPr="00765729">
        <w:rPr>
          <w:szCs w:val="28"/>
          <w:lang w:val="en-GB"/>
        </w:rPr>
        <w:t xml:space="preserve"> Building and the 3</w:t>
      </w:r>
      <w:r w:rsidRPr="00765729">
        <w:rPr>
          <w:szCs w:val="28"/>
          <w:vertAlign w:val="superscript"/>
          <w:lang w:val="en-GB"/>
        </w:rPr>
        <w:t>rd</w:t>
      </w:r>
      <w:r w:rsidRPr="00765729">
        <w:rPr>
          <w:szCs w:val="28"/>
          <w:lang w:val="en-GB"/>
        </w:rPr>
        <w:t xml:space="preserve"> Building. Whilst, Mr Lam has made submissions mainly on </w:t>
      </w:r>
      <w:r w:rsidR="007F440F" w:rsidRPr="00765729">
        <w:rPr>
          <w:szCs w:val="28"/>
          <w:lang w:val="en-GB"/>
        </w:rPr>
        <w:t xml:space="preserve">evidence of </w:t>
      </w:r>
      <w:r w:rsidRPr="00765729">
        <w:rPr>
          <w:szCs w:val="28"/>
          <w:lang w:val="en-GB"/>
        </w:rPr>
        <w:t>the 1</w:t>
      </w:r>
      <w:r w:rsidRPr="00765729">
        <w:rPr>
          <w:szCs w:val="28"/>
          <w:vertAlign w:val="superscript"/>
          <w:lang w:val="en-GB"/>
        </w:rPr>
        <w:t>st</w:t>
      </w:r>
      <w:r w:rsidRPr="00765729">
        <w:rPr>
          <w:szCs w:val="28"/>
          <w:lang w:val="en-GB"/>
        </w:rPr>
        <w:t xml:space="preserve"> Building only, in which R3’s Property is located.</w:t>
      </w:r>
    </w:p>
    <w:p w14:paraId="414B9F37" w14:textId="2876EE16" w:rsidR="005162DF" w:rsidRPr="00765729" w:rsidRDefault="00627FF6"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Based on the evidence before the tribunal, we are of the view that</w:t>
      </w:r>
      <w:r w:rsidR="0066234A" w:rsidRPr="00765729">
        <w:rPr>
          <w:szCs w:val="28"/>
          <w:lang w:val="en-GB"/>
        </w:rPr>
        <w:t xml:space="preserve"> </w:t>
      </w:r>
      <w:r w:rsidRPr="00765729">
        <w:rPr>
          <w:szCs w:val="28"/>
          <w:lang w:val="en-GB"/>
        </w:rPr>
        <w:t xml:space="preserve">the </w:t>
      </w:r>
      <w:r w:rsidR="00606262" w:rsidRPr="00765729">
        <w:rPr>
          <w:szCs w:val="28"/>
          <w:lang w:val="en-GB"/>
        </w:rPr>
        <w:t xml:space="preserve">overall </w:t>
      </w:r>
      <w:r w:rsidRPr="00765729">
        <w:rPr>
          <w:szCs w:val="28"/>
          <w:lang w:val="en-GB"/>
        </w:rPr>
        <w:t>condition of the 1</w:t>
      </w:r>
      <w:r w:rsidRPr="00765729">
        <w:rPr>
          <w:szCs w:val="28"/>
          <w:vertAlign w:val="superscript"/>
          <w:lang w:val="en-GB"/>
        </w:rPr>
        <w:t>st</w:t>
      </w:r>
      <w:r w:rsidR="00C545C3" w:rsidRPr="00765729">
        <w:rPr>
          <w:szCs w:val="28"/>
          <w:lang w:val="en-GB"/>
        </w:rPr>
        <w:t xml:space="preserve"> Building</w:t>
      </w:r>
      <w:r w:rsidR="00395804" w:rsidRPr="00765729">
        <w:rPr>
          <w:szCs w:val="28"/>
          <w:lang w:val="en-GB"/>
        </w:rPr>
        <w:t xml:space="preserve"> completed in 1971 is</w:t>
      </w:r>
      <w:r w:rsidR="00C545C3" w:rsidRPr="00765729">
        <w:rPr>
          <w:szCs w:val="28"/>
          <w:lang w:val="en-GB"/>
        </w:rPr>
        <w:t xml:space="preserve"> </w:t>
      </w:r>
      <w:r w:rsidR="000C5147" w:rsidRPr="00765729">
        <w:rPr>
          <w:szCs w:val="28"/>
          <w:lang w:val="en-GB"/>
        </w:rPr>
        <w:t>similar to</w:t>
      </w:r>
      <w:r w:rsidRPr="00765729">
        <w:rPr>
          <w:szCs w:val="28"/>
          <w:lang w:val="en-GB"/>
        </w:rPr>
        <w:t xml:space="preserve"> that of the 2</w:t>
      </w:r>
      <w:r w:rsidRPr="00765729">
        <w:rPr>
          <w:szCs w:val="28"/>
          <w:vertAlign w:val="superscript"/>
          <w:lang w:val="en-GB"/>
        </w:rPr>
        <w:t>nd</w:t>
      </w:r>
      <w:r w:rsidRPr="00765729">
        <w:rPr>
          <w:szCs w:val="28"/>
          <w:lang w:val="en-GB"/>
        </w:rPr>
        <w:t xml:space="preserve"> and 3</w:t>
      </w:r>
      <w:r w:rsidRPr="00765729">
        <w:rPr>
          <w:szCs w:val="28"/>
          <w:vertAlign w:val="superscript"/>
          <w:lang w:val="en-GB"/>
        </w:rPr>
        <w:t>rd</w:t>
      </w:r>
      <w:r w:rsidRPr="00765729">
        <w:rPr>
          <w:szCs w:val="28"/>
          <w:lang w:val="en-GB"/>
        </w:rPr>
        <w:t xml:space="preserve"> Buildings completed in 1967.  In the circumstances, we shall first deal with the evidence of the 1</w:t>
      </w:r>
      <w:r w:rsidRPr="00765729">
        <w:rPr>
          <w:szCs w:val="28"/>
          <w:vertAlign w:val="superscript"/>
          <w:lang w:val="en-GB"/>
        </w:rPr>
        <w:t>st</w:t>
      </w:r>
      <w:r w:rsidRPr="00765729">
        <w:rPr>
          <w:szCs w:val="28"/>
          <w:lang w:val="en-GB"/>
        </w:rPr>
        <w:t xml:space="preserve"> Building in this judgment.</w:t>
      </w:r>
    </w:p>
    <w:p w14:paraId="72B9D5F2" w14:textId="77777777" w:rsidR="000E4127" w:rsidRPr="00D026F7" w:rsidRDefault="0038605C" w:rsidP="000E4127">
      <w:pPr>
        <w:tabs>
          <w:tab w:val="clear" w:pos="1440"/>
          <w:tab w:val="clear" w:pos="4320"/>
          <w:tab w:val="clear" w:pos="9072"/>
        </w:tabs>
        <w:snapToGrid/>
        <w:spacing w:after="440" w:line="360" w:lineRule="auto"/>
        <w:jc w:val="both"/>
        <w:rPr>
          <w:szCs w:val="28"/>
          <w:lang w:val="en-GB"/>
        </w:rPr>
      </w:pPr>
      <w:r w:rsidRPr="00D026F7">
        <w:rPr>
          <w:i/>
          <w:szCs w:val="28"/>
          <w:lang w:val="en-GB"/>
        </w:rPr>
        <w:t>Structural Assessment</w:t>
      </w:r>
      <w:r w:rsidR="000E4127" w:rsidRPr="00D026F7">
        <w:rPr>
          <w:szCs w:val="28"/>
          <w:lang w:val="en-GB"/>
        </w:rPr>
        <w:t xml:space="preserve"> </w:t>
      </w:r>
    </w:p>
    <w:p w14:paraId="202BD771" w14:textId="0EC92FB0" w:rsidR="008E22B6" w:rsidRPr="00765729" w:rsidRDefault="00860AF7"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Mr </w:t>
      </w:r>
      <w:r w:rsidR="001F5744" w:rsidRPr="00765729">
        <w:rPr>
          <w:szCs w:val="28"/>
          <w:lang w:val="en-GB"/>
        </w:rPr>
        <w:t>So</w:t>
      </w:r>
      <w:r w:rsidR="00606262" w:rsidRPr="00765729">
        <w:rPr>
          <w:szCs w:val="28"/>
          <w:lang w:val="en-GB"/>
        </w:rPr>
        <w:t xml:space="preserve"> has carrie</w:t>
      </w:r>
      <w:r w:rsidR="007F440F" w:rsidRPr="00765729">
        <w:rPr>
          <w:szCs w:val="28"/>
          <w:lang w:val="en-GB"/>
        </w:rPr>
        <w:t xml:space="preserve">d out </w:t>
      </w:r>
      <w:r w:rsidR="00D63BFD" w:rsidRPr="00765729">
        <w:rPr>
          <w:szCs w:val="28"/>
          <w:lang w:val="en-GB"/>
        </w:rPr>
        <w:t xml:space="preserve">visual inspection and </w:t>
      </w:r>
      <w:r w:rsidR="008E22B6" w:rsidRPr="00765729">
        <w:rPr>
          <w:szCs w:val="28"/>
          <w:lang w:val="en-GB"/>
        </w:rPr>
        <w:t>various structural tests and surveys o</w:t>
      </w:r>
      <w:r w:rsidR="00F565E4" w:rsidRPr="00765729">
        <w:rPr>
          <w:szCs w:val="28"/>
          <w:lang w:val="en-GB"/>
        </w:rPr>
        <w:t>f</w:t>
      </w:r>
      <w:r w:rsidR="008E22B6" w:rsidRPr="00765729">
        <w:rPr>
          <w:szCs w:val="28"/>
          <w:lang w:val="en-GB"/>
        </w:rPr>
        <w:t xml:space="preserve"> the Buildings. He has t</w:t>
      </w:r>
      <w:r w:rsidR="007F440F" w:rsidRPr="00765729">
        <w:rPr>
          <w:szCs w:val="28"/>
          <w:lang w:val="en-GB"/>
        </w:rPr>
        <w:t>hen reported his findings in his Structural Assessment Report</w:t>
      </w:r>
      <w:r w:rsidR="008E22B6" w:rsidRPr="00765729">
        <w:rPr>
          <w:szCs w:val="28"/>
          <w:lang w:val="en-GB"/>
        </w:rPr>
        <w:t xml:space="preserve"> dated 12 July</w:t>
      </w:r>
      <w:r w:rsidR="00C94FFF" w:rsidRPr="00765729">
        <w:rPr>
          <w:szCs w:val="28"/>
          <w:lang w:val="en-GB"/>
        </w:rPr>
        <w:t xml:space="preserve"> 2022. He has also made </w:t>
      </w:r>
      <w:r w:rsidR="008E22B6" w:rsidRPr="00765729">
        <w:rPr>
          <w:szCs w:val="28"/>
          <w:lang w:val="en-GB"/>
        </w:rPr>
        <w:t xml:space="preserve">comments in his Rebuttal Report dated 29 May 2023 and </w:t>
      </w:r>
      <w:r w:rsidR="00930D14" w:rsidRPr="00765729">
        <w:rPr>
          <w:szCs w:val="28"/>
          <w:lang w:val="en-GB"/>
        </w:rPr>
        <w:t xml:space="preserve">in </w:t>
      </w:r>
      <w:r w:rsidR="008E22B6" w:rsidRPr="00765729">
        <w:rPr>
          <w:szCs w:val="28"/>
          <w:lang w:val="en-GB"/>
        </w:rPr>
        <w:t xml:space="preserve">the Joint Statement dated 27 July 2023. </w:t>
      </w:r>
    </w:p>
    <w:p w14:paraId="76EB5E65" w14:textId="20D6D381" w:rsidR="00E42C28" w:rsidRPr="00765729" w:rsidRDefault="008E22B6"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Whilst, Mr Liu has carried out </w:t>
      </w:r>
      <w:r w:rsidR="00D63BFD" w:rsidRPr="00765729">
        <w:rPr>
          <w:szCs w:val="28"/>
          <w:lang w:val="en-GB"/>
        </w:rPr>
        <w:t xml:space="preserve">visual </w:t>
      </w:r>
      <w:r w:rsidRPr="00765729">
        <w:rPr>
          <w:szCs w:val="28"/>
          <w:lang w:val="en-GB"/>
        </w:rPr>
        <w:t>inspection o</w:t>
      </w:r>
      <w:r w:rsidR="00F565E4" w:rsidRPr="00765729">
        <w:rPr>
          <w:szCs w:val="28"/>
          <w:lang w:val="en-GB"/>
        </w:rPr>
        <w:t>f</w:t>
      </w:r>
      <w:r w:rsidRPr="00765729">
        <w:rPr>
          <w:szCs w:val="28"/>
          <w:lang w:val="en-GB"/>
        </w:rPr>
        <w:t xml:space="preserve"> the Buildings. </w:t>
      </w:r>
      <w:r w:rsidR="00930D14" w:rsidRPr="00765729">
        <w:rPr>
          <w:szCs w:val="28"/>
          <w:lang w:val="en-GB"/>
        </w:rPr>
        <w:t>Based on</w:t>
      </w:r>
      <w:r w:rsidR="00D63BFD" w:rsidRPr="00765729">
        <w:rPr>
          <w:szCs w:val="28"/>
          <w:lang w:val="en-GB"/>
        </w:rPr>
        <w:t xml:space="preserve"> structural</w:t>
      </w:r>
      <w:r w:rsidR="00930D14" w:rsidRPr="00765729">
        <w:rPr>
          <w:szCs w:val="28"/>
          <w:lang w:val="en-GB"/>
        </w:rPr>
        <w:t xml:space="preserve"> tests and surveys commissioned by Mr So and his findings in the </w:t>
      </w:r>
      <w:r w:rsidR="00D63BFD" w:rsidRPr="00765729">
        <w:rPr>
          <w:szCs w:val="28"/>
          <w:lang w:val="en-GB"/>
        </w:rPr>
        <w:t xml:space="preserve">visual </w:t>
      </w:r>
      <w:r w:rsidR="00930D14" w:rsidRPr="00765729">
        <w:rPr>
          <w:szCs w:val="28"/>
          <w:lang w:val="en-GB"/>
        </w:rPr>
        <w:t xml:space="preserve">inspection, he </w:t>
      </w:r>
      <w:r w:rsidR="00EC1D7E" w:rsidRPr="00765729">
        <w:rPr>
          <w:szCs w:val="28"/>
          <w:lang w:val="en-GB"/>
        </w:rPr>
        <w:t xml:space="preserve">has </w:t>
      </w:r>
      <w:r w:rsidR="00930D14" w:rsidRPr="00765729">
        <w:rPr>
          <w:szCs w:val="28"/>
          <w:lang w:val="en-GB"/>
        </w:rPr>
        <w:t>made comments on the structural condition of the Buildings i</w:t>
      </w:r>
      <w:r w:rsidRPr="00765729">
        <w:rPr>
          <w:szCs w:val="28"/>
          <w:lang w:val="en-GB"/>
        </w:rPr>
        <w:t>n his Rebuttal Report dated 14 April 2023 and in the Join</w:t>
      </w:r>
      <w:r w:rsidR="00930D14" w:rsidRPr="00765729">
        <w:rPr>
          <w:szCs w:val="28"/>
          <w:lang w:val="en-GB"/>
        </w:rPr>
        <w:t xml:space="preserve">t Statement dated 27 July 2023. </w:t>
      </w:r>
    </w:p>
    <w:p w14:paraId="720795C9" w14:textId="49FEEA5A" w:rsidR="00D63BFD" w:rsidRPr="00765729" w:rsidRDefault="0037524A"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T</w:t>
      </w:r>
      <w:r w:rsidR="00427332" w:rsidRPr="00765729">
        <w:rPr>
          <w:szCs w:val="28"/>
          <w:lang w:val="en-GB"/>
        </w:rPr>
        <w:t>he two structural experts have carried out their visual inspections o</w:t>
      </w:r>
      <w:r w:rsidR="00F565E4" w:rsidRPr="00765729">
        <w:rPr>
          <w:szCs w:val="28"/>
          <w:lang w:val="en-GB"/>
        </w:rPr>
        <w:t>f</w:t>
      </w:r>
      <w:r w:rsidR="00427332" w:rsidRPr="00765729">
        <w:rPr>
          <w:szCs w:val="28"/>
          <w:lang w:val="en-GB"/>
        </w:rPr>
        <w:t xml:space="preserve"> the Buildings respectively</w:t>
      </w:r>
      <w:r w:rsidRPr="00765729">
        <w:rPr>
          <w:szCs w:val="28"/>
          <w:lang w:val="en-GB"/>
        </w:rPr>
        <w:t xml:space="preserve">. They have also interpreted the results of </w:t>
      </w:r>
      <w:r w:rsidR="001C1C35" w:rsidRPr="00765729">
        <w:rPr>
          <w:szCs w:val="28"/>
          <w:lang w:val="en-GB"/>
        </w:rPr>
        <w:t>the structural tests and surveys</w:t>
      </w:r>
      <w:r w:rsidRPr="00765729">
        <w:rPr>
          <w:szCs w:val="28"/>
          <w:lang w:val="en-GB"/>
        </w:rPr>
        <w:t xml:space="preserve"> differently.</w:t>
      </w:r>
    </w:p>
    <w:p w14:paraId="5E518831" w14:textId="34806524" w:rsidR="005D77FC" w:rsidRPr="00765729" w:rsidRDefault="001C1C35" w:rsidP="001C1C35">
      <w:pPr>
        <w:numPr>
          <w:ilvl w:val="0"/>
          <w:numId w:val="5"/>
        </w:numPr>
        <w:tabs>
          <w:tab w:val="clear" w:pos="4320"/>
          <w:tab w:val="clear" w:pos="9072"/>
        </w:tabs>
        <w:snapToGrid/>
        <w:spacing w:after="440" w:line="360" w:lineRule="auto"/>
        <w:jc w:val="both"/>
        <w:rPr>
          <w:szCs w:val="28"/>
          <w:lang w:val="en-GB"/>
        </w:rPr>
      </w:pPr>
      <w:r w:rsidRPr="00765729">
        <w:rPr>
          <w:szCs w:val="28"/>
          <w:lang w:val="en-GB"/>
        </w:rPr>
        <w:t>In terms of the 1</w:t>
      </w:r>
      <w:r w:rsidRPr="00765729">
        <w:rPr>
          <w:szCs w:val="28"/>
          <w:vertAlign w:val="superscript"/>
          <w:lang w:val="en-GB"/>
        </w:rPr>
        <w:t>st</w:t>
      </w:r>
      <w:r w:rsidRPr="00765729">
        <w:rPr>
          <w:szCs w:val="28"/>
          <w:lang w:val="en-GB"/>
        </w:rPr>
        <w:t xml:space="preserve"> Building, </w:t>
      </w:r>
      <w:r w:rsidR="00E21F94" w:rsidRPr="00765729">
        <w:rPr>
          <w:szCs w:val="28"/>
          <w:lang w:val="en-GB"/>
        </w:rPr>
        <w:t xml:space="preserve">9 surveys or tests (3 on columns, 3 on beams and 3 on slabs) were carried out for each type of survey and test, and the results as reported by Mr So </w:t>
      </w:r>
      <w:r w:rsidRPr="00765729">
        <w:rPr>
          <w:szCs w:val="28"/>
          <w:lang w:val="en-GB"/>
        </w:rPr>
        <w:t xml:space="preserve">are </w:t>
      </w:r>
      <w:r w:rsidR="005D77FC" w:rsidRPr="00765729">
        <w:rPr>
          <w:szCs w:val="28"/>
          <w:lang w:val="en-GB"/>
        </w:rPr>
        <w:t>as follows: -</w:t>
      </w:r>
    </w:p>
    <w:p w14:paraId="78E2B390" w14:textId="697B1FB7" w:rsidR="005D77FC" w:rsidRPr="00765729" w:rsidRDefault="001C1C35"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Cover-meter surveys</w:t>
      </w:r>
      <w:r w:rsidR="005D77FC" w:rsidRPr="00765729">
        <w:rPr>
          <w:szCs w:val="28"/>
          <w:lang w:val="en-GB"/>
        </w:rPr>
        <w:t>:</w:t>
      </w:r>
      <w:r w:rsidR="00BE7252" w:rsidRPr="00765729">
        <w:rPr>
          <w:szCs w:val="28"/>
          <w:lang w:val="en-GB"/>
        </w:rPr>
        <w:t xml:space="preserve"> only 1 out of 3 surveyed locations on beams do</w:t>
      </w:r>
      <w:r w:rsidR="00E21F94" w:rsidRPr="00765729">
        <w:rPr>
          <w:szCs w:val="28"/>
          <w:lang w:val="en-GB"/>
        </w:rPr>
        <w:t>es</w:t>
      </w:r>
      <w:r w:rsidR="00BE7252" w:rsidRPr="00765729">
        <w:rPr>
          <w:szCs w:val="28"/>
          <w:lang w:val="en-GB"/>
        </w:rPr>
        <w:t xml:space="preserve"> not comply with the required concrete cover.</w:t>
      </w:r>
    </w:p>
    <w:p w14:paraId="2C0F8D81" w14:textId="6EA359E3" w:rsidR="005D77FC" w:rsidRPr="00765729" w:rsidRDefault="001C1C35"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Carbonation depth tests</w:t>
      </w:r>
      <w:r w:rsidR="005D77FC" w:rsidRPr="00765729">
        <w:rPr>
          <w:szCs w:val="28"/>
          <w:lang w:val="en-GB"/>
        </w:rPr>
        <w:t>:</w:t>
      </w:r>
      <w:r w:rsidR="00BE7252" w:rsidRPr="00765729">
        <w:rPr>
          <w:szCs w:val="28"/>
          <w:lang w:val="en-GB"/>
        </w:rPr>
        <w:t xml:space="preserve"> carbonation depths in all the 9 tests exceed the measured mean thickness of concrete cover</w:t>
      </w:r>
      <w:r w:rsidR="00E21F94" w:rsidRPr="00765729">
        <w:rPr>
          <w:szCs w:val="28"/>
          <w:lang w:val="en-GB"/>
        </w:rPr>
        <w:t>s</w:t>
      </w:r>
      <w:r w:rsidR="00BE7252" w:rsidRPr="00765729">
        <w:rPr>
          <w:szCs w:val="28"/>
          <w:lang w:val="en-GB"/>
        </w:rPr>
        <w:t>.</w:t>
      </w:r>
    </w:p>
    <w:p w14:paraId="6BB460CE" w14:textId="57E33E9D" w:rsidR="005C0805" w:rsidRPr="00765729" w:rsidRDefault="001C1C35"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Coring and compression tests</w:t>
      </w:r>
      <w:r w:rsidR="0017784E" w:rsidRPr="00765729">
        <w:rPr>
          <w:szCs w:val="28"/>
          <w:lang w:val="en-GB"/>
        </w:rPr>
        <w:t>:</w:t>
      </w:r>
      <w:r w:rsidR="00E21F94" w:rsidRPr="00765729">
        <w:rPr>
          <w:szCs w:val="28"/>
          <w:lang w:val="en-GB"/>
        </w:rPr>
        <w:t xml:space="preserve"> all 9 test results comply with the required concrete strength.</w:t>
      </w:r>
    </w:p>
    <w:p w14:paraId="01F2C1F7" w14:textId="151CF208" w:rsidR="005C0805" w:rsidRPr="00765729" w:rsidRDefault="001C1C35"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Cement content tests</w:t>
      </w:r>
      <w:r w:rsidR="000E4127" w:rsidRPr="00765729">
        <w:rPr>
          <w:szCs w:val="28"/>
          <w:lang w:val="en-GB"/>
        </w:rPr>
        <w:t>:</w:t>
      </w:r>
      <w:r w:rsidR="00E21F94" w:rsidRPr="00765729">
        <w:rPr>
          <w:szCs w:val="28"/>
          <w:lang w:val="en-GB"/>
        </w:rPr>
        <w:t xml:space="preserve"> only 1 out of 3 test results on columns does not comply with the required cement content.</w:t>
      </w:r>
    </w:p>
    <w:p w14:paraId="1BA70F77" w14:textId="74C75F85" w:rsidR="000E4127" w:rsidRPr="00765729" w:rsidRDefault="0017784E"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Chloride </w:t>
      </w:r>
      <w:r w:rsidR="001C1C35" w:rsidRPr="00765729">
        <w:rPr>
          <w:szCs w:val="28"/>
          <w:lang w:val="en-GB"/>
        </w:rPr>
        <w:t>c</w:t>
      </w:r>
      <w:r w:rsidRPr="00765729">
        <w:rPr>
          <w:szCs w:val="28"/>
          <w:lang w:val="en-GB"/>
        </w:rPr>
        <w:t>ontent</w:t>
      </w:r>
      <w:r w:rsidR="001C1C35" w:rsidRPr="00765729">
        <w:rPr>
          <w:szCs w:val="28"/>
          <w:lang w:val="en-GB"/>
        </w:rPr>
        <w:t xml:space="preserve"> tests</w:t>
      </w:r>
      <w:r w:rsidRPr="00765729">
        <w:rPr>
          <w:szCs w:val="28"/>
          <w:lang w:val="en-GB"/>
        </w:rPr>
        <w:t>:</w:t>
      </w:r>
      <w:r w:rsidR="00E21F94" w:rsidRPr="00765729">
        <w:rPr>
          <w:szCs w:val="28"/>
          <w:lang w:val="en-GB"/>
        </w:rPr>
        <w:t xml:space="preserve"> </w:t>
      </w:r>
      <w:r w:rsidR="006C3F3B" w:rsidRPr="00765729">
        <w:rPr>
          <w:szCs w:val="28"/>
          <w:lang w:val="en-GB"/>
        </w:rPr>
        <w:t>only 1 out of 3 test results on beams and 2 out of 3 test results on slabs exceed the chloride content limit.</w:t>
      </w:r>
    </w:p>
    <w:p w14:paraId="0D6E8503" w14:textId="786B5182" w:rsidR="001C1C35" w:rsidRPr="00765729" w:rsidRDefault="001C1C35" w:rsidP="005D77FC">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Reinforcement corrosion surveys:</w:t>
      </w:r>
      <w:r w:rsidR="00456987" w:rsidRPr="00765729">
        <w:rPr>
          <w:szCs w:val="28"/>
          <w:lang w:val="en-GB"/>
        </w:rPr>
        <w:t xml:space="preserve"> all 14 exposed bars of columns and</w:t>
      </w:r>
      <w:r w:rsidR="006C3F3B" w:rsidRPr="00765729">
        <w:rPr>
          <w:szCs w:val="28"/>
          <w:lang w:val="en-GB"/>
        </w:rPr>
        <w:t xml:space="preserve"> all 16 </w:t>
      </w:r>
      <w:r w:rsidR="00456987" w:rsidRPr="00765729">
        <w:rPr>
          <w:szCs w:val="28"/>
          <w:lang w:val="en-GB"/>
        </w:rPr>
        <w:t xml:space="preserve">exposed </w:t>
      </w:r>
      <w:r w:rsidR="006C3F3B" w:rsidRPr="00765729">
        <w:rPr>
          <w:szCs w:val="28"/>
          <w:lang w:val="en-GB"/>
        </w:rPr>
        <w:t xml:space="preserve">bars of beams </w:t>
      </w:r>
      <w:r w:rsidR="00733C17" w:rsidRPr="00765729">
        <w:rPr>
          <w:szCs w:val="28"/>
          <w:lang w:val="en-GB"/>
        </w:rPr>
        <w:t>suffer</w:t>
      </w:r>
      <w:r w:rsidR="00456987" w:rsidRPr="00765729">
        <w:rPr>
          <w:szCs w:val="28"/>
          <w:lang w:val="en-GB"/>
        </w:rPr>
        <w:t xml:space="preserve"> loss in section</w:t>
      </w:r>
      <w:r w:rsidR="00733C17" w:rsidRPr="00765729">
        <w:rPr>
          <w:szCs w:val="28"/>
          <w:lang w:val="en-GB"/>
        </w:rPr>
        <w:t>al area</w:t>
      </w:r>
      <w:r w:rsidR="00456987" w:rsidRPr="00765729">
        <w:rPr>
          <w:szCs w:val="28"/>
          <w:lang w:val="en-GB"/>
        </w:rPr>
        <w:t xml:space="preserve"> ranging from 9.33% to 6.98%; all 14 exposed </w:t>
      </w:r>
      <w:r w:rsidR="00733C17" w:rsidRPr="00765729">
        <w:rPr>
          <w:szCs w:val="28"/>
          <w:lang w:val="en-GB"/>
        </w:rPr>
        <w:t>bars of slabs suffer</w:t>
      </w:r>
      <w:r w:rsidR="00456987" w:rsidRPr="00765729">
        <w:rPr>
          <w:szCs w:val="28"/>
          <w:lang w:val="en-GB"/>
        </w:rPr>
        <w:t xml:space="preserve"> loss in section</w:t>
      </w:r>
      <w:r w:rsidR="00733C17" w:rsidRPr="00765729">
        <w:rPr>
          <w:szCs w:val="28"/>
          <w:lang w:val="en-GB"/>
        </w:rPr>
        <w:t xml:space="preserve">al area </w:t>
      </w:r>
      <w:r w:rsidR="00456987" w:rsidRPr="00765729">
        <w:rPr>
          <w:szCs w:val="28"/>
          <w:lang w:val="en-GB"/>
        </w:rPr>
        <w:t xml:space="preserve">ranging from 15.12% to 6.45% and 1 of them </w:t>
      </w:r>
      <w:r w:rsidR="00733C17" w:rsidRPr="00765729">
        <w:rPr>
          <w:szCs w:val="28"/>
          <w:lang w:val="en-GB"/>
        </w:rPr>
        <w:t xml:space="preserve">suffers loss in sectional area of more than 15% </w:t>
      </w:r>
      <w:r w:rsidR="006C3F3B" w:rsidRPr="00765729">
        <w:rPr>
          <w:szCs w:val="28"/>
          <w:lang w:val="en-GB"/>
        </w:rPr>
        <w:t>.</w:t>
      </w:r>
    </w:p>
    <w:p w14:paraId="730915B4" w14:textId="432881A5" w:rsidR="0038605C" w:rsidRPr="00765729" w:rsidRDefault="00474348"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In</w:t>
      </w:r>
      <w:r w:rsidR="000175F3" w:rsidRPr="00765729">
        <w:rPr>
          <w:szCs w:val="28"/>
          <w:lang w:val="en-GB"/>
        </w:rPr>
        <w:t xml:space="preserve"> the </w:t>
      </w:r>
      <w:r w:rsidR="00456987" w:rsidRPr="00765729">
        <w:rPr>
          <w:szCs w:val="28"/>
          <w:lang w:val="en-GB"/>
        </w:rPr>
        <w:t>visual inspection</w:t>
      </w:r>
      <w:r w:rsidR="00733C17" w:rsidRPr="00765729">
        <w:rPr>
          <w:szCs w:val="28"/>
          <w:lang w:val="en-GB"/>
        </w:rPr>
        <w:t xml:space="preserve"> o</w:t>
      </w:r>
      <w:r w:rsidR="00FC1D89" w:rsidRPr="00765729">
        <w:rPr>
          <w:szCs w:val="28"/>
          <w:lang w:val="en-GB"/>
        </w:rPr>
        <w:t>f</w:t>
      </w:r>
      <w:r w:rsidR="00733C17" w:rsidRPr="00765729">
        <w:rPr>
          <w:szCs w:val="28"/>
          <w:lang w:val="en-GB"/>
        </w:rPr>
        <w:t xml:space="preserve"> the 1</w:t>
      </w:r>
      <w:r w:rsidR="00733C17" w:rsidRPr="00765729">
        <w:rPr>
          <w:szCs w:val="28"/>
          <w:vertAlign w:val="superscript"/>
          <w:lang w:val="en-GB"/>
        </w:rPr>
        <w:t>st</w:t>
      </w:r>
      <w:r w:rsidR="00733C17" w:rsidRPr="00765729">
        <w:rPr>
          <w:szCs w:val="28"/>
          <w:lang w:val="en-GB"/>
        </w:rPr>
        <w:t xml:space="preserve"> Building</w:t>
      </w:r>
      <w:r w:rsidR="00456987" w:rsidRPr="00765729">
        <w:rPr>
          <w:szCs w:val="28"/>
          <w:lang w:val="en-GB"/>
        </w:rPr>
        <w:t>, Mr So identifi</w:t>
      </w:r>
      <w:r w:rsidR="00733C17" w:rsidRPr="00765729">
        <w:rPr>
          <w:szCs w:val="28"/>
          <w:lang w:val="en-GB"/>
        </w:rPr>
        <w:t xml:space="preserve">ed 44 structural elements </w:t>
      </w:r>
      <w:r w:rsidR="00456987" w:rsidRPr="00765729">
        <w:rPr>
          <w:szCs w:val="28"/>
          <w:lang w:val="en-GB"/>
        </w:rPr>
        <w:t>with defects</w:t>
      </w:r>
      <w:r w:rsidR="00733C17" w:rsidRPr="00765729">
        <w:rPr>
          <w:szCs w:val="28"/>
          <w:lang w:val="en-GB"/>
        </w:rPr>
        <w:t xml:space="preserve"> in the form of spalling or cracks</w:t>
      </w:r>
      <w:r w:rsidRPr="00765729">
        <w:rPr>
          <w:szCs w:val="28"/>
          <w:lang w:val="en-GB"/>
        </w:rPr>
        <w:t>,</w:t>
      </w:r>
      <w:r w:rsidR="00C94FFF" w:rsidRPr="00765729">
        <w:rPr>
          <w:szCs w:val="28"/>
          <w:lang w:val="en-GB"/>
        </w:rPr>
        <w:t xml:space="preserve"> and</w:t>
      </w:r>
      <w:r w:rsidR="008A0584" w:rsidRPr="00765729">
        <w:rPr>
          <w:szCs w:val="28"/>
          <w:lang w:val="en-GB"/>
        </w:rPr>
        <w:t xml:space="preserve"> he concludes that the structural frames of the 1</w:t>
      </w:r>
      <w:r w:rsidR="008A0584" w:rsidRPr="00765729">
        <w:rPr>
          <w:szCs w:val="28"/>
          <w:vertAlign w:val="superscript"/>
          <w:lang w:val="en-GB"/>
        </w:rPr>
        <w:t>st</w:t>
      </w:r>
      <w:r w:rsidR="008A0584" w:rsidRPr="00765729">
        <w:rPr>
          <w:szCs w:val="28"/>
          <w:lang w:val="en-GB"/>
        </w:rPr>
        <w:t xml:space="preserve"> Building are satisfactory and there are no structural defects in the form of shear cracks, excessive deformation and tilting in the structural frames. </w:t>
      </w:r>
      <w:r w:rsidR="0076714D" w:rsidRPr="00765729">
        <w:rPr>
          <w:szCs w:val="28"/>
          <w:lang w:val="en-GB"/>
        </w:rPr>
        <w:t>Wh</w:t>
      </w:r>
      <w:r w:rsidR="00427332" w:rsidRPr="00765729">
        <w:rPr>
          <w:szCs w:val="28"/>
          <w:lang w:val="en-GB"/>
        </w:rPr>
        <w:t xml:space="preserve">ilst, </w:t>
      </w:r>
      <w:r w:rsidR="008A0584" w:rsidRPr="00765729">
        <w:rPr>
          <w:szCs w:val="28"/>
          <w:lang w:val="en-GB"/>
        </w:rPr>
        <w:t>Mr Liu concur</w:t>
      </w:r>
      <w:r w:rsidR="0076714D" w:rsidRPr="00765729">
        <w:rPr>
          <w:szCs w:val="28"/>
          <w:lang w:val="en-GB"/>
        </w:rPr>
        <w:t>s with the results of Mr So’</w:t>
      </w:r>
      <w:r w:rsidR="00427332" w:rsidRPr="00765729">
        <w:rPr>
          <w:szCs w:val="28"/>
          <w:lang w:val="en-GB"/>
        </w:rPr>
        <w:t xml:space="preserve">s investigation, and he </w:t>
      </w:r>
      <w:r w:rsidR="0076714D" w:rsidRPr="00765729">
        <w:rPr>
          <w:szCs w:val="28"/>
          <w:lang w:val="en-GB"/>
        </w:rPr>
        <w:t xml:space="preserve">concludes that all the identified defects are minor and not affecting </w:t>
      </w:r>
      <w:r w:rsidR="009627FA" w:rsidRPr="00765729">
        <w:rPr>
          <w:szCs w:val="28"/>
          <w:lang w:val="en-GB"/>
        </w:rPr>
        <w:t xml:space="preserve">safety and stability of the </w:t>
      </w:r>
      <w:r w:rsidRPr="00765729">
        <w:rPr>
          <w:szCs w:val="28"/>
          <w:lang w:val="en-GB"/>
        </w:rPr>
        <w:t>1</w:t>
      </w:r>
      <w:r w:rsidRPr="00765729">
        <w:rPr>
          <w:szCs w:val="28"/>
          <w:vertAlign w:val="superscript"/>
          <w:lang w:val="en-GB"/>
        </w:rPr>
        <w:t>st</w:t>
      </w:r>
      <w:r w:rsidRPr="00765729">
        <w:rPr>
          <w:szCs w:val="28"/>
          <w:lang w:val="en-GB"/>
        </w:rPr>
        <w:t xml:space="preserve"> Building, and the main structural frame of the 1</w:t>
      </w:r>
      <w:r w:rsidRPr="00765729">
        <w:rPr>
          <w:szCs w:val="28"/>
          <w:vertAlign w:val="superscript"/>
          <w:lang w:val="en-GB"/>
        </w:rPr>
        <w:t>st</w:t>
      </w:r>
      <w:r w:rsidRPr="00765729">
        <w:rPr>
          <w:szCs w:val="28"/>
          <w:lang w:val="en-GB"/>
        </w:rPr>
        <w:t xml:space="preserve"> Building ha</w:t>
      </w:r>
      <w:r w:rsidR="00F565E4" w:rsidRPr="00765729">
        <w:rPr>
          <w:szCs w:val="28"/>
          <w:lang w:val="en-GB"/>
        </w:rPr>
        <w:t>s</w:t>
      </w:r>
      <w:r w:rsidRPr="00765729">
        <w:rPr>
          <w:szCs w:val="28"/>
          <w:lang w:val="en-GB"/>
        </w:rPr>
        <w:t xml:space="preserve"> no immediate danger and </w:t>
      </w:r>
      <w:r w:rsidR="00F565E4" w:rsidRPr="00765729">
        <w:rPr>
          <w:szCs w:val="28"/>
          <w:lang w:val="en-GB"/>
        </w:rPr>
        <w:t>is</w:t>
      </w:r>
      <w:r w:rsidRPr="00765729">
        <w:rPr>
          <w:szCs w:val="28"/>
          <w:lang w:val="en-GB"/>
        </w:rPr>
        <w:t xml:space="preserve"> safe for occupation.</w:t>
      </w:r>
    </w:p>
    <w:p w14:paraId="2574E850" w14:textId="4201F08B" w:rsidR="00CC687D" w:rsidRPr="00765729" w:rsidRDefault="00462375" w:rsidP="00871C30">
      <w:pPr>
        <w:numPr>
          <w:ilvl w:val="0"/>
          <w:numId w:val="5"/>
        </w:numPr>
        <w:tabs>
          <w:tab w:val="clear" w:pos="4320"/>
          <w:tab w:val="clear" w:pos="9072"/>
        </w:tabs>
        <w:snapToGrid/>
        <w:spacing w:after="440" w:line="360" w:lineRule="auto"/>
        <w:jc w:val="both"/>
        <w:rPr>
          <w:szCs w:val="28"/>
          <w:lang w:val="en-GB"/>
        </w:rPr>
      </w:pPr>
      <w:r w:rsidRPr="00765729">
        <w:rPr>
          <w:szCs w:val="28"/>
          <w:lang w:val="en-GB"/>
        </w:rPr>
        <w:t>H</w:t>
      </w:r>
      <w:r w:rsidR="00A24FF9" w:rsidRPr="00765729">
        <w:rPr>
          <w:szCs w:val="28"/>
          <w:lang w:val="en-GB"/>
        </w:rPr>
        <w:t>aving considered the evidence before the tribunal, we are of the view that the structural condition of the 1</w:t>
      </w:r>
      <w:r w:rsidR="00A24FF9" w:rsidRPr="00765729">
        <w:rPr>
          <w:szCs w:val="28"/>
          <w:vertAlign w:val="superscript"/>
          <w:lang w:val="en-GB"/>
        </w:rPr>
        <w:t>st</w:t>
      </w:r>
      <w:r w:rsidR="00A24FF9" w:rsidRPr="00765729">
        <w:rPr>
          <w:szCs w:val="28"/>
          <w:lang w:val="en-GB"/>
        </w:rPr>
        <w:t xml:space="preserve"> Building is satisfactory</w:t>
      </w:r>
      <w:r w:rsidR="00525D0C" w:rsidRPr="00765729">
        <w:rPr>
          <w:szCs w:val="28"/>
          <w:lang w:val="en-GB"/>
        </w:rPr>
        <w:t xml:space="preserve">. Nevertheless, </w:t>
      </w:r>
      <w:r w:rsidR="006B3C07" w:rsidRPr="00765729">
        <w:rPr>
          <w:szCs w:val="28"/>
          <w:lang w:val="en-GB"/>
        </w:rPr>
        <w:t xml:space="preserve">we note that the structural elements of </w:t>
      </w:r>
      <w:r w:rsidR="00525D0C" w:rsidRPr="00765729">
        <w:rPr>
          <w:szCs w:val="28"/>
          <w:lang w:val="en-GB"/>
        </w:rPr>
        <w:t>the 1</w:t>
      </w:r>
      <w:r w:rsidR="00525D0C" w:rsidRPr="00765729">
        <w:rPr>
          <w:szCs w:val="28"/>
          <w:vertAlign w:val="superscript"/>
          <w:lang w:val="en-GB"/>
        </w:rPr>
        <w:t>st</w:t>
      </w:r>
      <w:r w:rsidR="006B3C07" w:rsidRPr="00765729">
        <w:rPr>
          <w:szCs w:val="28"/>
          <w:lang w:val="en-GB"/>
        </w:rPr>
        <w:t xml:space="preserve"> Building have</w:t>
      </w:r>
      <w:r w:rsidR="00525D0C" w:rsidRPr="00765729">
        <w:rPr>
          <w:szCs w:val="28"/>
          <w:lang w:val="en-GB"/>
        </w:rPr>
        <w:t xml:space="preserve"> cons</w:t>
      </w:r>
      <w:r w:rsidR="006B3C07" w:rsidRPr="00765729">
        <w:rPr>
          <w:szCs w:val="28"/>
          <w:lang w:val="en-GB"/>
        </w:rPr>
        <w:t>iderable wear and tear</w:t>
      </w:r>
      <w:r w:rsidR="00525D0C" w:rsidRPr="00765729">
        <w:rPr>
          <w:szCs w:val="28"/>
          <w:lang w:val="en-GB"/>
        </w:rPr>
        <w:t xml:space="preserve"> as revealed in the </w:t>
      </w:r>
      <w:r w:rsidR="00C94FFF" w:rsidRPr="00765729">
        <w:rPr>
          <w:szCs w:val="28"/>
          <w:lang w:val="en-GB"/>
        </w:rPr>
        <w:t xml:space="preserve">results of the structural tests / surveys and the </w:t>
      </w:r>
      <w:r w:rsidR="00525D0C" w:rsidRPr="00765729">
        <w:rPr>
          <w:szCs w:val="28"/>
          <w:lang w:val="en-GB"/>
        </w:rPr>
        <w:t>visual inspection</w:t>
      </w:r>
      <w:r w:rsidR="00023D88" w:rsidRPr="00765729">
        <w:rPr>
          <w:szCs w:val="28"/>
          <w:lang w:val="en-GB"/>
        </w:rPr>
        <w:t>s</w:t>
      </w:r>
      <w:r w:rsidR="00577F3F" w:rsidRPr="00765729">
        <w:rPr>
          <w:szCs w:val="28"/>
          <w:lang w:val="en-GB"/>
        </w:rPr>
        <w:t xml:space="preserve"> of the structural experts</w:t>
      </w:r>
      <w:r w:rsidR="006B3C07" w:rsidRPr="00765729">
        <w:rPr>
          <w:szCs w:val="28"/>
          <w:lang w:val="en-GB"/>
        </w:rPr>
        <w:t>.</w:t>
      </w:r>
    </w:p>
    <w:p w14:paraId="1100F9E4" w14:textId="77777777" w:rsidR="0038605C" w:rsidRPr="00D026F7" w:rsidRDefault="0038605C" w:rsidP="0038605C">
      <w:pPr>
        <w:tabs>
          <w:tab w:val="clear" w:pos="1440"/>
          <w:tab w:val="clear" w:pos="4320"/>
          <w:tab w:val="clear" w:pos="9072"/>
        </w:tabs>
        <w:snapToGrid/>
        <w:spacing w:after="440" w:line="360" w:lineRule="auto"/>
        <w:jc w:val="both"/>
        <w:rPr>
          <w:i/>
          <w:szCs w:val="28"/>
          <w:lang w:val="en-GB"/>
        </w:rPr>
      </w:pPr>
      <w:r w:rsidRPr="00D026F7">
        <w:rPr>
          <w:i/>
          <w:szCs w:val="28"/>
          <w:lang w:val="en-GB"/>
        </w:rPr>
        <w:t>Building Condition Survey</w:t>
      </w:r>
    </w:p>
    <w:p w14:paraId="6D7F5579" w14:textId="2A157E73" w:rsidR="00435306" w:rsidRPr="00D026F7" w:rsidRDefault="00EC6E4F"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 xml:space="preserve">We do not repeat here our comments and determinations </w:t>
      </w:r>
      <w:r w:rsidR="009F3542" w:rsidRPr="00D026F7">
        <w:rPr>
          <w:szCs w:val="28"/>
          <w:lang w:val="en-GB"/>
        </w:rPr>
        <w:t xml:space="preserve">on the standard to be adopted, the costs of renovation, the comparison with construction costs and </w:t>
      </w:r>
      <w:r w:rsidR="00435306" w:rsidRPr="00D026F7">
        <w:rPr>
          <w:szCs w:val="28"/>
          <w:lang w:val="en-GB"/>
        </w:rPr>
        <w:t xml:space="preserve">Mr Wong’s presentation on repair costs </w:t>
      </w:r>
      <w:r w:rsidRPr="00D026F7">
        <w:rPr>
          <w:szCs w:val="28"/>
          <w:lang w:val="en-GB"/>
        </w:rPr>
        <w:t>in the section “</w:t>
      </w:r>
      <w:r w:rsidRPr="00D026F7">
        <w:rPr>
          <w:i/>
          <w:szCs w:val="28"/>
          <w:lang w:val="en-GB"/>
        </w:rPr>
        <w:t>The Proper Approach</w:t>
      </w:r>
      <w:r w:rsidRPr="00D026F7">
        <w:rPr>
          <w:szCs w:val="28"/>
          <w:lang w:val="en-GB"/>
        </w:rPr>
        <w:t xml:space="preserve">” above. </w:t>
      </w:r>
    </w:p>
    <w:p w14:paraId="48FF0542" w14:textId="4205DEBF" w:rsidR="0038605C" w:rsidRPr="00D026F7" w:rsidRDefault="00EC6E4F"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 xml:space="preserve">Regarding the other </w:t>
      </w:r>
      <w:r w:rsidR="00F31B80" w:rsidRPr="00D026F7">
        <w:rPr>
          <w:szCs w:val="28"/>
          <w:lang w:val="en-GB"/>
        </w:rPr>
        <w:t xml:space="preserve">major </w:t>
      </w:r>
      <w:r w:rsidRPr="00D026F7">
        <w:rPr>
          <w:szCs w:val="28"/>
          <w:lang w:val="en-GB"/>
        </w:rPr>
        <w:t>disagreements b</w:t>
      </w:r>
      <w:r w:rsidR="00E41773" w:rsidRPr="00D026F7">
        <w:rPr>
          <w:szCs w:val="28"/>
          <w:lang w:val="en-GB"/>
        </w:rPr>
        <w:t xml:space="preserve">etween Mr </w:t>
      </w:r>
      <w:r w:rsidR="004A675F" w:rsidRPr="00D026F7">
        <w:rPr>
          <w:szCs w:val="28"/>
          <w:lang w:val="en-GB"/>
        </w:rPr>
        <w:t xml:space="preserve">Wong and Mr </w:t>
      </w:r>
      <w:r w:rsidRPr="00D026F7">
        <w:rPr>
          <w:szCs w:val="28"/>
          <w:lang w:val="en-GB"/>
        </w:rPr>
        <w:t xml:space="preserve">Lau, we </w:t>
      </w:r>
      <w:r w:rsidR="00F565E4" w:rsidRPr="00D026F7">
        <w:rPr>
          <w:szCs w:val="28"/>
          <w:lang w:val="en-GB"/>
        </w:rPr>
        <w:t>make</w:t>
      </w:r>
      <w:r w:rsidRPr="00D026F7">
        <w:rPr>
          <w:szCs w:val="28"/>
          <w:lang w:val="en-GB"/>
        </w:rPr>
        <w:t xml:space="preserve"> the following finding</w:t>
      </w:r>
      <w:r w:rsidR="00D04B87" w:rsidRPr="00D026F7">
        <w:rPr>
          <w:szCs w:val="28"/>
          <w:lang w:val="en-GB"/>
        </w:rPr>
        <w:t>s</w:t>
      </w:r>
      <w:r w:rsidRPr="00D026F7">
        <w:rPr>
          <w:szCs w:val="28"/>
          <w:lang w:val="en-GB"/>
        </w:rPr>
        <w:t>: -</w:t>
      </w:r>
    </w:p>
    <w:p w14:paraId="7A798A04" w14:textId="3CA2AF49" w:rsidR="00EC6E4F" w:rsidRPr="00D026F7" w:rsidRDefault="00B54117" w:rsidP="00EC6E4F">
      <w:pPr>
        <w:numPr>
          <w:ilvl w:val="1"/>
          <w:numId w:val="5"/>
        </w:numPr>
        <w:tabs>
          <w:tab w:val="clear" w:pos="4320"/>
          <w:tab w:val="clear" w:pos="9072"/>
        </w:tabs>
        <w:snapToGrid/>
        <w:spacing w:after="440" w:line="360" w:lineRule="auto"/>
        <w:ind w:left="1440" w:hanging="720"/>
        <w:jc w:val="both"/>
        <w:rPr>
          <w:szCs w:val="28"/>
          <w:lang w:val="en-GB"/>
        </w:rPr>
      </w:pPr>
      <w:r w:rsidRPr="00D026F7">
        <w:rPr>
          <w:szCs w:val="28"/>
          <w:lang w:val="en-GB"/>
        </w:rPr>
        <w:t>Building Facades</w:t>
      </w:r>
      <w:r w:rsidR="00F31B80" w:rsidRPr="00D026F7">
        <w:rPr>
          <w:szCs w:val="28"/>
          <w:lang w:val="en-GB"/>
        </w:rPr>
        <w:t xml:space="preserve">: </w:t>
      </w:r>
      <w:r w:rsidR="00871C30" w:rsidRPr="00D026F7">
        <w:rPr>
          <w:szCs w:val="28"/>
          <w:lang w:val="en-GB"/>
        </w:rPr>
        <w:t xml:space="preserve">Based on the evidence before the tribunal and the adoption of “tenantable condition”, we prefer </w:t>
      </w:r>
      <w:r w:rsidR="00E91AAE" w:rsidRPr="00D026F7">
        <w:rPr>
          <w:szCs w:val="28"/>
          <w:lang w:val="en-GB"/>
        </w:rPr>
        <w:t xml:space="preserve">complete </w:t>
      </w:r>
      <w:r w:rsidR="00871C30" w:rsidRPr="00D026F7">
        <w:rPr>
          <w:szCs w:val="28"/>
          <w:lang w:val="en-GB"/>
        </w:rPr>
        <w:t xml:space="preserve">replacement of external rendering proposed by Mr Wong to </w:t>
      </w:r>
      <w:r w:rsidR="00871C30" w:rsidRPr="00D026F7">
        <w:rPr>
          <w:szCs w:val="28"/>
          <w:lang w:val="en-GB"/>
        </w:rPr>
        <w:lastRenderedPageBreak/>
        <w:t xml:space="preserve">patch repair suggested by Mr Lau. </w:t>
      </w:r>
      <w:r w:rsidR="00595F82" w:rsidRPr="00D026F7">
        <w:rPr>
          <w:szCs w:val="28"/>
          <w:lang w:val="en-GB"/>
        </w:rPr>
        <w:t>We accept that there are great extent of hollow spots, cracks and water seepage in the 1</w:t>
      </w:r>
      <w:r w:rsidR="00595F82" w:rsidRPr="00D026F7">
        <w:rPr>
          <w:szCs w:val="28"/>
          <w:vertAlign w:val="superscript"/>
          <w:lang w:val="en-GB"/>
        </w:rPr>
        <w:t>st</w:t>
      </w:r>
      <w:r w:rsidR="00595F82" w:rsidRPr="00D026F7">
        <w:rPr>
          <w:szCs w:val="28"/>
          <w:lang w:val="en-GB"/>
        </w:rPr>
        <w:t xml:space="preserve"> Building and lack of movement joint is a deficiency.</w:t>
      </w:r>
      <w:r w:rsidR="00E12797" w:rsidRPr="00D026F7">
        <w:rPr>
          <w:szCs w:val="28"/>
          <w:lang w:val="en-GB"/>
        </w:rPr>
        <w:t xml:space="preserve"> F</w:t>
      </w:r>
      <w:r w:rsidR="00E91AAE" w:rsidRPr="00D026F7">
        <w:rPr>
          <w:szCs w:val="28"/>
          <w:lang w:val="en-GB"/>
        </w:rPr>
        <w:t>urther, although the external rendering of the 1</w:t>
      </w:r>
      <w:r w:rsidR="00E91AAE" w:rsidRPr="00D026F7">
        <w:rPr>
          <w:szCs w:val="28"/>
          <w:vertAlign w:val="superscript"/>
          <w:lang w:val="en-GB"/>
        </w:rPr>
        <w:t>st</w:t>
      </w:r>
      <w:r w:rsidR="00E91AAE" w:rsidRPr="00D026F7">
        <w:rPr>
          <w:szCs w:val="28"/>
          <w:lang w:val="en-GB"/>
        </w:rPr>
        <w:t xml:space="preserve"> Building had been </w:t>
      </w:r>
      <w:r w:rsidR="00133F58" w:rsidRPr="00D026F7">
        <w:rPr>
          <w:szCs w:val="28"/>
          <w:lang w:val="en-GB"/>
        </w:rPr>
        <w:t xml:space="preserve">patch </w:t>
      </w:r>
      <w:r w:rsidR="00E91AAE" w:rsidRPr="00D026F7">
        <w:rPr>
          <w:szCs w:val="28"/>
          <w:lang w:val="en-GB"/>
        </w:rPr>
        <w:t xml:space="preserve">repaired in 2015, </w:t>
      </w:r>
      <w:r w:rsidR="00E12797" w:rsidRPr="00D026F7">
        <w:rPr>
          <w:szCs w:val="28"/>
          <w:lang w:val="en-GB"/>
        </w:rPr>
        <w:t>the 1</w:t>
      </w:r>
      <w:r w:rsidR="00E12797" w:rsidRPr="00D026F7">
        <w:rPr>
          <w:szCs w:val="28"/>
          <w:vertAlign w:val="superscript"/>
          <w:lang w:val="en-GB"/>
        </w:rPr>
        <w:t>st</w:t>
      </w:r>
      <w:r w:rsidR="00E12797" w:rsidRPr="00D026F7">
        <w:rPr>
          <w:szCs w:val="28"/>
          <w:lang w:val="en-GB"/>
        </w:rPr>
        <w:t xml:space="preserve"> Building is </w:t>
      </w:r>
      <w:r w:rsidR="00133F58" w:rsidRPr="00D026F7">
        <w:rPr>
          <w:szCs w:val="28"/>
          <w:lang w:val="en-GB"/>
        </w:rPr>
        <w:t xml:space="preserve">in fact </w:t>
      </w:r>
      <w:r w:rsidR="00E12797" w:rsidRPr="00D026F7">
        <w:rPr>
          <w:szCs w:val="28"/>
          <w:lang w:val="en-GB"/>
        </w:rPr>
        <w:t xml:space="preserve">over </w:t>
      </w:r>
      <w:r w:rsidR="00E91AAE" w:rsidRPr="00D026F7">
        <w:rPr>
          <w:szCs w:val="28"/>
          <w:lang w:val="en-GB"/>
        </w:rPr>
        <w:t xml:space="preserve">53 years of age and there is no record of any complete replacement </w:t>
      </w:r>
      <w:r w:rsidR="00133F58" w:rsidRPr="00D026F7">
        <w:rPr>
          <w:szCs w:val="28"/>
          <w:lang w:val="en-GB"/>
        </w:rPr>
        <w:t>of its</w:t>
      </w:r>
      <w:r w:rsidR="00FB7827" w:rsidRPr="00D026F7">
        <w:rPr>
          <w:szCs w:val="28"/>
          <w:lang w:val="en-GB"/>
        </w:rPr>
        <w:t xml:space="preserve"> external rendering in the past. W</w:t>
      </w:r>
      <w:r w:rsidR="00E91AAE" w:rsidRPr="00D026F7">
        <w:rPr>
          <w:szCs w:val="28"/>
          <w:lang w:val="en-GB"/>
        </w:rPr>
        <w:t xml:space="preserve">e consider that complete replacement is necessary </w:t>
      </w:r>
      <w:r w:rsidR="00133F58" w:rsidRPr="00D026F7">
        <w:rPr>
          <w:szCs w:val="28"/>
          <w:lang w:val="en-GB"/>
        </w:rPr>
        <w:t xml:space="preserve">at present </w:t>
      </w:r>
      <w:r w:rsidR="00E91AAE" w:rsidRPr="00D026F7">
        <w:rPr>
          <w:szCs w:val="28"/>
          <w:lang w:val="en-GB"/>
        </w:rPr>
        <w:t>to meet the “tenantable condition”.  Accordingly</w:t>
      </w:r>
      <w:r w:rsidR="00F565E4" w:rsidRPr="00D026F7">
        <w:rPr>
          <w:szCs w:val="28"/>
          <w:lang w:val="en-GB"/>
        </w:rPr>
        <w:t>,</w:t>
      </w:r>
      <w:r w:rsidR="00E91AAE" w:rsidRPr="00D026F7">
        <w:rPr>
          <w:szCs w:val="28"/>
          <w:lang w:val="en-GB"/>
        </w:rPr>
        <w:t xml:space="preserve"> </w:t>
      </w:r>
      <w:r w:rsidR="00F565E4" w:rsidRPr="00D026F7">
        <w:rPr>
          <w:szCs w:val="28"/>
          <w:lang w:val="en-GB"/>
        </w:rPr>
        <w:t>w</w:t>
      </w:r>
      <w:r w:rsidR="00E91AAE" w:rsidRPr="00D026F7">
        <w:rPr>
          <w:szCs w:val="28"/>
          <w:lang w:val="en-GB"/>
        </w:rPr>
        <w:t>e also accept the asso</w:t>
      </w:r>
      <w:r w:rsidR="00133F58" w:rsidRPr="00D026F7">
        <w:rPr>
          <w:szCs w:val="28"/>
          <w:lang w:val="en-GB"/>
        </w:rPr>
        <w:t xml:space="preserve">ciated costs for re-painting, covered walkways, </w:t>
      </w:r>
      <w:r w:rsidR="00E91AAE" w:rsidRPr="00D026F7">
        <w:rPr>
          <w:szCs w:val="28"/>
          <w:lang w:val="en-GB"/>
        </w:rPr>
        <w:t>hoarding</w:t>
      </w:r>
      <w:r w:rsidR="00133F58" w:rsidRPr="00D026F7">
        <w:rPr>
          <w:szCs w:val="28"/>
          <w:lang w:val="en-GB"/>
        </w:rPr>
        <w:t>s</w:t>
      </w:r>
      <w:r w:rsidR="00E91AAE" w:rsidRPr="00D026F7">
        <w:rPr>
          <w:szCs w:val="28"/>
          <w:lang w:val="en-GB"/>
        </w:rPr>
        <w:t xml:space="preserve">, </w:t>
      </w:r>
      <w:r w:rsidR="00133F58" w:rsidRPr="00D026F7">
        <w:rPr>
          <w:szCs w:val="28"/>
          <w:lang w:val="en-GB"/>
        </w:rPr>
        <w:t>scaffoldings and window sealants proposed by Mr Wong.</w:t>
      </w:r>
    </w:p>
    <w:p w14:paraId="75BB9686" w14:textId="360263F1" w:rsidR="00C438C2" w:rsidRPr="00D026F7" w:rsidRDefault="00871C30" w:rsidP="00EC6E4F">
      <w:pPr>
        <w:numPr>
          <w:ilvl w:val="1"/>
          <w:numId w:val="5"/>
        </w:numPr>
        <w:tabs>
          <w:tab w:val="clear" w:pos="4320"/>
          <w:tab w:val="clear" w:pos="9072"/>
        </w:tabs>
        <w:snapToGrid/>
        <w:spacing w:after="440" w:line="360" w:lineRule="auto"/>
        <w:ind w:left="1440" w:hanging="720"/>
        <w:jc w:val="both"/>
        <w:rPr>
          <w:szCs w:val="28"/>
          <w:lang w:val="en-GB"/>
        </w:rPr>
      </w:pPr>
      <w:r w:rsidRPr="00D026F7">
        <w:rPr>
          <w:szCs w:val="28"/>
          <w:lang w:val="en-GB"/>
        </w:rPr>
        <w:t>General Inspection and Repair of</w:t>
      </w:r>
      <w:r w:rsidR="00C438C2" w:rsidRPr="00D026F7">
        <w:rPr>
          <w:szCs w:val="28"/>
          <w:lang w:val="en-GB"/>
        </w:rPr>
        <w:t xml:space="preserve"> Pipework:</w:t>
      </w:r>
      <w:r w:rsidR="00133F58" w:rsidRPr="00D026F7">
        <w:rPr>
          <w:szCs w:val="28"/>
          <w:lang w:val="en-GB"/>
        </w:rPr>
        <w:t xml:space="preserve"> </w:t>
      </w:r>
      <w:r w:rsidR="001D703C" w:rsidRPr="00D026F7">
        <w:rPr>
          <w:szCs w:val="28"/>
          <w:lang w:val="en-GB"/>
        </w:rPr>
        <w:t xml:space="preserve">We accept the costs for general inspection and repair of pipework proposed by Mr Wong. We are of the view that </w:t>
      </w:r>
      <w:r w:rsidR="000032FE" w:rsidRPr="00D026F7">
        <w:rPr>
          <w:szCs w:val="28"/>
          <w:lang w:val="en-GB"/>
        </w:rPr>
        <w:t>routine maintenance of the pipework as measures for preventive repair and safety is necessary to meet the “tenantable condition”.</w:t>
      </w:r>
    </w:p>
    <w:p w14:paraId="23B0C1E0" w14:textId="4799988D" w:rsidR="00F31B80" w:rsidRPr="00D026F7" w:rsidRDefault="000032FE" w:rsidP="00EC6E4F">
      <w:pPr>
        <w:numPr>
          <w:ilvl w:val="1"/>
          <w:numId w:val="5"/>
        </w:numPr>
        <w:tabs>
          <w:tab w:val="clear" w:pos="4320"/>
          <w:tab w:val="clear" w:pos="9072"/>
        </w:tabs>
        <w:snapToGrid/>
        <w:spacing w:after="440" w:line="360" w:lineRule="auto"/>
        <w:ind w:left="1440" w:hanging="720"/>
        <w:jc w:val="both"/>
        <w:rPr>
          <w:szCs w:val="28"/>
          <w:lang w:val="en-GB"/>
        </w:rPr>
      </w:pPr>
      <w:r w:rsidRPr="00D026F7">
        <w:rPr>
          <w:szCs w:val="28"/>
          <w:lang w:val="en-GB"/>
        </w:rPr>
        <w:t xml:space="preserve">Fire Services Installation: </w:t>
      </w:r>
      <w:r w:rsidR="00B76121" w:rsidRPr="00D026F7">
        <w:rPr>
          <w:szCs w:val="28"/>
          <w:lang w:val="en-GB"/>
        </w:rPr>
        <w:t xml:space="preserve">we agree with Mr Wong that the costs for fire services installation should cover both the domestic units and the commercial portions. Nevertheless, on balance, we agree with Mr Lau that Fire Services Department </w:t>
      </w:r>
      <w:r w:rsidR="00281B13" w:rsidRPr="00D026F7">
        <w:rPr>
          <w:szCs w:val="28"/>
          <w:lang w:val="en-GB"/>
        </w:rPr>
        <w:t xml:space="preserve">in this instance </w:t>
      </w:r>
      <w:r w:rsidR="00B76121" w:rsidRPr="00D026F7">
        <w:rPr>
          <w:szCs w:val="28"/>
          <w:lang w:val="en-GB"/>
        </w:rPr>
        <w:t xml:space="preserve">would accept the installation of an improvised sprinkler system </w:t>
      </w:r>
      <w:r w:rsidR="00281B13" w:rsidRPr="00D026F7">
        <w:rPr>
          <w:szCs w:val="28"/>
          <w:lang w:val="en-GB"/>
        </w:rPr>
        <w:t xml:space="preserve">with water supply from a direct town’s main connection </w:t>
      </w:r>
      <w:r w:rsidR="00B76121" w:rsidRPr="00D026F7">
        <w:rPr>
          <w:szCs w:val="28"/>
          <w:lang w:val="en-GB"/>
        </w:rPr>
        <w:t xml:space="preserve">instead of an automatic sprinkler system with </w:t>
      </w:r>
      <w:r w:rsidR="00281B13" w:rsidRPr="00D026F7">
        <w:rPr>
          <w:szCs w:val="28"/>
          <w:lang w:val="en-GB"/>
        </w:rPr>
        <w:t xml:space="preserve">a </w:t>
      </w:r>
      <w:r w:rsidR="00B76121" w:rsidRPr="00D026F7">
        <w:rPr>
          <w:szCs w:val="28"/>
          <w:lang w:val="en-GB"/>
        </w:rPr>
        <w:t xml:space="preserve">water tank </w:t>
      </w:r>
      <w:r w:rsidR="00281B13" w:rsidRPr="00D026F7">
        <w:rPr>
          <w:szCs w:val="28"/>
          <w:lang w:val="en-GB"/>
        </w:rPr>
        <w:t xml:space="preserve">installed as </w:t>
      </w:r>
      <w:r w:rsidR="00B76121" w:rsidRPr="00D026F7">
        <w:rPr>
          <w:szCs w:val="28"/>
          <w:lang w:val="en-GB"/>
        </w:rPr>
        <w:t>proposed by Mr Wong</w:t>
      </w:r>
      <w:r w:rsidR="00281B13" w:rsidRPr="00D026F7">
        <w:rPr>
          <w:szCs w:val="28"/>
          <w:lang w:val="en-GB"/>
        </w:rPr>
        <w:t xml:space="preserve">. However, there would </w:t>
      </w:r>
      <w:r w:rsidR="00F565E4" w:rsidRPr="00D026F7">
        <w:rPr>
          <w:szCs w:val="28"/>
          <w:lang w:val="en-GB"/>
        </w:rPr>
        <w:t>b</w:t>
      </w:r>
      <w:r w:rsidR="00281B13" w:rsidRPr="00D026F7">
        <w:rPr>
          <w:szCs w:val="28"/>
          <w:lang w:val="en-GB"/>
        </w:rPr>
        <w:t>e additional costs and fees of an Authorized Person and a structural engineer to support the application for exemption of an</w:t>
      </w:r>
      <w:r w:rsidR="005B6E09" w:rsidRPr="00D026F7">
        <w:rPr>
          <w:szCs w:val="28"/>
          <w:lang w:val="en-GB"/>
        </w:rPr>
        <w:t xml:space="preserve"> automatic sprinkler system as required by the Fire Services </w:t>
      </w:r>
      <w:r w:rsidR="005B6E09" w:rsidRPr="00D026F7">
        <w:rPr>
          <w:szCs w:val="28"/>
          <w:lang w:val="en-GB"/>
        </w:rPr>
        <w:lastRenderedPageBreak/>
        <w:t>Department</w:t>
      </w:r>
      <w:r w:rsidR="00B76121" w:rsidRPr="00D026F7">
        <w:rPr>
          <w:szCs w:val="28"/>
          <w:lang w:val="en-GB"/>
        </w:rPr>
        <w:t xml:space="preserve">. </w:t>
      </w:r>
      <w:r w:rsidR="001E4845" w:rsidRPr="00D026F7">
        <w:rPr>
          <w:szCs w:val="28"/>
          <w:lang w:val="en-GB"/>
        </w:rPr>
        <w:t>Given that the roof of the 1</w:t>
      </w:r>
      <w:r w:rsidR="001E4845" w:rsidRPr="00D026F7">
        <w:rPr>
          <w:szCs w:val="28"/>
          <w:vertAlign w:val="superscript"/>
          <w:lang w:val="en-GB"/>
        </w:rPr>
        <w:t>st</w:t>
      </w:r>
      <w:r w:rsidR="001E4845" w:rsidRPr="00D026F7">
        <w:rPr>
          <w:szCs w:val="28"/>
          <w:lang w:val="en-GB"/>
        </w:rPr>
        <w:t xml:space="preserve"> Building is privately owned, we </w:t>
      </w:r>
      <w:r w:rsidR="00281B13" w:rsidRPr="00D026F7">
        <w:rPr>
          <w:szCs w:val="28"/>
          <w:lang w:val="en-GB"/>
        </w:rPr>
        <w:t>have</w:t>
      </w:r>
      <w:r w:rsidR="001E4845" w:rsidRPr="00D026F7">
        <w:rPr>
          <w:szCs w:val="28"/>
          <w:lang w:val="en-GB"/>
        </w:rPr>
        <w:t xml:space="preserve"> doubts on the feasibility for installation of wa</w:t>
      </w:r>
      <w:r w:rsidR="00A837CA" w:rsidRPr="00D026F7">
        <w:rPr>
          <w:szCs w:val="28"/>
          <w:lang w:val="en-GB"/>
        </w:rPr>
        <w:t>ter tank in reality. Such problem for installation of water tank is common in old tenement buildings</w:t>
      </w:r>
      <w:r w:rsidR="002A4D95" w:rsidRPr="00D026F7">
        <w:rPr>
          <w:szCs w:val="28"/>
          <w:lang w:val="en-GB"/>
        </w:rPr>
        <w:t>, which usually have structural constraint</w:t>
      </w:r>
      <w:r w:rsidR="00F565E4" w:rsidRPr="00D026F7">
        <w:rPr>
          <w:szCs w:val="28"/>
          <w:lang w:val="en-GB"/>
        </w:rPr>
        <w:t>s</w:t>
      </w:r>
      <w:r w:rsidR="002A4D95" w:rsidRPr="00D026F7">
        <w:rPr>
          <w:szCs w:val="28"/>
          <w:lang w:val="en-GB"/>
        </w:rPr>
        <w:t xml:space="preserve"> too,</w:t>
      </w:r>
      <w:r w:rsidR="00A837CA" w:rsidRPr="00D026F7">
        <w:rPr>
          <w:szCs w:val="28"/>
          <w:lang w:val="en-GB"/>
        </w:rPr>
        <w:t xml:space="preserve"> and </w:t>
      </w:r>
      <w:r w:rsidR="002A4D95" w:rsidRPr="00D026F7">
        <w:rPr>
          <w:szCs w:val="28"/>
          <w:lang w:val="en-GB"/>
        </w:rPr>
        <w:t xml:space="preserve">hence </w:t>
      </w:r>
      <w:r w:rsidR="00A837CA" w:rsidRPr="00D026F7">
        <w:rPr>
          <w:szCs w:val="28"/>
          <w:lang w:val="en-GB"/>
        </w:rPr>
        <w:t xml:space="preserve">an improvised sprinkler system is likely </w:t>
      </w:r>
      <w:r w:rsidR="002A4D95" w:rsidRPr="00D026F7">
        <w:rPr>
          <w:szCs w:val="28"/>
          <w:lang w:val="en-GB"/>
        </w:rPr>
        <w:t>a safety solution.</w:t>
      </w:r>
    </w:p>
    <w:p w14:paraId="4F0A82F8" w14:textId="0CEC5D5E" w:rsidR="00F31B80" w:rsidRPr="00D026F7" w:rsidRDefault="00CE5119" w:rsidP="00EC6E4F">
      <w:pPr>
        <w:numPr>
          <w:ilvl w:val="1"/>
          <w:numId w:val="5"/>
        </w:numPr>
        <w:tabs>
          <w:tab w:val="clear" w:pos="4320"/>
          <w:tab w:val="clear" w:pos="9072"/>
        </w:tabs>
        <w:snapToGrid/>
        <w:spacing w:after="440" w:line="360" w:lineRule="auto"/>
        <w:ind w:left="1440" w:hanging="720"/>
        <w:jc w:val="both"/>
        <w:rPr>
          <w:szCs w:val="28"/>
          <w:lang w:val="en-GB"/>
        </w:rPr>
      </w:pPr>
      <w:r w:rsidRPr="00D026F7">
        <w:rPr>
          <w:szCs w:val="28"/>
          <w:lang w:val="en-GB"/>
        </w:rPr>
        <w:t>Unit Ra</w:t>
      </w:r>
      <w:r w:rsidR="00142098" w:rsidRPr="00D026F7">
        <w:rPr>
          <w:szCs w:val="28"/>
          <w:lang w:val="en-GB"/>
        </w:rPr>
        <w:t xml:space="preserve">te of Costs of Repair: We prefer the unit rates proposed by Mr Wong, who relies on the </w:t>
      </w:r>
      <w:r w:rsidR="001C0063" w:rsidRPr="00D026F7">
        <w:rPr>
          <w:szCs w:val="28"/>
          <w:lang w:val="en-GB"/>
        </w:rPr>
        <w:t xml:space="preserve">expert advice of a quantity surveyor, Mr K C Tang, instead of those proposed by Mr Lau, who refers to the unit rates published by the Urban Renewal Authority and his own experience. Since Mr K C Tang in his report </w:t>
      </w:r>
      <w:r w:rsidR="00FC0DE3" w:rsidRPr="00D026F7">
        <w:rPr>
          <w:szCs w:val="28"/>
          <w:lang w:val="en-GB"/>
        </w:rPr>
        <w:t>refer</w:t>
      </w:r>
      <w:r w:rsidR="00D2550A" w:rsidRPr="00D026F7">
        <w:rPr>
          <w:szCs w:val="28"/>
          <w:lang w:val="en-GB"/>
        </w:rPr>
        <w:t>s</w:t>
      </w:r>
      <w:r w:rsidR="001C0063" w:rsidRPr="00D026F7">
        <w:rPr>
          <w:szCs w:val="28"/>
          <w:lang w:val="en-GB"/>
        </w:rPr>
        <w:t xml:space="preserve"> to 3 renovation projects </w:t>
      </w:r>
      <w:r w:rsidR="00FC0DE3" w:rsidRPr="00D026F7">
        <w:rPr>
          <w:szCs w:val="28"/>
          <w:lang w:val="en-GB"/>
        </w:rPr>
        <w:t>only with different character</w:t>
      </w:r>
      <w:r w:rsidR="00D2550A" w:rsidRPr="00D026F7">
        <w:rPr>
          <w:szCs w:val="28"/>
          <w:lang w:val="en-GB"/>
        </w:rPr>
        <w:t>istic</w:t>
      </w:r>
      <w:r w:rsidR="00FC0DE3" w:rsidRPr="00D026F7">
        <w:rPr>
          <w:szCs w:val="28"/>
          <w:lang w:val="en-GB"/>
        </w:rPr>
        <w:t>s</w:t>
      </w:r>
      <w:r w:rsidR="001C0063" w:rsidRPr="00D026F7">
        <w:rPr>
          <w:szCs w:val="28"/>
          <w:lang w:val="en-GB"/>
        </w:rPr>
        <w:t>, we agree with Mr Lam that the expert advice of Mr K C Tang is limited by his own experience.</w:t>
      </w:r>
      <w:r w:rsidR="00FC0DE3" w:rsidRPr="00D026F7">
        <w:rPr>
          <w:szCs w:val="28"/>
          <w:lang w:val="en-GB"/>
        </w:rPr>
        <w:t xml:space="preserve"> However, on balance, we are of the view that the professional advice of a relevant expert in building cost estimation, a quantity surveyor in this instance, should be better than that of a building surveyor and / or a contractor. </w:t>
      </w:r>
      <w:r w:rsidR="00382293" w:rsidRPr="00D026F7">
        <w:rPr>
          <w:szCs w:val="28"/>
          <w:lang w:val="en-GB"/>
        </w:rPr>
        <w:t xml:space="preserve">Moreover, the unit rates published by the Urban Renewal Authority consist of 25 items only, comprise a wide range and are for reference only. </w:t>
      </w:r>
    </w:p>
    <w:p w14:paraId="14D24B70" w14:textId="449A17F9" w:rsidR="00C438C2" w:rsidRPr="00D026F7" w:rsidRDefault="00C438C2" w:rsidP="00EC6E4F">
      <w:pPr>
        <w:numPr>
          <w:ilvl w:val="1"/>
          <w:numId w:val="5"/>
        </w:numPr>
        <w:tabs>
          <w:tab w:val="clear" w:pos="4320"/>
          <w:tab w:val="clear" w:pos="9072"/>
        </w:tabs>
        <w:snapToGrid/>
        <w:spacing w:after="440" w:line="360" w:lineRule="auto"/>
        <w:ind w:left="1440" w:hanging="720"/>
        <w:jc w:val="both"/>
        <w:rPr>
          <w:szCs w:val="28"/>
          <w:lang w:val="en-GB"/>
        </w:rPr>
      </w:pPr>
      <w:r w:rsidRPr="00D026F7">
        <w:rPr>
          <w:szCs w:val="28"/>
          <w:lang w:val="en-GB"/>
        </w:rPr>
        <w:t xml:space="preserve">Work Preliminaries: </w:t>
      </w:r>
      <w:r w:rsidR="00126113" w:rsidRPr="00D026F7">
        <w:rPr>
          <w:szCs w:val="28"/>
          <w:lang w:val="en-GB"/>
        </w:rPr>
        <w:t>Similar to our discussions on “Unit Rate of Costs of Repairs” above, we prefer the costs of work preliminaries estimated by Mr K C Tang at 23.8% with item-by-item breakdown instead of 15% adopted by Mr Lau.</w:t>
      </w:r>
    </w:p>
    <w:p w14:paraId="614F40B4" w14:textId="2489273A" w:rsidR="0077046A" w:rsidRPr="00D026F7" w:rsidRDefault="006D2685"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 xml:space="preserve">Having considered </w:t>
      </w:r>
      <w:r w:rsidR="00F565E4" w:rsidRPr="00D026F7">
        <w:rPr>
          <w:szCs w:val="28"/>
          <w:lang w:val="en-GB"/>
        </w:rPr>
        <w:t xml:space="preserve">all the evidence and made </w:t>
      </w:r>
      <w:r w:rsidRPr="00D026F7">
        <w:rPr>
          <w:szCs w:val="28"/>
          <w:lang w:val="en-GB"/>
        </w:rPr>
        <w:t xml:space="preserve">the above determinations, we consider that </w:t>
      </w:r>
      <w:r w:rsidR="00E36196" w:rsidRPr="00D026F7">
        <w:rPr>
          <w:szCs w:val="28"/>
          <w:lang w:val="en-GB"/>
        </w:rPr>
        <w:t>the repair cost</w:t>
      </w:r>
      <w:r w:rsidRPr="00D026F7">
        <w:rPr>
          <w:szCs w:val="28"/>
          <w:lang w:val="en-GB"/>
        </w:rPr>
        <w:t xml:space="preserve"> of the 1</w:t>
      </w:r>
      <w:r w:rsidRPr="00D026F7">
        <w:rPr>
          <w:szCs w:val="28"/>
          <w:vertAlign w:val="superscript"/>
          <w:lang w:val="en-GB"/>
        </w:rPr>
        <w:t>st</w:t>
      </w:r>
      <w:r w:rsidRPr="00D026F7">
        <w:rPr>
          <w:szCs w:val="28"/>
          <w:lang w:val="en-GB"/>
        </w:rPr>
        <w:t xml:space="preserve"> Building as </w:t>
      </w:r>
      <w:r w:rsidRPr="00D026F7">
        <w:rPr>
          <w:szCs w:val="28"/>
          <w:lang w:val="en-GB"/>
        </w:rPr>
        <w:lastRenderedPageBreak/>
        <w:t xml:space="preserve">proposed by Mr Wong </w:t>
      </w:r>
      <w:r w:rsidR="00F565E4" w:rsidRPr="00D026F7">
        <w:rPr>
          <w:szCs w:val="28"/>
          <w:lang w:val="en-GB"/>
        </w:rPr>
        <w:t>sh</w:t>
      </w:r>
      <w:r w:rsidR="00084CFD" w:rsidRPr="00D026F7">
        <w:rPr>
          <w:szCs w:val="28"/>
          <w:lang w:val="en-GB"/>
        </w:rPr>
        <w:t>ould</w:t>
      </w:r>
      <w:r w:rsidRPr="00D026F7">
        <w:rPr>
          <w:szCs w:val="28"/>
          <w:lang w:val="en-GB"/>
        </w:rPr>
        <w:t xml:space="preserve"> be revised to sa</w:t>
      </w:r>
      <w:r w:rsidR="00084CFD" w:rsidRPr="00D026F7">
        <w:rPr>
          <w:szCs w:val="28"/>
          <w:lang w:val="en-GB"/>
        </w:rPr>
        <w:t>y $5,000,000</w:t>
      </w:r>
      <w:r w:rsidRPr="00D026F7">
        <w:rPr>
          <w:szCs w:val="28"/>
          <w:lang w:val="en-GB"/>
        </w:rPr>
        <w:t xml:space="preserve"> (i.e. </w:t>
      </w:r>
      <w:r w:rsidR="00084CFD" w:rsidRPr="00D026F7">
        <w:rPr>
          <w:szCs w:val="28"/>
          <w:lang w:val="en-GB"/>
        </w:rPr>
        <w:t xml:space="preserve">deduction of say $216,105). The revision would </w:t>
      </w:r>
      <w:r w:rsidRPr="00D026F7">
        <w:rPr>
          <w:szCs w:val="28"/>
          <w:lang w:val="en-GB"/>
        </w:rPr>
        <w:t>reflect the installation of an improvised sprinkler system only</w:t>
      </w:r>
      <w:r w:rsidR="00084CFD" w:rsidRPr="00D026F7">
        <w:rPr>
          <w:szCs w:val="28"/>
          <w:lang w:val="en-GB"/>
        </w:rPr>
        <w:t>, the addition of costs and fees for the application f</w:t>
      </w:r>
      <w:r w:rsidR="00D2550A" w:rsidRPr="00D026F7">
        <w:rPr>
          <w:szCs w:val="28"/>
          <w:lang w:val="en-GB"/>
        </w:rPr>
        <w:t>or</w:t>
      </w:r>
      <w:r w:rsidR="00084CFD" w:rsidRPr="00D026F7">
        <w:rPr>
          <w:szCs w:val="28"/>
          <w:lang w:val="en-GB"/>
        </w:rPr>
        <w:t xml:space="preserve"> </w:t>
      </w:r>
      <w:r w:rsidRPr="00D026F7">
        <w:rPr>
          <w:szCs w:val="28"/>
          <w:lang w:val="en-GB"/>
        </w:rPr>
        <w:t>exemption</w:t>
      </w:r>
      <w:r w:rsidR="00084CFD" w:rsidRPr="00D026F7">
        <w:rPr>
          <w:szCs w:val="28"/>
          <w:lang w:val="en-GB"/>
        </w:rPr>
        <w:t>, and the corresponding adjustment</w:t>
      </w:r>
      <w:r w:rsidR="00E36196" w:rsidRPr="00D026F7">
        <w:rPr>
          <w:szCs w:val="28"/>
          <w:lang w:val="en-GB"/>
        </w:rPr>
        <w:t>s</w:t>
      </w:r>
      <w:r w:rsidR="00084CFD" w:rsidRPr="00D026F7">
        <w:rPr>
          <w:szCs w:val="28"/>
          <w:lang w:val="en-GB"/>
        </w:rPr>
        <w:t xml:space="preserve"> for work preliminaries, contingencies and fees.</w:t>
      </w:r>
    </w:p>
    <w:p w14:paraId="35BA0A09" w14:textId="77777777" w:rsidR="00A12EBB" w:rsidRPr="00D026F7" w:rsidRDefault="00F478B6"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 xml:space="preserve">The </w:t>
      </w:r>
      <w:r w:rsidR="00E36196" w:rsidRPr="00D026F7">
        <w:rPr>
          <w:szCs w:val="28"/>
          <w:lang w:val="en-GB"/>
        </w:rPr>
        <w:t xml:space="preserve">estimated </w:t>
      </w:r>
      <w:r w:rsidRPr="00D026F7">
        <w:rPr>
          <w:szCs w:val="28"/>
          <w:lang w:val="en-GB"/>
        </w:rPr>
        <w:t xml:space="preserve">repair </w:t>
      </w:r>
      <w:r w:rsidR="00E36196" w:rsidRPr="00D026F7">
        <w:rPr>
          <w:szCs w:val="28"/>
          <w:lang w:val="en-GB"/>
        </w:rPr>
        <w:t>cost</w:t>
      </w:r>
      <w:r w:rsidRPr="00D026F7">
        <w:rPr>
          <w:szCs w:val="28"/>
          <w:lang w:val="en-GB"/>
        </w:rPr>
        <w:t xml:space="preserve"> of $5,000,000 for the 1</w:t>
      </w:r>
      <w:r w:rsidRPr="00D026F7">
        <w:rPr>
          <w:szCs w:val="28"/>
          <w:vertAlign w:val="superscript"/>
          <w:lang w:val="en-GB"/>
        </w:rPr>
        <w:t>st</w:t>
      </w:r>
      <w:r w:rsidRPr="00D026F7">
        <w:rPr>
          <w:szCs w:val="28"/>
          <w:lang w:val="en-GB"/>
        </w:rPr>
        <w:t xml:space="preserve"> Building would be equivalent to 30.37% of the </w:t>
      </w:r>
      <w:r w:rsidR="00E36196" w:rsidRPr="00D026F7">
        <w:rPr>
          <w:szCs w:val="28"/>
          <w:lang w:val="en-GB"/>
        </w:rPr>
        <w:t>rebuilding cost at</w:t>
      </w:r>
      <w:r w:rsidRPr="00D026F7">
        <w:rPr>
          <w:szCs w:val="28"/>
          <w:lang w:val="en-GB"/>
        </w:rPr>
        <w:t xml:space="preserve"> $16,466,000 proposed by Mr Wong, or </w:t>
      </w:r>
      <w:r w:rsidR="00E36196" w:rsidRPr="00D026F7">
        <w:rPr>
          <w:szCs w:val="28"/>
          <w:lang w:val="en-GB"/>
        </w:rPr>
        <w:t xml:space="preserve">3.26% of the market value (as at </w:t>
      </w:r>
      <w:r w:rsidR="00E36196" w:rsidRPr="00D026F7">
        <w:rPr>
          <w:kern w:val="2"/>
          <w:szCs w:val="28"/>
        </w:rPr>
        <w:t xml:space="preserve">21 October 2021) at </w:t>
      </w:r>
      <w:r w:rsidR="00E36196" w:rsidRPr="00D026F7">
        <w:rPr>
          <w:color w:val="000000"/>
          <w:szCs w:val="28"/>
        </w:rPr>
        <w:t xml:space="preserve">$153,146,500 determined by the tribunal.  </w:t>
      </w:r>
    </w:p>
    <w:p w14:paraId="44776CD2" w14:textId="2A09DD39" w:rsidR="002A4D95" w:rsidRPr="00D026F7" w:rsidRDefault="00E36196" w:rsidP="009915F9">
      <w:pPr>
        <w:numPr>
          <w:ilvl w:val="0"/>
          <w:numId w:val="5"/>
        </w:numPr>
        <w:tabs>
          <w:tab w:val="clear" w:pos="4320"/>
          <w:tab w:val="clear" w:pos="9072"/>
        </w:tabs>
        <w:snapToGrid/>
        <w:spacing w:after="440" w:line="360" w:lineRule="auto"/>
        <w:jc w:val="both"/>
        <w:rPr>
          <w:szCs w:val="28"/>
          <w:lang w:val="en-GB"/>
        </w:rPr>
      </w:pPr>
      <w:r w:rsidRPr="00D026F7">
        <w:rPr>
          <w:color w:val="000000"/>
          <w:szCs w:val="28"/>
        </w:rPr>
        <w:t>We are of the view that repair cost at 30.37% of the rebuilding cost is proportionally high</w:t>
      </w:r>
      <w:r w:rsidR="002E06E5" w:rsidRPr="00D026F7">
        <w:rPr>
          <w:color w:val="000000"/>
          <w:szCs w:val="28"/>
        </w:rPr>
        <w:t xml:space="preserve">, </w:t>
      </w:r>
      <w:r w:rsidR="00797AE7" w:rsidRPr="00D026F7">
        <w:rPr>
          <w:color w:val="000000"/>
          <w:szCs w:val="28"/>
        </w:rPr>
        <w:t xml:space="preserve">that </w:t>
      </w:r>
      <w:r w:rsidRPr="00D026F7">
        <w:rPr>
          <w:color w:val="000000"/>
          <w:szCs w:val="28"/>
        </w:rPr>
        <w:t>repair cost at 3.26% of the market value is not a low figure</w:t>
      </w:r>
      <w:r w:rsidR="00EA2902" w:rsidRPr="00D026F7">
        <w:rPr>
          <w:color w:val="000000"/>
          <w:szCs w:val="28"/>
        </w:rPr>
        <w:t xml:space="preserve"> and </w:t>
      </w:r>
      <w:r w:rsidRPr="00D026F7">
        <w:rPr>
          <w:color w:val="000000"/>
          <w:szCs w:val="28"/>
        </w:rPr>
        <w:t xml:space="preserve">that most owners </w:t>
      </w:r>
      <w:r w:rsidR="002815DA" w:rsidRPr="00D026F7">
        <w:rPr>
          <w:color w:val="000000"/>
          <w:szCs w:val="28"/>
        </w:rPr>
        <w:t xml:space="preserve">in old tenement buildings would </w:t>
      </w:r>
      <w:r w:rsidR="00797AE7" w:rsidRPr="00D026F7">
        <w:rPr>
          <w:color w:val="000000"/>
          <w:szCs w:val="28"/>
        </w:rPr>
        <w:t xml:space="preserve">not </w:t>
      </w:r>
      <w:r w:rsidR="002815DA" w:rsidRPr="00D026F7">
        <w:rPr>
          <w:color w:val="000000"/>
          <w:szCs w:val="28"/>
        </w:rPr>
        <w:t>be willing to make such contribution.</w:t>
      </w:r>
    </w:p>
    <w:p w14:paraId="7953AB61" w14:textId="6DD62476" w:rsidR="002815DA" w:rsidRPr="00D026F7" w:rsidRDefault="00764141"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Mr Lam submits that when considering the building condition of the 1</w:t>
      </w:r>
      <w:r w:rsidRPr="00D026F7">
        <w:rPr>
          <w:szCs w:val="28"/>
          <w:vertAlign w:val="superscript"/>
          <w:lang w:val="en-GB"/>
        </w:rPr>
        <w:t>st</w:t>
      </w:r>
      <w:r w:rsidRPr="00D026F7">
        <w:rPr>
          <w:szCs w:val="28"/>
          <w:lang w:val="en-GB"/>
        </w:rPr>
        <w:t xml:space="preserve"> Building, t</w:t>
      </w:r>
      <w:r w:rsidR="001D1B9B" w:rsidRPr="00D026F7">
        <w:rPr>
          <w:szCs w:val="28"/>
          <w:lang w:val="en-GB"/>
        </w:rPr>
        <w:t>here are records that the 1</w:t>
      </w:r>
      <w:r w:rsidR="001D1B9B" w:rsidRPr="00D026F7">
        <w:rPr>
          <w:szCs w:val="28"/>
          <w:vertAlign w:val="superscript"/>
          <w:lang w:val="en-GB"/>
        </w:rPr>
        <w:t>st</w:t>
      </w:r>
      <w:r w:rsidR="001D1B9B" w:rsidRPr="00D026F7">
        <w:rPr>
          <w:szCs w:val="28"/>
          <w:lang w:val="en-GB"/>
        </w:rPr>
        <w:t xml:space="preserve"> Building </w:t>
      </w:r>
      <w:r w:rsidR="004436CB" w:rsidRPr="00D026F7">
        <w:rPr>
          <w:szCs w:val="28"/>
          <w:lang w:val="en-GB"/>
        </w:rPr>
        <w:t>had been refurbished in 2015</w:t>
      </w:r>
      <w:r w:rsidRPr="00D026F7">
        <w:rPr>
          <w:szCs w:val="28"/>
          <w:lang w:val="en-GB"/>
        </w:rPr>
        <w:t>. O</w:t>
      </w:r>
      <w:r w:rsidR="00FE0A65" w:rsidRPr="00D026F7">
        <w:rPr>
          <w:szCs w:val="28"/>
          <w:lang w:val="en-GB"/>
        </w:rPr>
        <w:t>ver the years, there were a total of 31 building orders / notices / directio</w:t>
      </w:r>
      <w:r w:rsidRPr="00D026F7">
        <w:rPr>
          <w:szCs w:val="28"/>
          <w:lang w:val="en-GB"/>
        </w:rPr>
        <w:t>ns issued against the Buildings, but out of which 29 have already been complied with and the two outstanding orders do not concern the 1</w:t>
      </w:r>
      <w:r w:rsidRPr="00D026F7">
        <w:rPr>
          <w:szCs w:val="28"/>
          <w:vertAlign w:val="superscript"/>
          <w:lang w:val="en-GB"/>
        </w:rPr>
        <w:t>st</w:t>
      </w:r>
      <w:r w:rsidRPr="00D026F7">
        <w:rPr>
          <w:szCs w:val="28"/>
          <w:lang w:val="en-GB"/>
        </w:rPr>
        <w:t xml:space="preserve"> Building. In addition, the two Fire Safety Directions were issued in June 2022 only, at a time the application has already been commenced and the applicants were the majority owners.</w:t>
      </w:r>
    </w:p>
    <w:p w14:paraId="387226B6" w14:textId="6E86E36C" w:rsidR="00DD2249" w:rsidRPr="00D026F7" w:rsidRDefault="007055E4" w:rsidP="009915F9">
      <w:pPr>
        <w:numPr>
          <w:ilvl w:val="0"/>
          <w:numId w:val="5"/>
        </w:numPr>
        <w:tabs>
          <w:tab w:val="clear" w:pos="4320"/>
          <w:tab w:val="clear" w:pos="9072"/>
        </w:tabs>
        <w:snapToGrid/>
        <w:spacing w:after="440" w:line="360" w:lineRule="auto"/>
        <w:jc w:val="both"/>
        <w:rPr>
          <w:szCs w:val="28"/>
          <w:lang w:val="en-GB"/>
        </w:rPr>
      </w:pPr>
      <w:r w:rsidRPr="00D026F7">
        <w:rPr>
          <w:szCs w:val="28"/>
          <w:lang w:val="en-GB"/>
        </w:rPr>
        <w:t>In our view, no matter whether the 1</w:t>
      </w:r>
      <w:r w:rsidRPr="00D026F7">
        <w:rPr>
          <w:szCs w:val="28"/>
          <w:vertAlign w:val="superscript"/>
          <w:lang w:val="en-GB"/>
        </w:rPr>
        <w:t>st</w:t>
      </w:r>
      <w:r w:rsidRPr="00D026F7">
        <w:rPr>
          <w:szCs w:val="28"/>
          <w:lang w:val="en-GB"/>
        </w:rPr>
        <w:t xml:space="preserve"> Building had been repaired in the past, </w:t>
      </w:r>
      <w:r w:rsidR="0077098D" w:rsidRPr="00D026F7">
        <w:rPr>
          <w:szCs w:val="28"/>
          <w:lang w:val="en-GB"/>
        </w:rPr>
        <w:t>more important in the assessment is the current building condition of the 1</w:t>
      </w:r>
      <w:r w:rsidR="0077098D" w:rsidRPr="00D026F7">
        <w:rPr>
          <w:szCs w:val="28"/>
          <w:vertAlign w:val="superscript"/>
          <w:lang w:val="en-GB"/>
        </w:rPr>
        <w:t>st</w:t>
      </w:r>
      <w:r w:rsidR="0077098D" w:rsidRPr="00D026F7">
        <w:rPr>
          <w:szCs w:val="28"/>
          <w:lang w:val="en-GB"/>
        </w:rPr>
        <w:t xml:space="preserve"> Building. We a</w:t>
      </w:r>
      <w:r w:rsidR="00F565E4" w:rsidRPr="00D026F7">
        <w:rPr>
          <w:szCs w:val="28"/>
          <w:lang w:val="en-GB"/>
        </w:rPr>
        <w:t>ccept</w:t>
      </w:r>
      <w:r w:rsidR="0077098D" w:rsidRPr="00D026F7">
        <w:rPr>
          <w:szCs w:val="28"/>
          <w:lang w:val="en-GB"/>
        </w:rPr>
        <w:t xml:space="preserve"> that the owners of the 1</w:t>
      </w:r>
      <w:r w:rsidR="0077098D" w:rsidRPr="00D026F7">
        <w:rPr>
          <w:szCs w:val="28"/>
          <w:vertAlign w:val="superscript"/>
          <w:lang w:val="en-GB"/>
        </w:rPr>
        <w:t>st</w:t>
      </w:r>
      <w:r w:rsidR="0077098D" w:rsidRPr="00D026F7">
        <w:rPr>
          <w:szCs w:val="28"/>
          <w:lang w:val="en-GB"/>
        </w:rPr>
        <w:t xml:space="preserve"> Building had attended to the building orders / notices / directions in the past. </w:t>
      </w:r>
      <w:r w:rsidR="001E083B" w:rsidRPr="00D026F7">
        <w:rPr>
          <w:szCs w:val="28"/>
          <w:lang w:val="en-GB"/>
        </w:rPr>
        <w:lastRenderedPageBreak/>
        <w:t xml:space="preserve">Nonetheless, we consider that compliance </w:t>
      </w:r>
      <w:r w:rsidR="00797AE7" w:rsidRPr="00D026F7">
        <w:rPr>
          <w:szCs w:val="28"/>
          <w:lang w:val="en-GB"/>
        </w:rPr>
        <w:t>with</w:t>
      </w:r>
      <w:r w:rsidR="001E083B" w:rsidRPr="00D026F7">
        <w:rPr>
          <w:szCs w:val="28"/>
          <w:lang w:val="en-GB"/>
        </w:rPr>
        <w:t xml:space="preserve"> the building orders / notices / directions were acts o</w:t>
      </w:r>
      <w:r w:rsidR="00462375" w:rsidRPr="00D026F7">
        <w:rPr>
          <w:szCs w:val="28"/>
          <w:lang w:val="en-GB"/>
        </w:rPr>
        <w:t>f corrective maintenance only. From another perspective, t</w:t>
      </w:r>
      <w:r w:rsidR="001E083B" w:rsidRPr="00D026F7">
        <w:rPr>
          <w:szCs w:val="28"/>
          <w:lang w:val="en-GB"/>
        </w:rPr>
        <w:t>he existence of the building orders / notices / directions</w:t>
      </w:r>
      <w:r w:rsidR="00462375" w:rsidRPr="00D026F7">
        <w:rPr>
          <w:szCs w:val="28"/>
          <w:lang w:val="en-GB"/>
        </w:rPr>
        <w:t xml:space="preserve"> in the past has</w:t>
      </w:r>
      <w:r w:rsidR="001E083B" w:rsidRPr="00D026F7">
        <w:rPr>
          <w:szCs w:val="28"/>
          <w:lang w:val="en-GB"/>
        </w:rPr>
        <w:t xml:space="preserve"> indicated that </w:t>
      </w:r>
      <w:r w:rsidR="00462375" w:rsidRPr="00D026F7">
        <w:rPr>
          <w:szCs w:val="28"/>
          <w:lang w:val="en-GB"/>
        </w:rPr>
        <w:t xml:space="preserve">maintenance of </w:t>
      </w:r>
      <w:r w:rsidR="001E083B" w:rsidRPr="00D026F7">
        <w:rPr>
          <w:szCs w:val="28"/>
          <w:lang w:val="en-GB"/>
        </w:rPr>
        <w:t>the 1</w:t>
      </w:r>
      <w:r w:rsidR="001E083B" w:rsidRPr="00D026F7">
        <w:rPr>
          <w:szCs w:val="28"/>
          <w:vertAlign w:val="superscript"/>
          <w:lang w:val="en-GB"/>
        </w:rPr>
        <w:t>st</w:t>
      </w:r>
      <w:r w:rsidR="001E083B" w:rsidRPr="00D026F7">
        <w:rPr>
          <w:szCs w:val="28"/>
          <w:lang w:val="en-GB"/>
        </w:rPr>
        <w:t xml:space="preserve"> Building had </w:t>
      </w:r>
      <w:r w:rsidR="00462375" w:rsidRPr="00D026F7">
        <w:rPr>
          <w:szCs w:val="28"/>
          <w:lang w:val="en-GB"/>
        </w:rPr>
        <w:t>not been able to prevent defects in advance</w:t>
      </w:r>
      <w:r w:rsidR="001E083B" w:rsidRPr="00D026F7">
        <w:rPr>
          <w:szCs w:val="28"/>
          <w:lang w:val="en-GB"/>
        </w:rPr>
        <w:t>.</w:t>
      </w:r>
    </w:p>
    <w:p w14:paraId="1297C613" w14:textId="16D633C7" w:rsidR="00DB41DD" w:rsidRPr="00D026F7" w:rsidRDefault="00AC54CC" w:rsidP="00DB41DD">
      <w:pPr>
        <w:numPr>
          <w:ilvl w:val="0"/>
          <w:numId w:val="5"/>
        </w:numPr>
        <w:tabs>
          <w:tab w:val="clear" w:pos="4320"/>
          <w:tab w:val="clear" w:pos="9072"/>
        </w:tabs>
        <w:snapToGrid/>
        <w:spacing w:after="440" w:line="360" w:lineRule="auto"/>
        <w:jc w:val="both"/>
        <w:rPr>
          <w:szCs w:val="28"/>
          <w:lang w:val="en-GB"/>
        </w:rPr>
      </w:pPr>
      <w:r w:rsidRPr="00D026F7">
        <w:rPr>
          <w:szCs w:val="28"/>
          <w:lang w:val="en-GB"/>
        </w:rPr>
        <w:t xml:space="preserve">On the other hand, since we adopt </w:t>
      </w:r>
      <w:r w:rsidR="00462375" w:rsidRPr="00D026F7">
        <w:rPr>
          <w:szCs w:val="28"/>
          <w:lang w:val="en-GB"/>
        </w:rPr>
        <w:t>“</w:t>
      </w:r>
      <w:r w:rsidRPr="00D026F7">
        <w:rPr>
          <w:szCs w:val="28"/>
          <w:lang w:val="en-GB"/>
        </w:rPr>
        <w:t>tenantable condition</w:t>
      </w:r>
      <w:r w:rsidR="00462375" w:rsidRPr="00D026F7">
        <w:rPr>
          <w:szCs w:val="28"/>
          <w:lang w:val="en-GB"/>
        </w:rPr>
        <w:t>”</w:t>
      </w:r>
      <w:r w:rsidRPr="00D026F7">
        <w:rPr>
          <w:szCs w:val="28"/>
          <w:lang w:val="en-GB"/>
        </w:rPr>
        <w:t xml:space="preserve"> in the assessment, we accept the physical </w:t>
      </w:r>
      <w:r w:rsidR="00DB41DD" w:rsidRPr="00D026F7">
        <w:rPr>
          <w:szCs w:val="28"/>
          <w:lang w:val="en-GB"/>
        </w:rPr>
        <w:t xml:space="preserve">obsolescence on the appearance of the Buildings </w:t>
      </w:r>
      <w:r w:rsidRPr="00D026F7">
        <w:rPr>
          <w:szCs w:val="28"/>
          <w:lang w:val="en-GB"/>
        </w:rPr>
        <w:t xml:space="preserve">and </w:t>
      </w:r>
      <w:r w:rsidR="00DB41DD" w:rsidRPr="00D026F7">
        <w:rPr>
          <w:szCs w:val="28"/>
          <w:lang w:val="en-GB"/>
        </w:rPr>
        <w:t xml:space="preserve">the </w:t>
      </w:r>
      <w:r w:rsidRPr="00D026F7">
        <w:rPr>
          <w:szCs w:val="28"/>
          <w:lang w:val="en-GB"/>
        </w:rPr>
        <w:t>functional obsolescence</w:t>
      </w:r>
      <w:r w:rsidR="00DB41DD" w:rsidRPr="00D026F7">
        <w:rPr>
          <w:szCs w:val="28"/>
          <w:lang w:val="en-GB"/>
        </w:rPr>
        <w:t xml:space="preserve"> in terms of </w:t>
      </w:r>
      <w:r w:rsidR="005C7983" w:rsidRPr="00D026F7">
        <w:rPr>
          <w:szCs w:val="28"/>
          <w:lang w:val="en-GB"/>
        </w:rPr>
        <w:t xml:space="preserve">structural </w:t>
      </w:r>
      <w:r w:rsidR="003F2CB6" w:rsidRPr="00D026F7">
        <w:rPr>
          <w:szCs w:val="28"/>
          <w:lang w:val="en-GB"/>
        </w:rPr>
        <w:t xml:space="preserve">/ physical </w:t>
      </w:r>
      <w:r w:rsidR="005C7983" w:rsidRPr="00D026F7">
        <w:rPr>
          <w:szCs w:val="28"/>
          <w:lang w:val="en-GB"/>
        </w:rPr>
        <w:t>design, fire escape / fire resistance / fire services installation, barrier free access</w:t>
      </w:r>
      <w:r w:rsidR="003F2CB6" w:rsidRPr="00D026F7">
        <w:rPr>
          <w:szCs w:val="28"/>
          <w:lang w:val="en-GB"/>
        </w:rPr>
        <w:t xml:space="preserve">, equipotential bonding / lightning protection / building management systems, and facilities </w:t>
      </w:r>
      <w:r w:rsidRPr="00D026F7">
        <w:rPr>
          <w:szCs w:val="28"/>
          <w:lang w:val="en-GB"/>
        </w:rPr>
        <w:t>identified by Mr Wong</w:t>
      </w:r>
      <w:r w:rsidR="00DB41DD" w:rsidRPr="00D026F7">
        <w:rPr>
          <w:szCs w:val="28"/>
          <w:lang w:val="en-GB"/>
        </w:rPr>
        <w:t xml:space="preserve">. </w:t>
      </w:r>
    </w:p>
    <w:p w14:paraId="0E43EE7C" w14:textId="51914A93" w:rsidR="007D0C5C" w:rsidRPr="00D026F7" w:rsidRDefault="00462375" w:rsidP="001005AD">
      <w:pPr>
        <w:numPr>
          <w:ilvl w:val="0"/>
          <w:numId w:val="5"/>
        </w:numPr>
        <w:tabs>
          <w:tab w:val="clear" w:pos="4320"/>
          <w:tab w:val="clear" w:pos="9072"/>
        </w:tabs>
        <w:snapToGrid/>
        <w:spacing w:after="440" w:line="360" w:lineRule="auto"/>
        <w:jc w:val="both"/>
        <w:rPr>
          <w:szCs w:val="28"/>
          <w:lang w:val="en-GB"/>
        </w:rPr>
      </w:pPr>
      <w:r w:rsidRPr="00D026F7">
        <w:rPr>
          <w:szCs w:val="28"/>
          <w:lang w:val="en-GB"/>
        </w:rPr>
        <w:t>In summary</w:t>
      </w:r>
      <w:r w:rsidR="00DB41DD" w:rsidRPr="00D026F7">
        <w:rPr>
          <w:szCs w:val="28"/>
          <w:lang w:val="en-GB"/>
        </w:rPr>
        <w:t xml:space="preserve">, we prefer the evidence and expert opinion of Mr Wong, which have incorporated the evidence and expert opinion of Mr So, to those of Mr Lau and Mr Liu. We agree with Mr Wong that the </w:t>
      </w:r>
      <w:r w:rsidRPr="00D026F7">
        <w:rPr>
          <w:szCs w:val="28"/>
          <w:lang w:val="en-GB"/>
        </w:rPr>
        <w:t>“</w:t>
      </w:r>
      <w:r w:rsidR="00DB41DD" w:rsidRPr="00D026F7">
        <w:rPr>
          <w:szCs w:val="28"/>
          <w:lang w:val="en-GB"/>
        </w:rPr>
        <w:t>age</w:t>
      </w:r>
      <w:r w:rsidRPr="00D026F7">
        <w:rPr>
          <w:szCs w:val="28"/>
          <w:lang w:val="en-GB"/>
        </w:rPr>
        <w:t>”</w:t>
      </w:r>
      <w:r w:rsidR="00DB41DD" w:rsidRPr="00D026F7">
        <w:rPr>
          <w:szCs w:val="28"/>
          <w:lang w:val="en-GB"/>
        </w:rPr>
        <w:t xml:space="preserve"> and </w:t>
      </w:r>
      <w:r w:rsidRPr="00D026F7">
        <w:rPr>
          <w:szCs w:val="28"/>
          <w:lang w:val="en-GB"/>
        </w:rPr>
        <w:t>“</w:t>
      </w:r>
      <w:r w:rsidR="00DB41DD" w:rsidRPr="00D026F7">
        <w:rPr>
          <w:szCs w:val="28"/>
          <w:lang w:val="en-GB"/>
        </w:rPr>
        <w:t>state of repair</w:t>
      </w:r>
      <w:r w:rsidRPr="00D026F7">
        <w:rPr>
          <w:szCs w:val="28"/>
          <w:lang w:val="en-GB"/>
        </w:rPr>
        <w:t>”</w:t>
      </w:r>
      <w:r w:rsidR="00DB41DD" w:rsidRPr="00D026F7">
        <w:rPr>
          <w:szCs w:val="28"/>
          <w:lang w:val="en-GB"/>
        </w:rPr>
        <w:t>, each on its own, is a justification for redevelopment of the 1</w:t>
      </w:r>
      <w:r w:rsidR="00DB41DD" w:rsidRPr="00D026F7">
        <w:rPr>
          <w:szCs w:val="28"/>
          <w:vertAlign w:val="superscript"/>
          <w:lang w:val="en-GB"/>
        </w:rPr>
        <w:t>st</w:t>
      </w:r>
      <w:r w:rsidR="00DB41DD" w:rsidRPr="00D026F7">
        <w:rPr>
          <w:szCs w:val="28"/>
          <w:lang w:val="en-GB"/>
        </w:rPr>
        <w:t xml:space="preserve"> Building. </w:t>
      </w:r>
      <w:r w:rsidR="00347889" w:rsidRPr="00D026F7">
        <w:rPr>
          <w:szCs w:val="28"/>
          <w:lang w:val="en-GB"/>
        </w:rPr>
        <w:t>Since the overall condition of the 1</w:t>
      </w:r>
      <w:r w:rsidR="00347889" w:rsidRPr="00D026F7">
        <w:rPr>
          <w:szCs w:val="28"/>
          <w:vertAlign w:val="superscript"/>
          <w:lang w:val="en-GB"/>
        </w:rPr>
        <w:t>st</w:t>
      </w:r>
      <w:r w:rsidR="00347889" w:rsidRPr="00D026F7">
        <w:rPr>
          <w:szCs w:val="28"/>
          <w:lang w:val="en-GB"/>
        </w:rPr>
        <w:t xml:space="preserve"> Building is similar to that of the 2</w:t>
      </w:r>
      <w:r w:rsidR="00347889" w:rsidRPr="00D026F7">
        <w:rPr>
          <w:szCs w:val="28"/>
          <w:vertAlign w:val="superscript"/>
          <w:lang w:val="en-GB"/>
        </w:rPr>
        <w:t>nd</w:t>
      </w:r>
      <w:r w:rsidR="00347889" w:rsidRPr="00D026F7">
        <w:rPr>
          <w:szCs w:val="28"/>
          <w:lang w:val="en-GB"/>
        </w:rPr>
        <w:t xml:space="preserve"> and 3</w:t>
      </w:r>
      <w:r w:rsidR="00347889" w:rsidRPr="00D026F7">
        <w:rPr>
          <w:szCs w:val="28"/>
          <w:vertAlign w:val="superscript"/>
          <w:lang w:val="en-GB"/>
        </w:rPr>
        <w:t>rd</w:t>
      </w:r>
      <w:r w:rsidRPr="00D026F7">
        <w:rPr>
          <w:szCs w:val="28"/>
          <w:lang w:val="en-GB"/>
        </w:rPr>
        <w:t xml:space="preserve"> Buildings, we also accept</w:t>
      </w:r>
      <w:r w:rsidR="00347889" w:rsidRPr="00D026F7">
        <w:rPr>
          <w:szCs w:val="28"/>
          <w:lang w:val="en-GB"/>
        </w:rPr>
        <w:t xml:space="preserve"> that the </w:t>
      </w:r>
      <w:r w:rsidRPr="00D026F7">
        <w:rPr>
          <w:szCs w:val="28"/>
          <w:lang w:val="en-GB"/>
        </w:rPr>
        <w:t>“</w:t>
      </w:r>
      <w:r w:rsidR="00347889" w:rsidRPr="00D026F7">
        <w:rPr>
          <w:szCs w:val="28"/>
          <w:lang w:val="en-GB"/>
        </w:rPr>
        <w:t>age</w:t>
      </w:r>
      <w:r w:rsidRPr="00D026F7">
        <w:rPr>
          <w:szCs w:val="28"/>
          <w:lang w:val="en-GB"/>
        </w:rPr>
        <w:t>”</w:t>
      </w:r>
      <w:r w:rsidR="00347889" w:rsidRPr="00D026F7">
        <w:rPr>
          <w:szCs w:val="28"/>
          <w:lang w:val="en-GB"/>
        </w:rPr>
        <w:t xml:space="preserve"> and </w:t>
      </w:r>
      <w:r w:rsidRPr="00D026F7">
        <w:rPr>
          <w:szCs w:val="28"/>
          <w:lang w:val="en-GB"/>
        </w:rPr>
        <w:t>“</w:t>
      </w:r>
      <w:r w:rsidR="00347889" w:rsidRPr="00D026F7">
        <w:rPr>
          <w:szCs w:val="28"/>
          <w:lang w:val="en-GB"/>
        </w:rPr>
        <w:t>state of repair</w:t>
      </w:r>
      <w:r w:rsidRPr="00D026F7">
        <w:rPr>
          <w:szCs w:val="28"/>
          <w:lang w:val="en-GB"/>
        </w:rPr>
        <w:t>”</w:t>
      </w:r>
      <w:r w:rsidR="00347889" w:rsidRPr="00D026F7">
        <w:rPr>
          <w:szCs w:val="28"/>
          <w:lang w:val="en-GB"/>
        </w:rPr>
        <w:t xml:space="preserve"> of the 2</w:t>
      </w:r>
      <w:r w:rsidR="00347889" w:rsidRPr="00D026F7">
        <w:rPr>
          <w:szCs w:val="28"/>
          <w:vertAlign w:val="superscript"/>
          <w:lang w:val="en-GB"/>
        </w:rPr>
        <w:t>nd</w:t>
      </w:r>
      <w:r w:rsidR="00347889" w:rsidRPr="00D026F7">
        <w:rPr>
          <w:szCs w:val="28"/>
          <w:lang w:val="en-GB"/>
        </w:rPr>
        <w:t xml:space="preserve"> and 3</w:t>
      </w:r>
      <w:r w:rsidR="00347889" w:rsidRPr="00D026F7">
        <w:rPr>
          <w:szCs w:val="28"/>
          <w:vertAlign w:val="superscript"/>
          <w:lang w:val="en-GB"/>
        </w:rPr>
        <w:t>rd</w:t>
      </w:r>
      <w:r w:rsidR="00347889" w:rsidRPr="00D026F7">
        <w:rPr>
          <w:szCs w:val="28"/>
          <w:lang w:val="en-GB"/>
        </w:rPr>
        <w:t xml:space="preserve"> Buildings justif</w:t>
      </w:r>
      <w:r w:rsidR="00830041" w:rsidRPr="00D026F7">
        <w:rPr>
          <w:szCs w:val="28"/>
          <w:lang w:val="en-GB"/>
        </w:rPr>
        <w:t>y</w:t>
      </w:r>
      <w:r w:rsidR="00347889" w:rsidRPr="00D026F7">
        <w:rPr>
          <w:szCs w:val="28"/>
          <w:lang w:val="en-GB"/>
        </w:rPr>
        <w:t xml:space="preserve"> redevelopment.</w:t>
      </w:r>
    </w:p>
    <w:p w14:paraId="1EE80831" w14:textId="6CA4B576" w:rsidR="00347889" w:rsidRPr="00765729" w:rsidRDefault="00AA020A"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Although the structural condition of the Buildings is satisfactory, w</w:t>
      </w:r>
      <w:r w:rsidR="00347889" w:rsidRPr="00765729">
        <w:rPr>
          <w:szCs w:val="28"/>
          <w:lang w:val="en-GB"/>
        </w:rPr>
        <w:t xml:space="preserve">e accept that </w:t>
      </w:r>
      <w:r w:rsidR="004C3731" w:rsidRPr="00765729">
        <w:rPr>
          <w:szCs w:val="28"/>
          <w:lang w:val="en-GB"/>
        </w:rPr>
        <w:t xml:space="preserve">the Buildings are in </w:t>
      </w:r>
      <w:r w:rsidR="00347889" w:rsidRPr="00765729">
        <w:rPr>
          <w:szCs w:val="28"/>
          <w:lang w:val="en-GB"/>
        </w:rPr>
        <w:t>poor state of repair and the costs of repair to bring the Buil</w:t>
      </w:r>
      <w:r w:rsidR="00C45296" w:rsidRPr="00765729">
        <w:rPr>
          <w:szCs w:val="28"/>
          <w:lang w:val="en-GB"/>
        </w:rPr>
        <w:t>dings to tenantable condition are</w:t>
      </w:r>
      <w:r w:rsidR="00347889" w:rsidRPr="00765729">
        <w:rPr>
          <w:szCs w:val="28"/>
          <w:lang w:val="en-GB"/>
        </w:rPr>
        <w:t xml:space="preserve"> disproportionate to the costs for constructing a new similar superstructure. Even if repair works are carried out, such works w</w:t>
      </w:r>
      <w:r w:rsidR="00830041" w:rsidRPr="00765729">
        <w:rPr>
          <w:szCs w:val="28"/>
          <w:lang w:val="en-GB"/>
        </w:rPr>
        <w:t>ould</w:t>
      </w:r>
      <w:r w:rsidR="00347889" w:rsidRPr="00765729">
        <w:rPr>
          <w:szCs w:val="28"/>
          <w:lang w:val="en-GB"/>
        </w:rPr>
        <w:t xml:space="preserve"> bring about a modest improvement only and the Buildings w</w:t>
      </w:r>
      <w:r w:rsidR="00830041" w:rsidRPr="00765729">
        <w:rPr>
          <w:szCs w:val="28"/>
          <w:lang w:val="en-GB"/>
        </w:rPr>
        <w:t>ould</w:t>
      </w:r>
      <w:r w:rsidR="00347889" w:rsidRPr="00765729">
        <w:rPr>
          <w:szCs w:val="28"/>
          <w:lang w:val="en-GB"/>
        </w:rPr>
        <w:t xml:space="preserve"> remain sub-standard.</w:t>
      </w:r>
    </w:p>
    <w:p w14:paraId="2BC9AD8F" w14:textId="5D9838B3" w:rsidR="00347889" w:rsidRPr="00765729" w:rsidRDefault="00347889"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We also accept that the Buildings, having been erected about </w:t>
      </w:r>
      <w:r w:rsidR="00C45296" w:rsidRPr="00765729">
        <w:rPr>
          <w:szCs w:val="28"/>
          <w:lang w:val="en-GB"/>
        </w:rPr>
        <w:t>53 to</w:t>
      </w:r>
      <w:r w:rsidR="00E42D33" w:rsidRPr="00765729">
        <w:rPr>
          <w:szCs w:val="28"/>
          <w:lang w:val="en-GB"/>
        </w:rPr>
        <w:t xml:space="preserve"> 57 years ago, are </w:t>
      </w:r>
      <w:r w:rsidR="00B3391C" w:rsidRPr="00765729">
        <w:rPr>
          <w:szCs w:val="28"/>
          <w:lang w:val="en-GB"/>
        </w:rPr>
        <w:t xml:space="preserve">aged, </w:t>
      </w:r>
      <w:r w:rsidR="00E42D33" w:rsidRPr="00765729">
        <w:rPr>
          <w:szCs w:val="28"/>
          <w:lang w:val="en-GB"/>
        </w:rPr>
        <w:t>in</w:t>
      </w:r>
      <w:r w:rsidR="00C45296" w:rsidRPr="00765729">
        <w:rPr>
          <w:szCs w:val="28"/>
          <w:lang w:val="en-GB"/>
        </w:rPr>
        <w:t xml:space="preserve"> poor condition and have come to the end of their design working life. The design of the Buildings has become obsolete over time in many aspects both physically and functionally, and fails to conform to modern safety standards and statutory requirements.</w:t>
      </w:r>
    </w:p>
    <w:p w14:paraId="5F20C0C5" w14:textId="77777777" w:rsidR="00572037" w:rsidRPr="00765729" w:rsidRDefault="006D2F09" w:rsidP="00BF3D74">
      <w:pPr>
        <w:tabs>
          <w:tab w:val="clear" w:pos="1440"/>
          <w:tab w:val="clear" w:pos="4320"/>
          <w:tab w:val="clear" w:pos="9072"/>
        </w:tabs>
        <w:snapToGrid/>
        <w:spacing w:after="440" w:line="360" w:lineRule="auto"/>
        <w:jc w:val="both"/>
        <w:rPr>
          <w:i/>
          <w:szCs w:val="28"/>
        </w:rPr>
      </w:pPr>
      <w:r w:rsidRPr="00765729">
        <w:rPr>
          <w:i/>
          <w:szCs w:val="28"/>
        </w:rPr>
        <w:t>ISSUE 3 – REASONABLE STEPS</w:t>
      </w:r>
    </w:p>
    <w:p w14:paraId="0690287A" w14:textId="42B753E7" w:rsidR="005E2C40" w:rsidRPr="00765729" w:rsidRDefault="00C60B2A"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T</w:t>
      </w:r>
      <w:r w:rsidR="00572037" w:rsidRPr="00765729">
        <w:rPr>
          <w:szCs w:val="28"/>
          <w:lang w:val="en-GB"/>
        </w:rPr>
        <w:t>he applicant</w:t>
      </w:r>
      <w:r w:rsidR="00566755" w:rsidRPr="00765729">
        <w:rPr>
          <w:szCs w:val="28"/>
          <w:lang w:val="en-GB"/>
        </w:rPr>
        <w:t>s</w:t>
      </w:r>
      <w:r w:rsidRPr="00765729">
        <w:rPr>
          <w:szCs w:val="28"/>
          <w:lang w:val="en-GB"/>
        </w:rPr>
        <w:t xml:space="preserve"> have</w:t>
      </w:r>
      <w:r w:rsidR="00572037" w:rsidRPr="00765729">
        <w:rPr>
          <w:szCs w:val="28"/>
          <w:lang w:val="en-GB"/>
        </w:rPr>
        <w:t xml:space="preserve"> </w:t>
      </w:r>
      <w:r w:rsidR="005E2C40" w:rsidRPr="00765729">
        <w:rPr>
          <w:szCs w:val="28"/>
          <w:lang w:val="en-GB"/>
        </w:rPr>
        <w:t xml:space="preserve">made </w:t>
      </w:r>
      <w:r w:rsidR="008E2517" w:rsidRPr="00765729">
        <w:rPr>
          <w:szCs w:val="28"/>
          <w:lang w:val="en-GB"/>
        </w:rPr>
        <w:t>3</w:t>
      </w:r>
      <w:r w:rsidR="000554AE" w:rsidRPr="00765729">
        <w:rPr>
          <w:szCs w:val="28"/>
          <w:lang w:val="en-GB"/>
        </w:rPr>
        <w:t xml:space="preserve"> rounds of</w:t>
      </w:r>
      <w:r w:rsidR="004871DB" w:rsidRPr="00765729">
        <w:rPr>
          <w:szCs w:val="28"/>
          <w:lang w:val="en-GB"/>
        </w:rPr>
        <w:t xml:space="preserve"> </w:t>
      </w:r>
      <w:r w:rsidR="00572037" w:rsidRPr="00765729">
        <w:rPr>
          <w:szCs w:val="28"/>
          <w:lang w:val="en-GB"/>
        </w:rPr>
        <w:t>off</w:t>
      </w:r>
      <w:r w:rsidR="005E2C40" w:rsidRPr="00765729">
        <w:rPr>
          <w:szCs w:val="28"/>
          <w:lang w:val="en-GB"/>
        </w:rPr>
        <w:t>ers</w:t>
      </w:r>
      <w:r w:rsidR="002477BF" w:rsidRPr="00765729">
        <w:rPr>
          <w:szCs w:val="28"/>
          <w:lang w:val="en-GB"/>
        </w:rPr>
        <w:t xml:space="preserve"> to </w:t>
      </w:r>
      <w:r w:rsidR="00FB180E" w:rsidRPr="00765729">
        <w:rPr>
          <w:szCs w:val="28"/>
          <w:lang w:val="en-GB"/>
        </w:rPr>
        <w:t>R1</w:t>
      </w:r>
      <w:r w:rsidR="000D793A" w:rsidRPr="00765729">
        <w:rPr>
          <w:szCs w:val="28"/>
          <w:lang w:val="en-GB"/>
        </w:rPr>
        <w:t>, R3 and R5</w:t>
      </w:r>
      <w:r w:rsidR="00FB180E" w:rsidRPr="00765729">
        <w:rPr>
          <w:szCs w:val="28"/>
          <w:lang w:val="en-GB"/>
        </w:rPr>
        <w:t xml:space="preserve"> respectively </w:t>
      </w:r>
      <w:r w:rsidRPr="00765729">
        <w:rPr>
          <w:szCs w:val="28"/>
          <w:lang w:val="en-GB"/>
        </w:rPr>
        <w:t>as follows</w:t>
      </w:r>
      <w:r w:rsidR="005E2C40" w:rsidRPr="00765729">
        <w:rPr>
          <w:szCs w:val="28"/>
          <w:lang w:val="en-GB"/>
        </w:rPr>
        <w:t>: -</w:t>
      </w:r>
    </w:p>
    <w:tbl>
      <w:tblPr>
        <w:tblW w:w="8960" w:type="dxa"/>
        <w:tblLook w:val="04A0" w:firstRow="1" w:lastRow="0" w:firstColumn="1" w:lastColumn="0" w:noHBand="0" w:noVBand="1"/>
      </w:tblPr>
      <w:tblGrid>
        <w:gridCol w:w="1820"/>
        <w:gridCol w:w="2380"/>
        <w:gridCol w:w="2380"/>
        <w:gridCol w:w="2380"/>
      </w:tblGrid>
      <w:tr w:rsidR="000554AE" w:rsidRPr="00765729" w14:paraId="40E1E7D6" w14:textId="77777777" w:rsidTr="008E2517">
        <w:trPr>
          <w:trHeight w:val="375"/>
        </w:trPr>
        <w:tc>
          <w:tcPr>
            <w:tcW w:w="1820" w:type="dxa"/>
            <w:tcBorders>
              <w:top w:val="nil"/>
              <w:left w:val="nil"/>
              <w:bottom w:val="single" w:sz="4" w:space="0" w:color="auto"/>
              <w:right w:val="nil"/>
            </w:tcBorders>
            <w:shd w:val="clear" w:color="auto" w:fill="auto"/>
            <w:noWrap/>
            <w:vAlign w:val="bottom"/>
            <w:hideMark/>
          </w:tcPr>
          <w:p w14:paraId="636D7ACE" w14:textId="77777777" w:rsidR="000554AE" w:rsidRPr="00765729" w:rsidRDefault="000554AE" w:rsidP="000554AE">
            <w:pPr>
              <w:tabs>
                <w:tab w:val="clear" w:pos="1440"/>
                <w:tab w:val="clear" w:pos="4320"/>
                <w:tab w:val="clear" w:pos="9072"/>
              </w:tabs>
              <w:snapToGrid/>
              <w:rPr>
                <w:sz w:val="20"/>
                <w:szCs w:val="24"/>
              </w:rPr>
            </w:pPr>
          </w:p>
        </w:tc>
        <w:tc>
          <w:tcPr>
            <w:tcW w:w="2380" w:type="dxa"/>
            <w:tcBorders>
              <w:top w:val="nil"/>
              <w:left w:val="nil"/>
              <w:bottom w:val="single" w:sz="4" w:space="0" w:color="auto"/>
              <w:right w:val="nil"/>
            </w:tcBorders>
            <w:shd w:val="clear" w:color="auto" w:fill="auto"/>
            <w:noWrap/>
            <w:vAlign w:val="bottom"/>
            <w:hideMark/>
          </w:tcPr>
          <w:p w14:paraId="7A0D0A4C" w14:textId="3BFD112C" w:rsidR="000554AE" w:rsidRPr="00765729" w:rsidRDefault="000D793A" w:rsidP="000554AE">
            <w:pPr>
              <w:tabs>
                <w:tab w:val="clear" w:pos="1440"/>
                <w:tab w:val="clear" w:pos="4320"/>
                <w:tab w:val="clear" w:pos="9072"/>
              </w:tabs>
              <w:snapToGrid/>
              <w:jc w:val="center"/>
              <w:rPr>
                <w:i/>
                <w:iCs/>
                <w:color w:val="000000"/>
                <w:szCs w:val="28"/>
                <w:u w:val="single"/>
              </w:rPr>
            </w:pPr>
            <w:r w:rsidRPr="00765729">
              <w:rPr>
                <w:i/>
                <w:iCs/>
                <w:color w:val="000000"/>
                <w:szCs w:val="28"/>
                <w:u w:val="single"/>
              </w:rPr>
              <w:t>R1</w:t>
            </w:r>
          </w:p>
        </w:tc>
        <w:tc>
          <w:tcPr>
            <w:tcW w:w="2380" w:type="dxa"/>
            <w:tcBorders>
              <w:top w:val="nil"/>
              <w:left w:val="nil"/>
              <w:bottom w:val="single" w:sz="4" w:space="0" w:color="auto"/>
              <w:right w:val="nil"/>
            </w:tcBorders>
            <w:shd w:val="clear" w:color="auto" w:fill="auto"/>
            <w:noWrap/>
            <w:vAlign w:val="bottom"/>
            <w:hideMark/>
          </w:tcPr>
          <w:p w14:paraId="6151012A" w14:textId="564F8813" w:rsidR="000554AE" w:rsidRPr="00765729" w:rsidRDefault="000D793A" w:rsidP="000554AE">
            <w:pPr>
              <w:tabs>
                <w:tab w:val="clear" w:pos="1440"/>
                <w:tab w:val="clear" w:pos="4320"/>
                <w:tab w:val="clear" w:pos="9072"/>
              </w:tabs>
              <w:snapToGrid/>
              <w:jc w:val="center"/>
              <w:rPr>
                <w:i/>
                <w:iCs/>
                <w:color w:val="000000"/>
                <w:szCs w:val="28"/>
                <w:u w:val="single"/>
              </w:rPr>
            </w:pPr>
            <w:r w:rsidRPr="00765729">
              <w:rPr>
                <w:i/>
                <w:iCs/>
                <w:color w:val="000000"/>
                <w:szCs w:val="28"/>
                <w:u w:val="single"/>
              </w:rPr>
              <w:t>R3</w:t>
            </w:r>
          </w:p>
        </w:tc>
        <w:tc>
          <w:tcPr>
            <w:tcW w:w="2380" w:type="dxa"/>
            <w:tcBorders>
              <w:top w:val="nil"/>
              <w:left w:val="nil"/>
              <w:bottom w:val="single" w:sz="4" w:space="0" w:color="auto"/>
              <w:right w:val="nil"/>
            </w:tcBorders>
            <w:shd w:val="clear" w:color="auto" w:fill="auto"/>
            <w:noWrap/>
            <w:vAlign w:val="bottom"/>
            <w:hideMark/>
          </w:tcPr>
          <w:p w14:paraId="7BA69653" w14:textId="1C240688" w:rsidR="000554AE" w:rsidRPr="00765729" w:rsidRDefault="000D793A" w:rsidP="000554AE">
            <w:pPr>
              <w:tabs>
                <w:tab w:val="clear" w:pos="1440"/>
                <w:tab w:val="clear" w:pos="4320"/>
                <w:tab w:val="clear" w:pos="9072"/>
              </w:tabs>
              <w:snapToGrid/>
              <w:jc w:val="center"/>
              <w:rPr>
                <w:i/>
                <w:iCs/>
                <w:color w:val="000000"/>
                <w:szCs w:val="28"/>
                <w:u w:val="single"/>
              </w:rPr>
            </w:pPr>
            <w:r w:rsidRPr="00765729">
              <w:rPr>
                <w:i/>
                <w:iCs/>
                <w:color w:val="000000"/>
                <w:szCs w:val="28"/>
                <w:u w:val="single"/>
              </w:rPr>
              <w:t>R5</w:t>
            </w:r>
          </w:p>
        </w:tc>
      </w:tr>
      <w:tr w:rsidR="000554AE" w:rsidRPr="00765729" w14:paraId="5BA9B664" w14:textId="77777777" w:rsidTr="008E2517">
        <w:trPr>
          <w:trHeight w:val="375"/>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7D5FC" w14:textId="1060DF92" w:rsidR="000554AE" w:rsidRPr="00765729" w:rsidRDefault="000D793A" w:rsidP="000D793A">
            <w:pPr>
              <w:tabs>
                <w:tab w:val="clear" w:pos="1440"/>
                <w:tab w:val="clear" w:pos="4320"/>
                <w:tab w:val="clear" w:pos="9072"/>
              </w:tabs>
              <w:snapToGrid/>
              <w:jc w:val="center"/>
              <w:rPr>
                <w:i/>
                <w:color w:val="000000"/>
                <w:szCs w:val="28"/>
                <w:u w:val="single"/>
              </w:rPr>
            </w:pPr>
            <w:r w:rsidRPr="00765729">
              <w:rPr>
                <w:i/>
                <w:color w:val="000000"/>
                <w:szCs w:val="28"/>
                <w:u w:val="single"/>
              </w:rPr>
              <w:t>29-Oct-21</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8E4D6" w14:textId="03073B6E" w:rsidR="000554AE" w:rsidRPr="00765729" w:rsidRDefault="000554AE" w:rsidP="000554AE">
            <w:pPr>
              <w:tabs>
                <w:tab w:val="clear" w:pos="1440"/>
                <w:tab w:val="clear" w:pos="4320"/>
                <w:tab w:val="clear" w:pos="9072"/>
              </w:tabs>
              <w:snapToGrid/>
              <w:jc w:val="center"/>
              <w:rPr>
                <w:color w:val="000000"/>
                <w:szCs w:val="28"/>
              </w:rPr>
            </w:pPr>
            <w:r w:rsidRPr="00765729">
              <w:rPr>
                <w:color w:val="000000"/>
                <w:szCs w:val="28"/>
              </w:rPr>
              <w:t>$</w:t>
            </w:r>
            <w:r w:rsidR="000D793A" w:rsidRPr="00765729">
              <w:rPr>
                <w:color w:val="000000"/>
                <w:szCs w:val="28"/>
              </w:rPr>
              <w:t>6,800,000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FB9BD" w14:textId="731D2993" w:rsidR="000554AE" w:rsidRPr="00765729" w:rsidRDefault="000D793A" w:rsidP="000554AE">
            <w:pPr>
              <w:tabs>
                <w:tab w:val="clear" w:pos="1440"/>
                <w:tab w:val="clear" w:pos="4320"/>
                <w:tab w:val="clear" w:pos="9072"/>
              </w:tabs>
              <w:snapToGrid/>
              <w:jc w:val="center"/>
              <w:rPr>
                <w:color w:val="000000"/>
                <w:szCs w:val="28"/>
              </w:rPr>
            </w:pPr>
            <w:r w:rsidRPr="00765729">
              <w:rPr>
                <w:color w:val="000000"/>
                <w:szCs w:val="28"/>
              </w:rPr>
              <w:t>$7,100,000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552E3" w14:textId="5164D571" w:rsidR="000554AE" w:rsidRPr="00765729" w:rsidRDefault="000D793A" w:rsidP="000554AE">
            <w:pPr>
              <w:tabs>
                <w:tab w:val="clear" w:pos="1440"/>
                <w:tab w:val="clear" w:pos="4320"/>
                <w:tab w:val="clear" w:pos="9072"/>
              </w:tabs>
              <w:snapToGrid/>
              <w:jc w:val="center"/>
              <w:rPr>
                <w:color w:val="000000"/>
                <w:szCs w:val="28"/>
              </w:rPr>
            </w:pPr>
            <w:r w:rsidRPr="00765729">
              <w:rPr>
                <w:color w:val="000000"/>
                <w:szCs w:val="28"/>
              </w:rPr>
              <w:t>$10,00</w:t>
            </w:r>
            <w:r w:rsidR="000554AE" w:rsidRPr="00765729">
              <w:rPr>
                <w:color w:val="000000"/>
                <w:szCs w:val="28"/>
              </w:rPr>
              <w:t>0,000</w:t>
            </w:r>
          </w:p>
        </w:tc>
      </w:tr>
      <w:tr w:rsidR="000554AE" w:rsidRPr="00765729" w14:paraId="2F232FB4" w14:textId="77777777" w:rsidTr="008E2517">
        <w:trPr>
          <w:trHeight w:val="375"/>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6F1B2" w14:textId="5A1B529E" w:rsidR="000554AE" w:rsidRPr="00765729" w:rsidRDefault="000D793A" w:rsidP="000D793A">
            <w:pPr>
              <w:tabs>
                <w:tab w:val="clear" w:pos="1440"/>
                <w:tab w:val="clear" w:pos="4320"/>
                <w:tab w:val="clear" w:pos="9072"/>
              </w:tabs>
              <w:snapToGrid/>
              <w:jc w:val="center"/>
              <w:rPr>
                <w:i/>
                <w:color w:val="000000"/>
                <w:szCs w:val="28"/>
                <w:u w:val="single"/>
              </w:rPr>
            </w:pPr>
            <w:r w:rsidRPr="00765729">
              <w:rPr>
                <w:i/>
                <w:color w:val="000000"/>
                <w:szCs w:val="28"/>
                <w:u w:val="single"/>
              </w:rPr>
              <w:t>12-Jun-24</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30B90" w14:textId="7F169324" w:rsidR="000554AE" w:rsidRPr="00765729" w:rsidRDefault="000554AE" w:rsidP="000554AE">
            <w:pPr>
              <w:tabs>
                <w:tab w:val="clear" w:pos="1440"/>
                <w:tab w:val="clear" w:pos="4320"/>
                <w:tab w:val="clear" w:pos="9072"/>
              </w:tabs>
              <w:snapToGrid/>
              <w:jc w:val="center"/>
              <w:rPr>
                <w:color w:val="000000"/>
                <w:szCs w:val="28"/>
              </w:rPr>
            </w:pPr>
            <w:r w:rsidRPr="00765729">
              <w:rPr>
                <w:color w:val="000000"/>
                <w:szCs w:val="28"/>
              </w:rPr>
              <w:t>$</w:t>
            </w:r>
            <w:r w:rsidR="000D793A" w:rsidRPr="00765729">
              <w:rPr>
                <w:color w:val="000000"/>
                <w:szCs w:val="28"/>
              </w:rPr>
              <w:t>5,000,000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F5B3E" w14:textId="6BB60401" w:rsidR="000554AE" w:rsidRPr="00765729" w:rsidRDefault="000D793A" w:rsidP="000D793A">
            <w:pPr>
              <w:tabs>
                <w:tab w:val="clear" w:pos="1440"/>
                <w:tab w:val="clear" w:pos="4320"/>
                <w:tab w:val="clear" w:pos="9072"/>
              </w:tabs>
              <w:snapToGrid/>
              <w:jc w:val="center"/>
              <w:rPr>
                <w:color w:val="000000"/>
                <w:szCs w:val="28"/>
              </w:rPr>
            </w:pPr>
            <w:r w:rsidRPr="00765729">
              <w:rPr>
                <w:color w:val="000000"/>
                <w:szCs w:val="28"/>
              </w:rPr>
              <w:t>$5,200</w:t>
            </w:r>
            <w:r w:rsidR="000554AE" w:rsidRPr="00765729">
              <w:rPr>
                <w:color w:val="000000"/>
                <w:szCs w:val="28"/>
              </w:rPr>
              <w:t>,000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C41C0" w14:textId="0429D784" w:rsidR="000554AE" w:rsidRPr="00765729" w:rsidRDefault="000554AE" w:rsidP="000554AE">
            <w:pPr>
              <w:tabs>
                <w:tab w:val="clear" w:pos="1440"/>
                <w:tab w:val="clear" w:pos="4320"/>
                <w:tab w:val="clear" w:pos="9072"/>
              </w:tabs>
              <w:snapToGrid/>
              <w:jc w:val="center"/>
              <w:rPr>
                <w:color w:val="000000"/>
                <w:szCs w:val="28"/>
              </w:rPr>
            </w:pPr>
            <w:r w:rsidRPr="00765729">
              <w:rPr>
                <w:color w:val="000000"/>
                <w:szCs w:val="28"/>
              </w:rPr>
              <w:t>$</w:t>
            </w:r>
            <w:r w:rsidR="000D793A" w:rsidRPr="00765729">
              <w:rPr>
                <w:color w:val="000000"/>
                <w:szCs w:val="28"/>
              </w:rPr>
              <w:t>7,30</w:t>
            </w:r>
            <w:r w:rsidRPr="00765729">
              <w:rPr>
                <w:color w:val="000000"/>
                <w:szCs w:val="28"/>
              </w:rPr>
              <w:t>0,000</w:t>
            </w:r>
          </w:p>
        </w:tc>
      </w:tr>
      <w:tr w:rsidR="008E2517" w:rsidRPr="00765729" w14:paraId="533DEB37" w14:textId="77777777" w:rsidTr="008E2517">
        <w:trPr>
          <w:trHeight w:val="375"/>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ED948" w14:textId="315B701A" w:rsidR="008E2517" w:rsidRPr="00765729" w:rsidRDefault="008E2517" w:rsidP="000D793A">
            <w:pPr>
              <w:tabs>
                <w:tab w:val="clear" w:pos="1440"/>
                <w:tab w:val="clear" w:pos="4320"/>
                <w:tab w:val="clear" w:pos="9072"/>
              </w:tabs>
              <w:snapToGrid/>
              <w:jc w:val="center"/>
              <w:rPr>
                <w:i/>
                <w:color w:val="000000"/>
                <w:szCs w:val="28"/>
                <w:u w:val="single"/>
              </w:rPr>
            </w:pPr>
            <w:r w:rsidRPr="00765729">
              <w:rPr>
                <w:i/>
                <w:color w:val="000000"/>
                <w:szCs w:val="28"/>
                <w:u w:val="single"/>
              </w:rPr>
              <w:t>07-Jul-24</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25973" w14:textId="07C35C80" w:rsidR="008E2517" w:rsidRPr="00765729" w:rsidRDefault="008E2517" w:rsidP="000554AE">
            <w:pPr>
              <w:tabs>
                <w:tab w:val="clear" w:pos="1440"/>
                <w:tab w:val="clear" w:pos="4320"/>
                <w:tab w:val="clear" w:pos="9072"/>
              </w:tabs>
              <w:snapToGrid/>
              <w:jc w:val="center"/>
              <w:rPr>
                <w:color w:val="000000"/>
                <w:szCs w:val="28"/>
              </w:rPr>
            </w:pPr>
            <w:r w:rsidRPr="00765729">
              <w:rPr>
                <w:color w:val="000000"/>
                <w:szCs w:val="28"/>
              </w:rPr>
              <w:t>$5,300,000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E76C2" w14:textId="709EF356" w:rsidR="008E2517" w:rsidRPr="00765729" w:rsidRDefault="008E2517" w:rsidP="000D793A">
            <w:pPr>
              <w:tabs>
                <w:tab w:val="clear" w:pos="1440"/>
                <w:tab w:val="clear" w:pos="4320"/>
                <w:tab w:val="clear" w:pos="9072"/>
              </w:tabs>
              <w:snapToGrid/>
              <w:jc w:val="center"/>
              <w:rPr>
                <w:color w:val="000000"/>
                <w:szCs w:val="28"/>
              </w:rPr>
            </w:pPr>
            <w:r w:rsidRPr="00765729">
              <w:rPr>
                <w:color w:val="000000"/>
                <w:szCs w:val="28"/>
              </w:rPr>
              <w:t>$5,600,000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9EAC1F" w14:textId="1B213F55" w:rsidR="008E2517" w:rsidRPr="00765729" w:rsidRDefault="008E2517" w:rsidP="000554AE">
            <w:pPr>
              <w:tabs>
                <w:tab w:val="clear" w:pos="1440"/>
                <w:tab w:val="clear" w:pos="4320"/>
                <w:tab w:val="clear" w:pos="9072"/>
              </w:tabs>
              <w:snapToGrid/>
              <w:jc w:val="center"/>
              <w:rPr>
                <w:color w:val="000000"/>
                <w:szCs w:val="28"/>
              </w:rPr>
            </w:pPr>
            <w:r w:rsidRPr="00765729">
              <w:rPr>
                <w:color w:val="000000"/>
                <w:szCs w:val="28"/>
              </w:rPr>
              <w:t>$7,900,000</w:t>
            </w:r>
          </w:p>
        </w:tc>
      </w:tr>
    </w:tbl>
    <w:p w14:paraId="40481989" w14:textId="77777777" w:rsidR="00D026F7" w:rsidRDefault="00D026F7" w:rsidP="00D026F7">
      <w:pPr>
        <w:tabs>
          <w:tab w:val="clear" w:pos="1440"/>
          <w:tab w:val="clear" w:pos="4320"/>
          <w:tab w:val="clear" w:pos="9072"/>
        </w:tabs>
        <w:snapToGrid/>
        <w:spacing w:line="360" w:lineRule="auto"/>
        <w:jc w:val="both"/>
        <w:rPr>
          <w:szCs w:val="28"/>
          <w:lang w:val="en-GB"/>
        </w:rPr>
      </w:pPr>
    </w:p>
    <w:p w14:paraId="6C94753C" w14:textId="0173531C" w:rsidR="00ED6E3C" w:rsidRPr="00765729" w:rsidRDefault="000D793A"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Mr Mok</w:t>
      </w:r>
      <w:r w:rsidR="000554AE" w:rsidRPr="00765729">
        <w:rPr>
          <w:szCs w:val="28"/>
          <w:lang w:val="en-GB"/>
        </w:rPr>
        <w:t xml:space="preserve"> submits that t</w:t>
      </w:r>
      <w:r w:rsidR="00ED6E3C" w:rsidRPr="00765729">
        <w:rPr>
          <w:szCs w:val="28"/>
          <w:lang w:val="en-GB"/>
        </w:rPr>
        <w:t xml:space="preserve">he applicants’ offers </w:t>
      </w:r>
      <w:r w:rsidR="006E3EEE" w:rsidRPr="00765729">
        <w:rPr>
          <w:szCs w:val="28"/>
          <w:lang w:val="en-GB"/>
        </w:rPr>
        <w:t xml:space="preserve">have made reference to the then </w:t>
      </w:r>
      <w:r w:rsidR="000554AE" w:rsidRPr="00765729">
        <w:rPr>
          <w:szCs w:val="28"/>
          <w:lang w:val="en-GB"/>
        </w:rPr>
        <w:t xml:space="preserve">independent </w:t>
      </w:r>
      <w:r w:rsidR="006E3EEE" w:rsidRPr="00765729">
        <w:rPr>
          <w:szCs w:val="28"/>
          <w:lang w:val="en-GB"/>
        </w:rPr>
        <w:t xml:space="preserve">valuations prepared by </w:t>
      </w:r>
      <w:r w:rsidRPr="00765729">
        <w:rPr>
          <w:szCs w:val="28"/>
          <w:lang w:val="en-GB"/>
        </w:rPr>
        <w:t>Mr Chan</w:t>
      </w:r>
      <w:r w:rsidR="0083689A" w:rsidRPr="00765729">
        <w:rPr>
          <w:szCs w:val="28"/>
          <w:lang w:val="en-GB"/>
        </w:rPr>
        <w:t xml:space="preserve"> and have reflected the </w:t>
      </w:r>
      <w:r w:rsidR="006E3EEE" w:rsidRPr="00765729">
        <w:rPr>
          <w:szCs w:val="28"/>
          <w:lang w:val="en-GB"/>
        </w:rPr>
        <w:t xml:space="preserve">RDV attributable to the respective units owned by the respondents. </w:t>
      </w:r>
    </w:p>
    <w:p w14:paraId="16627FC0" w14:textId="0C4AE7AE" w:rsidR="0042128C" w:rsidRPr="00765729" w:rsidRDefault="0042128C"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assessing the reasonableness of the offers, we have considered </w:t>
      </w:r>
      <w:r w:rsidR="00412EA1" w:rsidRPr="00765729">
        <w:rPr>
          <w:szCs w:val="28"/>
          <w:lang w:val="en-GB"/>
        </w:rPr>
        <w:t xml:space="preserve">the Court of Final Appeal’s judgment in </w:t>
      </w:r>
      <w:r w:rsidR="00510E21" w:rsidRPr="00765729">
        <w:rPr>
          <w:i/>
          <w:szCs w:val="28"/>
        </w:rPr>
        <w:t>Capital Well Ltd v Bond Star Development Ltd</w:t>
      </w:r>
      <w:r w:rsidR="00A96927" w:rsidRPr="00765729">
        <w:rPr>
          <w:szCs w:val="28"/>
        </w:rPr>
        <w:t xml:space="preserve"> FACV 4/2005, (2005) 8 HKCFAR 578 </w:t>
      </w:r>
      <w:r w:rsidR="00412EA1" w:rsidRPr="00765729">
        <w:rPr>
          <w:szCs w:val="28"/>
        </w:rPr>
        <w:t xml:space="preserve">particularly </w:t>
      </w:r>
      <w:r w:rsidRPr="00765729">
        <w:rPr>
          <w:szCs w:val="28"/>
        </w:rPr>
        <w:t xml:space="preserve">paragraphs 33 and 36 </w:t>
      </w:r>
      <w:r w:rsidR="00412EA1" w:rsidRPr="00765729">
        <w:rPr>
          <w:szCs w:val="28"/>
        </w:rPr>
        <w:t>thereof</w:t>
      </w:r>
      <w:r w:rsidR="00FD7EEF" w:rsidRPr="00765729">
        <w:rPr>
          <w:szCs w:val="28"/>
        </w:rPr>
        <w:t xml:space="preserve"> where</w:t>
      </w:r>
      <w:r w:rsidR="00412EA1" w:rsidRPr="00765729">
        <w:rPr>
          <w:szCs w:val="28"/>
        </w:rPr>
        <w:t xml:space="preserve"> </w:t>
      </w:r>
      <w:r w:rsidRPr="00765729">
        <w:rPr>
          <w:szCs w:val="28"/>
          <w:lang w:val="en-GB"/>
        </w:rPr>
        <w:t xml:space="preserve">Ribeiro PJ </w:t>
      </w:r>
      <w:r w:rsidR="00797AE7" w:rsidRPr="00765729">
        <w:rPr>
          <w:szCs w:val="28"/>
          <w:lang w:val="en-GB"/>
        </w:rPr>
        <w:t>held</w:t>
      </w:r>
      <w:r w:rsidRPr="00765729">
        <w:rPr>
          <w:szCs w:val="28"/>
          <w:lang w:val="en-GB"/>
        </w:rPr>
        <w:t>:</w:t>
      </w:r>
      <w:r w:rsidR="002477BF" w:rsidRPr="00765729">
        <w:rPr>
          <w:szCs w:val="28"/>
          <w:lang w:val="en-GB"/>
        </w:rPr>
        <w:t xml:space="preserve"> </w:t>
      </w:r>
      <w:r w:rsidRPr="00765729">
        <w:rPr>
          <w:szCs w:val="28"/>
          <w:lang w:val="en-GB"/>
        </w:rPr>
        <w:t>-</w:t>
      </w:r>
    </w:p>
    <w:p w14:paraId="5BCBB374" w14:textId="77777777" w:rsidR="0042128C" w:rsidRPr="00786219" w:rsidRDefault="0042128C" w:rsidP="009F38C6">
      <w:pPr>
        <w:tabs>
          <w:tab w:val="clear" w:pos="1440"/>
          <w:tab w:val="clear" w:pos="4320"/>
          <w:tab w:val="clear" w:pos="9072"/>
        </w:tabs>
        <w:snapToGrid/>
        <w:spacing w:after="240"/>
        <w:ind w:left="1440" w:right="720"/>
        <w:jc w:val="both"/>
        <w:rPr>
          <w:i/>
          <w:color w:val="000000"/>
          <w:sz w:val="24"/>
          <w:szCs w:val="24"/>
          <w:lang w:val="en"/>
        </w:rPr>
      </w:pPr>
      <w:r w:rsidRPr="00786219">
        <w:rPr>
          <w:i/>
          <w:color w:val="000000"/>
          <w:sz w:val="24"/>
          <w:szCs w:val="24"/>
          <w:lang w:val="en"/>
        </w:rPr>
        <w:t xml:space="preserve">“33. </w:t>
      </w:r>
      <w:r w:rsidR="00510E21" w:rsidRPr="00786219">
        <w:rPr>
          <w:i/>
          <w:color w:val="000000"/>
          <w:sz w:val="24"/>
          <w:szCs w:val="24"/>
          <w:lang w:val="en"/>
        </w:rPr>
        <w:t xml:space="preserve">    </w:t>
      </w:r>
      <w:r w:rsidRPr="00786219">
        <w:rPr>
          <w:i/>
          <w:color w:val="000000"/>
          <w:sz w:val="24"/>
          <w:szCs w:val="24"/>
          <w:lang w:val="en"/>
        </w:rPr>
        <w:t>In making that assessment the Tribunal is not conducting a valuation exercise.</w:t>
      </w:r>
      <w:r w:rsidR="00361822" w:rsidRPr="00786219">
        <w:rPr>
          <w:i/>
          <w:color w:val="000000"/>
          <w:sz w:val="24"/>
          <w:szCs w:val="24"/>
          <w:lang w:val="en"/>
        </w:rPr>
        <w:t xml:space="preserve"> </w:t>
      </w:r>
      <w:r w:rsidRPr="00786219">
        <w:rPr>
          <w:i/>
          <w:color w:val="000000"/>
          <w:sz w:val="24"/>
          <w:szCs w:val="24"/>
          <w:lang w:val="en"/>
        </w:rPr>
        <w:t xml:space="preserve"> It does not need to adjudicate upon any disputes about the correct valuation principles to be applied. </w:t>
      </w:r>
      <w:r w:rsidR="006D429C" w:rsidRPr="00786219">
        <w:rPr>
          <w:i/>
          <w:color w:val="000000"/>
          <w:sz w:val="24"/>
          <w:szCs w:val="24"/>
          <w:lang w:val="en"/>
        </w:rPr>
        <w:t xml:space="preserve"> </w:t>
      </w:r>
      <w:r w:rsidRPr="00786219">
        <w:rPr>
          <w:i/>
          <w:color w:val="000000"/>
          <w:sz w:val="24"/>
          <w:szCs w:val="24"/>
          <w:lang w:val="en"/>
        </w:rPr>
        <w:t>It does not itself arrive at any conclusion as to what figure represents the correct valuation.</w:t>
      </w:r>
      <w:r w:rsidR="006D429C" w:rsidRPr="00786219">
        <w:rPr>
          <w:i/>
          <w:color w:val="000000"/>
          <w:sz w:val="24"/>
          <w:szCs w:val="24"/>
          <w:lang w:val="en"/>
        </w:rPr>
        <w:t xml:space="preserve"> </w:t>
      </w:r>
      <w:r w:rsidRPr="00786219">
        <w:rPr>
          <w:i/>
          <w:color w:val="000000"/>
          <w:sz w:val="24"/>
          <w:szCs w:val="24"/>
          <w:lang w:val="en"/>
        </w:rPr>
        <w:t xml:space="preserve"> It merely needs to be satisfied that, on the evidence available, the offer falls within the range of what may broadly be regarded as fair and reasonable compensation for the interest in question. </w:t>
      </w:r>
      <w:r w:rsidR="006D429C" w:rsidRPr="00786219">
        <w:rPr>
          <w:i/>
          <w:color w:val="000000"/>
          <w:sz w:val="24"/>
          <w:szCs w:val="24"/>
          <w:lang w:val="en"/>
        </w:rPr>
        <w:t xml:space="preserve"> </w:t>
      </w:r>
      <w:r w:rsidRPr="00786219">
        <w:rPr>
          <w:i/>
          <w:color w:val="000000"/>
          <w:sz w:val="24"/>
          <w:szCs w:val="24"/>
          <w:lang w:val="en"/>
        </w:rPr>
        <w:t>It is obviously necessary to recognise that there will often be differences of opinion on that matter</w:t>
      </w:r>
      <w:r w:rsidR="0076188D" w:rsidRPr="00786219">
        <w:rPr>
          <w:i/>
          <w:color w:val="000000"/>
          <w:sz w:val="24"/>
          <w:szCs w:val="24"/>
          <w:lang w:val="en"/>
        </w:rPr>
        <w:t xml:space="preserve"> </w:t>
      </w:r>
      <w:r w:rsidR="00EF1616" w:rsidRPr="00786219">
        <w:rPr>
          <w:i/>
          <w:color w:val="000000"/>
          <w:sz w:val="24"/>
          <w:szCs w:val="24"/>
          <w:lang w:val="en"/>
        </w:rPr>
        <w:t>…</w:t>
      </w:r>
    </w:p>
    <w:p w14:paraId="30B046A7" w14:textId="77777777" w:rsidR="00EF1616" w:rsidRPr="00786219" w:rsidRDefault="00EF1616" w:rsidP="009F38C6">
      <w:pPr>
        <w:tabs>
          <w:tab w:val="clear" w:pos="1440"/>
          <w:tab w:val="clear" w:pos="4320"/>
          <w:tab w:val="clear" w:pos="9072"/>
        </w:tabs>
        <w:snapToGrid/>
        <w:spacing w:after="240"/>
        <w:ind w:left="1440" w:right="720"/>
        <w:jc w:val="both"/>
        <w:rPr>
          <w:i/>
          <w:color w:val="000000"/>
          <w:sz w:val="24"/>
          <w:szCs w:val="24"/>
          <w:lang w:val="en"/>
        </w:rPr>
      </w:pPr>
      <w:r w:rsidRPr="00786219">
        <w:rPr>
          <w:i/>
          <w:color w:val="000000"/>
          <w:sz w:val="24"/>
          <w:szCs w:val="24"/>
          <w:lang w:val="en"/>
        </w:rPr>
        <w:lastRenderedPageBreak/>
        <w:t>…</w:t>
      </w:r>
    </w:p>
    <w:p w14:paraId="75934284" w14:textId="77777777" w:rsidR="0042128C" w:rsidRPr="00786219" w:rsidRDefault="0042128C" w:rsidP="009F38C6">
      <w:pPr>
        <w:tabs>
          <w:tab w:val="clear" w:pos="1440"/>
          <w:tab w:val="clear" w:pos="4320"/>
          <w:tab w:val="clear" w:pos="9072"/>
        </w:tabs>
        <w:snapToGrid/>
        <w:spacing w:after="240"/>
        <w:ind w:left="1440" w:right="720"/>
        <w:jc w:val="both"/>
        <w:rPr>
          <w:i/>
          <w:color w:val="000000"/>
          <w:sz w:val="24"/>
          <w:szCs w:val="24"/>
          <w:lang w:val="en"/>
        </w:rPr>
      </w:pPr>
      <w:r w:rsidRPr="00786219">
        <w:rPr>
          <w:i/>
          <w:color w:val="000000"/>
          <w:sz w:val="24"/>
          <w:szCs w:val="24"/>
          <w:lang w:val="en"/>
        </w:rPr>
        <w:t xml:space="preserve">36. </w:t>
      </w:r>
      <w:r w:rsidR="00DE11FD" w:rsidRPr="00786219">
        <w:rPr>
          <w:i/>
          <w:color w:val="000000"/>
          <w:sz w:val="24"/>
          <w:szCs w:val="24"/>
          <w:lang w:val="en"/>
        </w:rPr>
        <w:t xml:space="preserve">     </w:t>
      </w:r>
      <w:r w:rsidRPr="00786219">
        <w:rPr>
          <w:i/>
          <w:color w:val="000000"/>
          <w:sz w:val="24"/>
          <w:szCs w:val="24"/>
          <w:lang w:val="en"/>
        </w:rPr>
        <w:t xml:space="preserve">... We are of course not suggesting that it is necessary for the offer to </w:t>
      </w:r>
      <w:r w:rsidR="00981A0E" w:rsidRPr="00786219">
        <w:rPr>
          <w:i/>
          <w:color w:val="000000"/>
          <w:sz w:val="24"/>
          <w:szCs w:val="24"/>
          <w:lang w:val="en"/>
        </w:rPr>
        <w:t>‘</w:t>
      </w:r>
      <w:r w:rsidRPr="00786219">
        <w:rPr>
          <w:i/>
          <w:color w:val="000000"/>
          <w:sz w:val="24"/>
          <w:szCs w:val="24"/>
          <w:lang w:val="en"/>
        </w:rPr>
        <w:t>beat</w:t>
      </w:r>
      <w:r w:rsidR="00981A0E" w:rsidRPr="00786219">
        <w:rPr>
          <w:i/>
          <w:color w:val="000000"/>
          <w:sz w:val="24"/>
          <w:szCs w:val="24"/>
          <w:lang w:val="en"/>
        </w:rPr>
        <w:t>’</w:t>
      </w:r>
      <w:r w:rsidRPr="00786219">
        <w:rPr>
          <w:i/>
          <w:color w:val="000000"/>
          <w:sz w:val="24"/>
          <w:szCs w:val="24"/>
          <w:lang w:val="en"/>
        </w:rPr>
        <w:t xml:space="preserve"> the valuation as if it were a payment into court. </w:t>
      </w:r>
      <w:r w:rsidR="006D429C" w:rsidRPr="00786219">
        <w:rPr>
          <w:i/>
          <w:color w:val="000000"/>
          <w:sz w:val="24"/>
          <w:szCs w:val="24"/>
          <w:lang w:val="en"/>
        </w:rPr>
        <w:t xml:space="preserve"> </w:t>
      </w:r>
      <w:r w:rsidRPr="00786219">
        <w:rPr>
          <w:i/>
          <w:color w:val="000000"/>
          <w:sz w:val="24"/>
          <w:szCs w:val="24"/>
          <w:lang w:val="en"/>
        </w:rPr>
        <w:t>What the Tribunal must do is to consider whether, in the circumstances of each case, the offer falls within a band of what represents a fair and reasonable assessment of the value of the minority owner’s interest reflecting a proportionate share of the redevelopment value of the whole site</w:t>
      </w:r>
      <w:r w:rsidR="003F6D97" w:rsidRPr="00786219">
        <w:rPr>
          <w:i/>
          <w:color w:val="000000"/>
          <w:sz w:val="24"/>
          <w:szCs w:val="24"/>
          <w:lang w:val="en"/>
        </w:rPr>
        <w:t xml:space="preserve"> </w:t>
      </w:r>
      <w:r w:rsidRPr="00786219">
        <w:rPr>
          <w:i/>
          <w:color w:val="000000"/>
          <w:sz w:val="24"/>
          <w:szCs w:val="24"/>
          <w:lang w:val="en"/>
        </w:rPr>
        <w:t>…”</w:t>
      </w:r>
    </w:p>
    <w:p w14:paraId="2D6BB798" w14:textId="77777777" w:rsidR="00897D48" w:rsidRPr="00765729" w:rsidRDefault="00897D48" w:rsidP="00897D48">
      <w:pPr>
        <w:tabs>
          <w:tab w:val="clear" w:pos="1440"/>
          <w:tab w:val="clear" w:pos="4320"/>
          <w:tab w:val="clear" w:pos="9072"/>
        </w:tabs>
        <w:snapToGrid/>
        <w:jc w:val="both"/>
        <w:rPr>
          <w:szCs w:val="28"/>
          <w:lang w:val="en-GB"/>
        </w:rPr>
      </w:pPr>
    </w:p>
    <w:p w14:paraId="186EFC71" w14:textId="66DDB2F3" w:rsidR="00DF1064" w:rsidRPr="00765729" w:rsidRDefault="00900ECB"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W</w:t>
      </w:r>
      <w:r w:rsidR="005C3EFA" w:rsidRPr="00765729">
        <w:rPr>
          <w:szCs w:val="28"/>
          <w:lang w:val="en-GB"/>
        </w:rPr>
        <w:t>e accept</w:t>
      </w:r>
      <w:r w:rsidR="00C61E9A" w:rsidRPr="00765729">
        <w:rPr>
          <w:szCs w:val="28"/>
          <w:lang w:val="en-GB"/>
        </w:rPr>
        <w:t xml:space="preserve"> </w:t>
      </w:r>
      <w:r w:rsidR="00A247A4" w:rsidRPr="00765729">
        <w:rPr>
          <w:szCs w:val="28"/>
          <w:lang w:val="en-GB"/>
        </w:rPr>
        <w:t xml:space="preserve">that </w:t>
      </w:r>
      <w:r w:rsidR="009E1CE7" w:rsidRPr="00765729">
        <w:rPr>
          <w:szCs w:val="28"/>
          <w:lang w:val="en-GB"/>
        </w:rPr>
        <w:t xml:space="preserve">the </w:t>
      </w:r>
      <w:r w:rsidRPr="00765729">
        <w:rPr>
          <w:szCs w:val="28"/>
          <w:lang w:val="en-GB"/>
        </w:rPr>
        <w:t xml:space="preserve">applicants’ </w:t>
      </w:r>
      <w:r w:rsidR="009E1CE7" w:rsidRPr="00765729">
        <w:rPr>
          <w:szCs w:val="28"/>
          <w:lang w:val="en-GB"/>
        </w:rPr>
        <w:t>respective offer prices fall wi</w:t>
      </w:r>
      <w:r w:rsidR="00323AC9" w:rsidRPr="00765729">
        <w:rPr>
          <w:szCs w:val="28"/>
          <w:lang w:val="en-GB"/>
        </w:rPr>
        <w:t xml:space="preserve">thin </w:t>
      </w:r>
      <w:r w:rsidR="00323AC9" w:rsidRPr="00765729">
        <w:rPr>
          <w:szCs w:val="28"/>
          <w:lang w:val="en"/>
        </w:rPr>
        <w:t>the range of what may broadly be regarded as fair and reasonable compensation for the interest</w:t>
      </w:r>
      <w:r w:rsidR="00FD7EEF" w:rsidRPr="00765729">
        <w:rPr>
          <w:szCs w:val="28"/>
          <w:lang w:val="en"/>
        </w:rPr>
        <w:t>s</w:t>
      </w:r>
      <w:r w:rsidR="00323AC9" w:rsidRPr="00765729">
        <w:rPr>
          <w:szCs w:val="28"/>
          <w:lang w:val="en"/>
        </w:rPr>
        <w:t xml:space="preserve"> in question</w:t>
      </w:r>
      <w:r w:rsidR="009E1CE7" w:rsidRPr="00765729">
        <w:rPr>
          <w:szCs w:val="28"/>
          <w:lang w:val="en-GB"/>
        </w:rPr>
        <w:t>.</w:t>
      </w:r>
      <w:r w:rsidR="00361822" w:rsidRPr="00765729">
        <w:rPr>
          <w:szCs w:val="28"/>
          <w:lang w:val="en-GB"/>
        </w:rPr>
        <w:t xml:space="preserve"> </w:t>
      </w:r>
      <w:r w:rsidR="009E1CE7" w:rsidRPr="00765729">
        <w:rPr>
          <w:szCs w:val="28"/>
          <w:lang w:val="en-GB"/>
        </w:rPr>
        <w:t xml:space="preserve"> In these proceedings, there is </w:t>
      </w:r>
      <w:r w:rsidR="007A03C5" w:rsidRPr="00765729">
        <w:rPr>
          <w:szCs w:val="28"/>
          <w:lang w:val="en-GB"/>
        </w:rPr>
        <w:t xml:space="preserve">no evidence that </w:t>
      </w:r>
      <w:r w:rsidR="000D793A" w:rsidRPr="00765729">
        <w:rPr>
          <w:szCs w:val="28"/>
          <w:lang w:val="en-GB"/>
        </w:rPr>
        <w:t>Mr Chan</w:t>
      </w:r>
      <w:r w:rsidR="009E1CE7" w:rsidRPr="00765729">
        <w:rPr>
          <w:szCs w:val="28"/>
          <w:lang w:val="en-GB"/>
        </w:rPr>
        <w:t>’</w:t>
      </w:r>
      <w:r w:rsidR="000554AE" w:rsidRPr="00765729">
        <w:rPr>
          <w:szCs w:val="28"/>
          <w:lang w:val="en-GB"/>
        </w:rPr>
        <w:t>s</w:t>
      </w:r>
      <w:r w:rsidR="009E1CE7" w:rsidRPr="00765729">
        <w:rPr>
          <w:szCs w:val="28"/>
          <w:lang w:val="en-GB"/>
        </w:rPr>
        <w:t xml:space="preserve"> valuations were </w:t>
      </w:r>
      <w:r w:rsidR="000842DE" w:rsidRPr="00765729">
        <w:rPr>
          <w:szCs w:val="28"/>
          <w:lang w:val="en-GB"/>
        </w:rPr>
        <w:t>unreliable</w:t>
      </w:r>
      <w:r w:rsidR="009E1CE7" w:rsidRPr="00765729">
        <w:rPr>
          <w:szCs w:val="28"/>
          <w:lang w:val="en-GB"/>
        </w:rPr>
        <w:t xml:space="preserve">, and in fact </w:t>
      </w:r>
      <w:r w:rsidR="00A04170" w:rsidRPr="00765729">
        <w:rPr>
          <w:szCs w:val="28"/>
          <w:lang w:val="en-GB"/>
        </w:rPr>
        <w:t>the determinations by</w:t>
      </w:r>
      <w:r w:rsidR="00FB180E" w:rsidRPr="00765729">
        <w:rPr>
          <w:szCs w:val="28"/>
          <w:lang w:val="en-GB"/>
        </w:rPr>
        <w:t xml:space="preserve"> the t</w:t>
      </w:r>
      <w:r w:rsidR="007A03C5" w:rsidRPr="00765729">
        <w:rPr>
          <w:szCs w:val="28"/>
          <w:lang w:val="en-GB"/>
        </w:rPr>
        <w:t xml:space="preserve">ribunal </w:t>
      </w:r>
      <w:r w:rsidR="00FB180E" w:rsidRPr="00765729">
        <w:rPr>
          <w:szCs w:val="28"/>
          <w:lang w:val="en-GB"/>
        </w:rPr>
        <w:t>in</w:t>
      </w:r>
      <w:r w:rsidR="004040DC" w:rsidRPr="00765729">
        <w:rPr>
          <w:szCs w:val="28"/>
          <w:lang w:val="en-GB"/>
        </w:rPr>
        <w:t xml:space="preserve"> th</w:t>
      </w:r>
      <w:r w:rsidR="00FB180E" w:rsidRPr="00765729">
        <w:rPr>
          <w:szCs w:val="28"/>
          <w:lang w:val="en-GB"/>
        </w:rPr>
        <w:t>e</w:t>
      </w:r>
      <w:r w:rsidR="004040DC" w:rsidRPr="00765729">
        <w:rPr>
          <w:szCs w:val="28"/>
          <w:lang w:val="en-GB"/>
        </w:rPr>
        <w:t xml:space="preserve"> judgment </w:t>
      </w:r>
      <w:r w:rsidR="0019620C" w:rsidRPr="00765729">
        <w:rPr>
          <w:szCs w:val="28"/>
          <w:lang w:val="en-GB"/>
        </w:rPr>
        <w:t xml:space="preserve">are not </w:t>
      </w:r>
      <w:r w:rsidR="003C1DCB" w:rsidRPr="00765729">
        <w:rPr>
          <w:szCs w:val="28"/>
          <w:lang w:val="en-GB"/>
        </w:rPr>
        <w:t>far from</w:t>
      </w:r>
      <w:r w:rsidR="007A03C5" w:rsidRPr="00765729">
        <w:rPr>
          <w:szCs w:val="28"/>
          <w:lang w:val="en-GB"/>
        </w:rPr>
        <w:t xml:space="preserve"> the ass</w:t>
      </w:r>
      <w:r w:rsidR="000D793A" w:rsidRPr="00765729">
        <w:rPr>
          <w:szCs w:val="28"/>
          <w:lang w:val="en-GB"/>
        </w:rPr>
        <w:t>essments by Mr Chan</w:t>
      </w:r>
      <w:r w:rsidR="001323D0" w:rsidRPr="00765729">
        <w:rPr>
          <w:szCs w:val="28"/>
          <w:lang w:val="en-GB"/>
        </w:rPr>
        <w:t>.</w:t>
      </w:r>
      <w:r w:rsidR="00130831" w:rsidRPr="00765729">
        <w:rPr>
          <w:szCs w:val="28"/>
          <w:lang w:val="en-GB"/>
        </w:rPr>
        <w:t xml:space="preserve"> </w:t>
      </w:r>
      <w:r w:rsidR="00A8579A" w:rsidRPr="00765729">
        <w:rPr>
          <w:szCs w:val="28"/>
          <w:lang w:val="en-GB"/>
        </w:rPr>
        <w:t xml:space="preserve"> A</w:t>
      </w:r>
      <w:r w:rsidR="006D2F09" w:rsidRPr="00765729">
        <w:rPr>
          <w:szCs w:val="28"/>
          <w:lang w:val="en-GB"/>
        </w:rPr>
        <w:t>lthough we may not agree with Mr</w:t>
      </w:r>
      <w:r w:rsidR="000D793A" w:rsidRPr="00765729">
        <w:rPr>
          <w:szCs w:val="28"/>
          <w:lang w:val="en-GB"/>
        </w:rPr>
        <w:t xml:space="preserve"> Chan</w:t>
      </w:r>
      <w:r w:rsidR="00A8579A" w:rsidRPr="00765729">
        <w:rPr>
          <w:szCs w:val="28"/>
          <w:lang w:val="en-GB"/>
        </w:rPr>
        <w:t xml:space="preserve"> </w:t>
      </w:r>
      <w:r w:rsidR="006D2F09" w:rsidRPr="00765729">
        <w:rPr>
          <w:szCs w:val="28"/>
          <w:lang w:val="en-GB"/>
        </w:rPr>
        <w:t xml:space="preserve">on </w:t>
      </w:r>
      <w:r w:rsidR="00A8579A" w:rsidRPr="00765729">
        <w:rPr>
          <w:szCs w:val="28"/>
          <w:lang w:val="en-GB"/>
        </w:rPr>
        <w:t xml:space="preserve">each and every item in his assessments, it is a matter of differences in opinion </w:t>
      </w:r>
      <w:r w:rsidR="00FB180E" w:rsidRPr="00765729">
        <w:rPr>
          <w:szCs w:val="28"/>
          <w:lang w:val="en-GB"/>
        </w:rPr>
        <w:t>and his valuations before the t</w:t>
      </w:r>
      <w:r w:rsidR="00A8579A" w:rsidRPr="00765729">
        <w:rPr>
          <w:szCs w:val="28"/>
          <w:lang w:val="en-GB"/>
        </w:rPr>
        <w:t>ribunal have no serious fault</w:t>
      </w:r>
      <w:r w:rsidR="00797AE7" w:rsidRPr="00765729">
        <w:rPr>
          <w:szCs w:val="28"/>
          <w:lang w:val="en-GB"/>
        </w:rPr>
        <w:t>s</w:t>
      </w:r>
      <w:r w:rsidR="00A8579A" w:rsidRPr="00765729">
        <w:rPr>
          <w:szCs w:val="28"/>
          <w:lang w:val="en-GB"/>
        </w:rPr>
        <w:t>.</w:t>
      </w:r>
    </w:p>
    <w:p w14:paraId="74D733B2" w14:textId="3C809CB1" w:rsidR="009E1CE7" w:rsidRPr="00765729" w:rsidRDefault="006D2F09" w:rsidP="009915F9">
      <w:pPr>
        <w:numPr>
          <w:ilvl w:val="0"/>
          <w:numId w:val="5"/>
        </w:numPr>
        <w:tabs>
          <w:tab w:val="clear" w:pos="4320"/>
          <w:tab w:val="clear" w:pos="9072"/>
        </w:tabs>
        <w:snapToGrid/>
        <w:spacing w:after="440" w:line="360" w:lineRule="auto"/>
        <w:jc w:val="both"/>
        <w:rPr>
          <w:szCs w:val="28"/>
          <w:lang w:val="en-GB"/>
        </w:rPr>
      </w:pPr>
      <w:r w:rsidRPr="00765729">
        <w:rPr>
          <w:szCs w:val="28"/>
          <w:lang w:val="en-GB"/>
        </w:rPr>
        <w:t>Thus, we are satisfied that the applicants have taken reasonable steps to acquire the respondents’ properties in accordance with section 4(2)(b) of the Ordinance.</w:t>
      </w:r>
    </w:p>
    <w:p w14:paraId="6BD638BA" w14:textId="77777777" w:rsidR="00181701" w:rsidRPr="00765729" w:rsidRDefault="00181701" w:rsidP="00D026F7">
      <w:pPr>
        <w:tabs>
          <w:tab w:val="clear" w:pos="1440"/>
          <w:tab w:val="clear" w:pos="4320"/>
          <w:tab w:val="clear" w:pos="9072"/>
        </w:tabs>
        <w:snapToGrid/>
        <w:spacing w:after="440" w:line="360" w:lineRule="auto"/>
        <w:jc w:val="both"/>
        <w:rPr>
          <w:szCs w:val="28"/>
          <w:lang w:val="en-GB"/>
        </w:rPr>
      </w:pPr>
      <w:r w:rsidRPr="00765729">
        <w:rPr>
          <w:i/>
          <w:szCs w:val="28"/>
          <w:lang w:val="en-GB"/>
        </w:rPr>
        <w:t>ISSUE 4 – WHETHER THE TRIBUNAL HAS A RESIDUAL DISCRETION NOT TO MAKE AN ORDER FOR SALE</w:t>
      </w:r>
    </w:p>
    <w:p w14:paraId="297389E8" w14:textId="02668984" w:rsidR="009F38C6" w:rsidRDefault="00C56C17" w:rsidP="009F38C6">
      <w:pPr>
        <w:pStyle w:val="ListParagraph"/>
        <w:numPr>
          <w:ilvl w:val="0"/>
          <w:numId w:val="5"/>
        </w:numPr>
        <w:spacing w:line="360" w:lineRule="auto"/>
        <w:jc w:val="both"/>
        <w:rPr>
          <w:sz w:val="28"/>
          <w:szCs w:val="28"/>
          <w:lang w:val="en-GB"/>
        </w:rPr>
      </w:pPr>
      <w:r w:rsidRPr="00765729">
        <w:rPr>
          <w:sz w:val="28"/>
          <w:szCs w:val="28"/>
          <w:lang w:val="en-GB"/>
        </w:rPr>
        <w:t>The applicants frame the issues that the tribunal must consider under Issues 4 and 5 as follows:</w:t>
      </w:r>
      <w:r w:rsidR="00D218C1">
        <w:rPr>
          <w:sz w:val="28"/>
          <w:szCs w:val="28"/>
          <w:lang w:val="en-GB"/>
        </w:rPr>
        <w:t xml:space="preserve"> -</w:t>
      </w:r>
    </w:p>
    <w:p w14:paraId="32B64407" w14:textId="77777777" w:rsidR="009F38C6" w:rsidRPr="009F38C6" w:rsidRDefault="009F38C6" w:rsidP="009F38C6">
      <w:pPr>
        <w:pStyle w:val="ListParagraph"/>
        <w:spacing w:after="0" w:line="360" w:lineRule="auto"/>
        <w:ind w:left="0"/>
        <w:jc w:val="both"/>
        <w:rPr>
          <w:sz w:val="28"/>
          <w:szCs w:val="28"/>
          <w:lang w:val="en-GB"/>
        </w:rPr>
      </w:pPr>
    </w:p>
    <w:p w14:paraId="404557DC" w14:textId="1FB639A2" w:rsidR="00D026F7" w:rsidRPr="009F38C6" w:rsidRDefault="00C56C17" w:rsidP="009F38C6">
      <w:pPr>
        <w:pStyle w:val="ListParagraph"/>
        <w:numPr>
          <w:ilvl w:val="1"/>
          <w:numId w:val="5"/>
        </w:numPr>
        <w:spacing w:before="240" w:line="360" w:lineRule="auto"/>
        <w:ind w:left="1440" w:hanging="720"/>
        <w:jc w:val="both"/>
        <w:rPr>
          <w:sz w:val="28"/>
          <w:szCs w:val="28"/>
          <w:lang w:val="en-GB"/>
        </w:rPr>
      </w:pPr>
      <w:r w:rsidRPr="00765729">
        <w:rPr>
          <w:sz w:val="28"/>
          <w:szCs w:val="28"/>
          <w:lang w:val="en-GB"/>
        </w:rPr>
        <w:t>The legal question whether there is a residual discretion of the tribunal to refuse an order for sale notwithstanding it is satisfied of the two criteria in s</w:t>
      </w:r>
      <w:r w:rsidR="0041710A" w:rsidRPr="00765729">
        <w:rPr>
          <w:sz w:val="28"/>
          <w:szCs w:val="28"/>
          <w:lang w:val="en-GB"/>
        </w:rPr>
        <w:t xml:space="preserve">ection </w:t>
      </w:r>
      <w:r w:rsidRPr="00765729">
        <w:rPr>
          <w:sz w:val="28"/>
          <w:szCs w:val="28"/>
          <w:lang w:val="en-GB"/>
        </w:rPr>
        <w:t xml:space="preserve">4(2); </w:t>
      </w:r>
    </w:p>
    <w:p w14:paraId="5A567A04" w14:textId="45B56E41" w:rsidR="00C56C17" w:rsidRDefault="00C56C17" w:rsidP="00D026F7">
      <w:pPr>
        <w:pStyle w:val="ListParagraph"/>
        <w:numPr>
          <w:ilvl w:val="1"/>
          <w:numId w:val="5"/>
        </w:numPr>
        <w:spacing w:after="0" w:line="360" w:lineRule="auto"/>
        <w:ind w:left="1440" w:hanging="720"/>
        <w:jc w:val="both"/>
        <w:rPr>
          <w:sz w:val="28"/>
          <w:szCs w:val="28"/>
          <w:lang w:val="en-GB"/>
        </w:rPr>
      </w:pPr>
      <w:r w:rsidRPr="00765729">
        <w:rPr>
          <w:sz w:val="28"/>
          <w:szCs w:val="28"/>
          <w:lang w:val="en-GB"/>
        </w:rPr>
        <w:lastRenderedPageBreak/>
        <w:t>If the answer is “yes”, whether the tribunal should refuse a sale order here on the bases of:</w:t>
      </w:r>
      <w:r w:rsidR="00CF071C">
        <w:rPr>
          <w:sz w:val="28"/>
          <w:szCs w:val="28"/>
          <w:lang w:val="en-GB"/>
        </w:rPr>
        <w:t xml:space="preserve"> -</w:t>
      </w:r>
    </w:p>
    <w:p w14:paraId="716A83E3" w14:textId="4E25F49F" w:rsidR="00D026F7" w:rsidRPr="00D026F7" w:rsidRDefault="00D026F7" w:rsidP="00D026F7">
      <w:pPr>
        <w:jc w:val="both"/>
        <w:rPr>
          <w:szCs w:val="28"/>
          <w:lang w:val="en-GB"/>
        </w:rPr>
      </w:pPr>
    </w:p>
    <w:p w14:paraId="4293E151" w14:textId="57A98B39" w:rsidR="00C56C17" w:rsidRDefault="00C56C17" w:rsidP="00D026F7">
      <w:pPr>
        <w:pStyle w:val="ListParagraph"/>
        <w:numPr>
          <w:ilvl w:val="2"/>
          <w:numId w:val="5"/>
        </w:numPr>
        <w:tabs>
          <w:tab w:val="clear" w:pos="2880"/>
          <w:tab w:val="num" w:pos="2160"/>
        </w:tabs>
        <w:spacing w:line="360" w:lineRule="auto"/>
        <w:ind w:left="2160" w:hanging="720"/>
        <w:jc w:val="both"/>
        <w:rPr>
          <w:sz w:val="28"/>
          <w:szCs w:val="28"/>
          <w:lang w:val="en-GB"/>
        </w:rPr>
      </w:pPr>
      <w:r w:rsidRPr="00765729">
        <w:rPr>
          <w:sz w:val="28"/>
          <w:szCs w:val="28"/>
          <w:lang w:val="en-GB"/>
        </w:rPr>
        <w:t>Market downturn, the closeness in value between RDV and EUV of the Lots, joint development, the Buildings are in good shape even if “age” and “state of repair” justify redevelopment, as claimed by R3; or</w:t>
      </w:r>
    </w:p>
    <w:p w14:paraId="1E4EEFE9" w14:textId="77777777" w:rsidR="00D026F7" w:rsidRPr="00D026F7" w:rsidRDefault="00D026F7" w:rsidP="00D026F7">
      <w:pPr>
        <w:jc w:val="both"/>
        <w:rPr>
          <w:szCs w:val="28"/>
          <w:lang w:val="en-GB"/>
        </w:rPr>
      </w:pPr>
    </w:p>
    <w:p w14:paraId="144B2ABD" w14:textId="3E37AF8D" w:rsidR="00181701" w:rsidRPr="00765729" w:rsidRDefault="00C56C17" w:rsidP="00D026F7">
      <w:pPr>
        <w:pStyle w:val="ListParagraph"/>
        <w:numPr>
          <w:ilvl w:val="2"/>
          <w:numId w:val="5"/>
        </w:numPr>
        <w:tabs>
          <w:tab w:val="clear" w:pos="2880"/>
          <w:tab w:val="num" w:pos="2160"/>
        </w:tabs>
        <w:spacing w:after="0" w:line="360" w:lineRule="auto"/>
        <w:ind w:left="2160" w:hanging="720"/>
        <w:jc w:val="both"/>
        <w:rPr>
          <w:sz w:val="28"/>
          <w:szCs w:val="28"/>
          <w:lang w:val="en-GB"/>
        </w:rPr>
      </w:pPr>
      <w:r w:rsidRPr="00765729">
        <w:rPr>
          <w:sz w:val="28"/>
          <w:szCs w:val="28"/>
          <w:lang w:val="en-GB"/>
        </w:rPr>
        <w:t>Hardship, as claimed by R5.</w:t>
      </w:r>
    </w:p>
    <w:p w14:paraId="22B34F2E" w14:textId="77777777" w:rsidR="00181701" w:rsidRPr="00765729" w:rsidRDefault="00181701" w:rsidP="00181701">
      <w:pPr>
        <w:pStyle w:val="ListParagraph"/>
        <w:jc w:val="both"/>
        <w:rPr>
          <w:sz w:val="28"/>
          <w:szCs w:val="28"/>
          <w:lang w:val="en-GB"/>
        </w:rPr>
      </w:pPr>
    </w:p>
    <w:p w14:paraId="62E76F58" w14:textId="7F670C7A" w:rsidR="00181701" w:rsidRPr="00765729" w:rsidRDefault="00181701" w:rsidP="00181701">
      <w:pPr>
        <w:pStyle w:val="ListParagraph"/>
        <w:numPr>
          <w:ilvl w:val="0"/>
          <w:numId w:val="5"/>
        </w:numPr>
        <w:spacing w:after="0" w:line="360" w:lineRule="auto"/>
        <w:jc w:val="both"/>
        <w:rPr>
          <w:sz w:val="28"/>
          <w:szCs w:val="28"/>
          <w:lang w:val="en-GB"/>
        </w:rPr>
      </w:pPr>
      <w:r w:rsidRPr="00765729">
        <w:rPr>
          <w:sz w:val="28"/>
          <w:szCs w:val="28"/>
          <w:lang w:val="en-GB"/>
        </w:rPr>
        <w:t>Sections 4(1) and (2) of the Ordinance provide, inter alia, as follows:</w:t>
      </w:r>
      <w:r w:rsidR="00D218C1">
        <w:rPr>
          <w:sz w:val="28"/>
          <w:szCs w:val="28"/>
          <w:lang w:val="en-GB"/>
        </w:rPr>
        <w:t xml:space="preserve"> -</w:t>
      </w:r>
    </w:p>
    <w:p w14:paraId="63A75D1B" w14:textId="77777777" w:rsidR="00181701" w:rsidRPr="00765729" w:rsidRDefault="00181701" w:rsidP="00D218C1">
      <w:pPr>
        <w:pStyle w:val="ListParagraph"/>
        <w:spacing w:after="0" w:line="240" w:lineRule="auto"/>
        <w:rPr>
          <w:sz w:val="28"/>
          <w:szCs w:val="28"/>
          <w:lang w:val="en-GB"/>
        </w:rPr>
      </w:pPr>
    </w:p>
    <w:p w14:paraId="26ABC25B" w14:textId="77777777" w:rsidR="00181701" w:rsidRPr="00786219" w:rsidRDefault="00181701" w:rsidP="009F38C6">
      <w:pPr>
        <w:ind w:left="1440" w:right="720"/>
        <w:jc w:val="both"/>
        <w:rPr>
          <w:i/>
          <w:iCs/>
          <w:sz w:val="24"/>
          <w:szCs w:val="24"/>
        </w:rPr>
      </w:pPr>
      <w:r w:rsidRPr="00786219">
        <w:rPr>
          <w:i/>
          <w:iCs/>
          <w:sz w:val="24"/>
          <w:szCs w:val="24"/>
        </w:rPr>
        <w:t>“(1)</w:t>
      </w:r>
      <w:r w:rsidRPr="00786219">
        <w:rPr>
          <w:i/>
          <w:iCs/>
          <w:sz w:val="24"/>
          <w:szCs w:val="24"/>
        </w:rPr>
        <w:tab/>
        <w:t xml:space="preserve"> Subject to subsection (2), the Tribunal shall determine an application under section 3(1) by—</w:t>
      </w:r>
    </w:p>
    <w:p w14:paraId="264BE5F7" w14:textId="77777777" w:rsidR="00181701" w:rsidRPr="00786219" w:rsidRDefault="00181701" w:rsidP="009F38C6">
      <w:pPr>
        <w:tabs>
          <w:tab w:val="clear" w:pos="4320"/>
          <w:tab w:val="center" w:pos="3330"/>
        </w:tabs>
        <w:ind w:left="2160" w:right="720"/>
        <w:jc w:val="both"/>
        <w:rPr>
          <w:i/>
          <w:iCs/>
          <w:sz w:val="24"/>
          <w:szCs w:val="24"/>
        </w:rPr>
      </w:pPr>
      <w:r w:rsidRPr="00786219">
        <w:rPr>
          <w:i/>
          <w:iCs/>
          <w:sz w:val="24"/>
          <w:szCs w:val="24"/>
        </w:rPr>
        <w:t>(a)</w:t>
      </w:r>
      <w:r w:rsidRPr="00786219">
        <w:rPr>
          <w:i/>
          <w:iCs/>
          <w:sz w:val="24"/>
          <w:szCs w:val="24"/>
        </w:rPr>
        <w:tab/>
        <w:t>first —</w:t>
      </w:r>
    </w:p>
    <w:p w14:paraId="48C20474" w14:textId="77777777" w:rsidR="00181701" w:rsidRPr="00786219" w:rsidRDefault="00181701" w:rsidP="009F38C6">
      <w:pPr>
        <w:ind w:left="2880" w:right="720"/>
        <w:jc w:val="both"/>
        <w:rPr>
          <w:i/>
          <w:iCs/>
          <w:sz w:val="24"/>
          <w:szCs w:val="24"/>
        </w:rPr>
      </w:pPr>
      <w:r w:rsidRPr="00786219">
        <w:rPr>
          <w:i/>
          <w:iCs/>
          <w:sz w:val="24"/>
          <w:szCs w:val="24"/>
        </w:rPr>
        <w:t xml:space="preserve">(i) </w:t>
      </w:r>
      <w:r w:rsidRPr="00786219">
        <w:rPr>
          <w:i/>
          <w:iCs/>
          <w:sz w:val="24"/>
          <w:szCs w:val="24"/>
        </w:rPr>
        <w:tab/>
        <w:t>if any minority owner of the lot the subject of the application disputes the value of any property as assessed in the application, hearing and determining the dispute;</w:t>
      </w:r>
    </w:p>
    <w:p w14:paraId="5631BA2B" w14:textId="77777777" w:rsidR="00181701" w:rsidRPr="00786219" w:rsidRDefault="00181701" w:rsidP="009F38C6">
      <w:pPr>
        <w:tabs>
          <w:tab w:val="clear" w:pos="9072"/>
          <w:tab w:val="right" w:pos="8820"/>
        </w:tabs>
        <w:ind w:left="2880" w:right="720"/>
        <w:jc w:val="both"/>
        <w:rPr>
          <w:i/>
          <w:iCs/>
          <w:sz w:val="24"/>
          <w:szCs w:val="24"/>
        </w:rPr>
      </w:pPr>
      <w:r w:rsidRPr="00786219">
        <w:rPr>
          <w:i/>
          <w:iCs/>
          <w:sz w:val="24"/>
          <w:szCs w:val="24"/>
        </w:rPr>
        <w:t>(ii)</w:t>
      </w:r>
      <w:r w:rsidRPr="00786219">
        <w:rPr>
          <w:i/>
          <w:iCs/>
          <w:sz w:val="24"/>
          <w:szCs w:val="24"/>
        </w:rPr>
        <w:tab/>
        <w:t>in the case of any minority owner of the lot who cannot be found, requiring the majority owner of the lot to satisfy the Tribunal that the value of the minority owner’s property as assessed in the application is—</w:t>
      </w:r>
    </w:p>
    <w:p w14:paraId="4CBFF044" w14:textId="77777777" w:rsidR="00181701" w:rsidRPr="00786219" w:rsidRDefault="00181701" w:rsidP="009F38C6">
      <w:pPr>
        <w:ind w:left="3600" w:right="720"/>
        <w:jc w:val="both"/>
        <w:rPr>
          <w:i/>
          <w:iCs/>
          <w:sz w:val="24"/>
          <w:szCs w:val="24"/>
        </w:rPr>
      </w:pPr>
      <w:r w:rsidRPr="00786219">
        <w:rPr>
          <w:i/>
          <w:iCs/>
          <w:sz w:val="24"/>
          <w:szCs w:val="24"/>
        </w:rPr>
        <w:t>(A)</w:t>
      </w:r>
      <w:r w:rsidRPr="00786219">
        <w:rPr>
          <w:i/>
          <w:iCs/>
          <w:sz w:val="24"/>
          <w:szCs w:val="24"/>
        </w:rPr>
        <w:tab/>
        <w:t xml:space="preserve"> not less than fair and reasonable; and</w:t>
      </w:r>
    </w:p>
    <w:p w14:paraId="7A714913" w14:textId="77777777" w:rsidR="00181701" w:rsidRPr="00786219" w:rsidRDefault="00181701" w:rsidP="009F38C6">
      <w:pPr>
        <w:ind w:left="3600" w:right="720"/>
        <w:jc w:val="both"/>
        <w:rPr>
          <w:i/>
          <w:iCs/>
          <w:sz w:val="24"/>
          <w:szCs w:val="24"/>
        </w:rPr>
      </w:pPr>
      <w:r w:rsidRPr="00786219">
        <w:rPr>
          <w:i/>
          <w:iCs/>
          <w:sz w:val="24"/>
          <w:szCs w:val="24"/>
        </w:rPr>
        <w:t>(B)</w:t>
      </w:r>
      <w:r w:rsidRPr="00786219">
        <w:rPr>
          <w:i/>
          <w:iCs/>
          <w:sz w:val="24"/>
          <w:szCs w:val="24"/>
        </w:rPr>
        <w:tab/>
        <w:t xml:space="preserve"> not less than fair and reasonable when compared with the value of the majority owner’s property as assessed in the application;</w:t>
      </w:r>
    </w:p>
    <w:p w14:paraId="670D5F14" w14:textId="77777777" w:rsidR="00181701" w:rsidRPr="00786219" w:rsidRDefault="00181701" w:rsidP="009F38C6">
      <w:pPr>
        <w:tabs>
          <w:tab w:val="clear" w:pos="4320"/>
          <w:tab w:val="clear" w:pos="9072"/>
          <w:tab w:val="left" w:pos="2970"/>
          <w:tab w:val="right" w:pos="3780"/>
        </w:tabs>
        <w:ind w:left="2160" w:right="720"/>
        <w:jc w:val="both"/>
        <w:rPr>
          <w:i/>
          <w:iCs/>
          <w:sz w:val="24"/>
          <w:szCs w:val="24"/>
        </w:rPr>
      </w:pPr>
      <w:r w:rsidRPr="00786219">
        <w:rPr>
          <w:i/>
          <w:iCs/>
          <w:sz w:val="24"/>
          <w:szCs w:val="24"/>
        </w:rPr>
        <w:t>(b)</w:t>
      </w:r>
      <w:r w:rsidRPr="00786219">
        <w:rPr>
          <w:i/>
          <w:iCs/>
          <w:sz w:val="24"/>
          <w:szCs w:val="24"/>
        </w:rPr>
        <w:tab/>
        <w:t>second —</w:t>
      </w:r>
    </w:p>
    <w:p w14:paraId="070561CE" w14:textId="77777777" w:rsidR="00181701" w:rsidRPr="00786219" w:rsidRDefault="00181701" w:rsidP="009F38C6">
      <w:pPr>
        <w:ind w:left="2880" w:right="720"/>
        <w:jc w:val="both"/>
        <w:rPr>
          <w:i/>
          <w:iCs/>
          <w:sz w:val="24"/>
          <w:szCs w:val="24"/>
        </w:rPr>
      </w:pPr>
      <w:r w:rsidRPr="00786219">
        <w:rPr>
          <w:i/>
          <w:iCs/>
          <w:sz w:val="24"/>
          <w:szCs w:val="24"/>
        </w:rPr>
        <w:t>(i)</w:t>
      </w:r>
      <w:r w:rsidRPr="00786219">
        <w:rPr>
          <w:i/>
          <w:iCs/>
          <w:sz w:val="24"/>
          <w:szCs w:val="24"/>
        </w:rPr>
        <w:tab/>
        <w:t xml:space="preserve"> making an order that all the undivided shares in the lot the subject of the application be sold for the purposes of the redevelopment of the lot; or</w:t>
      </w:r>
    </w:p>
    <w:p w14:paraId="7485BFA6" w14:textId="77777777" w:rsidR="00181701" w:rsidRPr="00786219" w:rsidRDefault="00181701" w:rsidP="009F38C6">
      <w:pPr>
        <w:ind w:left="2880" w:right="720"/>
        <w:jc w:val="both"/>
        <w:rPr>
          <w:i/>
          <w:iCs/>
          <w:sz w:val="24"/>
          <w:szCs w:val="24"/>
        </w:rPr>
      </w:pPr>
      <w:r w:rsidRPr="00786219">
        <w:rPr>
          <w:i/>
          <w:iCs/>
          <w:sz w:val="24"/>
          <w:szCs w:val="24"/>
        </w:rPr>
        <w:t>(ii)</w:t>
      </w:r>
      <w:r w:rsidRPr="00786219">
        <w:rPr>
          <w:i/>
          <w:iCs/>
          <w:sz w:val="24"/>
          <w:szCs w:val="24"/>
        </w:rPr>
        <w:tab/>
        <w:t xml:space="preserve"> refusing to make such an order; and …</w:t>
      </w:r>
    </w:p>
    <w:p w14:paraId="4A163CC3" w14:textId="77777777" w:rsidR="00181701" w:rsidRPr="00786219" w:rsidRDefault="00181701" w:rsidP="009F38C6">
      <w:pPr>
        <w:ind w:left="2880" w:right="720"/>
        <w:jc w:val="both"/>
        <w:rPr>
          <w:i/>
          <w:iCs/>
          <w:sz w:val="24"/>
          <w:szCs w:val="24"/>
        </w:rPr>
      </w:pPr>
    </w:p>
    <w:p w14:paraId="5225EF9D" w14:textId="77777777" w:rsidR="00181701" w:rsidRPr="00786219" w:rsidRDefault="00181701" w:rsidP="009F38C6">
      <w:pPr>
        <w:ind w:left="1440" w:right="720"/>
        <w:jc w:val="both"/>
        <w:rPr>
          <w:i/>
          <w:iCs/>
          <w:sz w:val="24"/>
          <w:szCs w:val="24"/>
        </w:rPr>
      </w:pPr>
      <w:r w:rsidRPr="00786219">
        <w:rPr>
          <w:i/>
          <w:iCs/>
          <w:sz w:val="24"/>
          <w:szCs w:val="24"/>
        </w:rPr>
        <w:t xml:space="preserve">(2) </w:t>
      </w:r>
      <w:r w:rsidRPr="00786219">
        <w:rPr>
          <w:i/>
          <w:iCs/>
          <w:sz w:val="24"/>
          <w:szCs w:val="24"/>
        </w:rPr>
        <w:tab/>
        <w:t>The Tribunal shall not make an order for sale unless, after hearing the objections, if any, of the minority owners of the lot the subject of the application under section 3(1) concerned, the Tribunal is satisfied that—</w:t>
      </w:r>
    </w:p>
    <w:p w14:paraId="14662DA8" w14:textId="77777777" w:rsidR="00181701" w:rsidRPr="00786219" w:rsidRDefault="00181701" w:rsidP="009F38C6">
      <w:pPr>
        <w:tabs>
          <w:tab w:val="clear" w:pos="1440"/>
          <w:tab w:val="left" w:pos="2880"/>
        </w:tabs>
        <w:ind w:left="2160" w:right="720"/>
        <w:jc w:val="both"/>
        <w:rPr>
          <w:i/>
          <w:iCs/>
          <w:sz w:val="24"/>
          <w:szCs w:val="24"/>
        </w:rPr>
      </w:pPr>
      <w:r w:rsidRPr="00786219">
        <w:rPr>
          <w:i/>
          <w:iCs/>
          <w:sz w:val="24"/>
          <w:szCs w:val="24"/>
        </w:rPr>
        <w:lastRenderedPageBreak/>
        <w:t>(a)</w:t>
      </w:r>
      <w:r w:rsidRPr="00786219">
        <w:rPr>
          <w:i/>
          <w:iCs/>
          <w:sz w:val="24"/>
          <w:szCs w:val="24"/>
        </w:rPr>
        <w:tab/>
        <w:t xml:space="preserve"> the redevelopment of the lot is justified (and whether or not the majority owner proposes to or is capable of undertaking the redevelopment)—</w:t>
      </w:r>
    </w:p>
    <w:p w14:paraId="2EF254C8" w14:textId="77777777" w:rsidR="00181701" w:rsidRPr="00786219" w:rsidRDefault="00181701" w:rsidP="009F38C6">
      <w:pPr>
        <w:ind w:left="2880" w:right="720"/>
        <w:jc w:val="both"/>
        <w:rPr>
          <w:i/>
          <w:iCs/>
          <w:sz w:val="24"/>
          <w:szCs w:val="24"/>
        </w:rPr>
      </w:pPr>
      <w:r w:rsidRPr="00786219">
        <w:rPr>
          <w:i/>
          <w:iCs/>
          <w:sz w:val="24"/>
          <w:szCs w:val="24"/>
        </w:rPr>
        <w:t xml:space="preserve">(i) </w:t>
      </w:r>
      <w:r w:rsidRPr="00786219">
        <w:rPr>
          <w:i/>
          <w:iCs/>
          <w:sz w:val="24"/>
          <w:szCs w:val="24"/>
        </w:rPr>
        <w:tab/>
        <w:t>due to the age or state of repair of the existing development on the lot; or</w:t>
      </w:r>
    </w:p>
    <w:p w14:paraId="21AB52D3" w14:textId="77777777" w:rsidR="00181701" w:rsidRPr="00786219" w:rsidRDefault="00181701" w:rsidP="009F38C6">
      <w:pPr>
        <w:ind w:left="2880" w:right="720"/>
        <w:jc w:val="both"/>
        <w:rPr>
          <w:i/>
          <w:iCs/>
          <w:sz w:val="24"/>
          <w:szCs w:val="24"/>
        </w:rPr>
      </w:pPr>
      <w:r w:rsidRPr="00786219">
        <w:rPr>
          <w:i/>
          <w:iCs/>
          <w:sz w:val="24"/>
          <w:szCs w:val="24"/>
        </w:rPr>
        <w:t>(ii)</w:t>
      </w:r>
      <w:r w:rsidRPr="00786219">
        <w:rPr>
          <w:i/>
          <w:iCs/>
          <w:sz w:val="24"/>
          <w:szCs w:val="24"/>
        </w:rPr>
        <w:tab/>
        <w:t xml:space="preserve"> on 1 or more grounds, if any, specified in regulations made under section 12; and</w:t>
      </w:r>
    </w:p>
    <w:p w14:paraId="44953E25" w14:textId="77777777" w:rsidR="00181701" w:rsidRPr="00786219" w:rsidRDefault="00181701" w:rsidP="009F38C6">
      <w:pPr>
        <w:tabs>
          <w:tab w:val="clear" w:pos="1440"/>
          <w:tab w:val="left" w:pos="2880"/>
        </w:tabs>
        <w:ind w:left="2160" w:right="720"/>
        <w:jc w:val="both"/>
        <w:rPr>
          <w:i/>
          <w:iCs/>
          <w:sz w:val="24"/>
          <w:szCs w:val="24"/>
        </w:rPr>
      </w:pPr>
      <w:r w:rsidRPr="00786219">
        <w:rPr>
          <w:i/>
          <w:iCs/>
          <w:sz w:val="24"/>
          <w:szCs w:val="24"/>
        </w:rPr>
        <w:t>(b)</w:t>
      </w:r>
      <w:r w:rsidRPr="00786219">
        <w:rPr>
          <w:i/>
          <w:iCs/>
          <w:sz w:val="24"/>
          <w:szCs w:val="24"/>
        </w:rPr>
        <w:tab/>
        <w:t xml:space="preserve"> the majority owner has taken reasonable steps to acquire all the undivided shares in the lot (including, in the case of a minority owner whose whereabouts are known, negotiating for the purchase of such of those shares as are owned by that minority owner on terms that are fair and reasonable).”</w:t>
      </w:r>
    </w:p>
    <w:p w14:paraId="2C7DF4F3" w14:textId="77777777" w:rsidR="00181701" w:rsidRPr="00765729" w:rsidRDefault="00181701" w:rsidP="00D218C1">
      <w:pPr>
        <w:rPr>
          <w:szCs w:val="28"/>
        </w:rPr>
      </w:pPr>
    </w:p>
    <w:p w14:paraId="536B746B" w14:textId="2B0D79FA" w:rsidR="008E3A05" w:rsidRPr="00765729" w:rsidRDefault="00873DD8" w:rsidP="008E3A05">
      <w:pPr>
        <w:numPr>
          <w:ilvl w:val="0"/>
          <w:numId w:val="5"/>
        </w:numPr>
        <w:tabs>
          <w:tab w:val="clear" w:pos="4320"/>
          <w:tab w:val="clear" w:pos="9072"/>
        </w:tabs>
        <w:snapToGrid/>
        <w:spacing w:after="440" w:line="360" w:lineRule="auto"/>
        <w:jc w:val="both"/>
        <w:rPr>
          <w:szCs w:val="28"/>
          <w:lang w:val="en-GB"/>
        </w:rPr>
      </w:pPr>
      <w:r w:rsidRPr="00765729">
        <w:rPr>
          <w:szCs w:val="28"/>
          <w:lang w:val="en-GB"/>
        </w:rPr>
        <w:t>S</w:t>
      </w:r>
      <w:r w:rsidR="00181701" w:rsidRPr="00765729">
        <w:rPr>
          <w:szCs w:val="28"/>
          <w:lang w:val="en-GB"/>
        </w:rPr>
        <w:t xml:space="preserve">ection 4(2) of the Ordinance is </w:t>
      </w:r>
      <w:r w:rsidR="00830041" w:rsidRPr="00765729">
        <w:rPr>
          <w:szCs w:val="28"/>
          <w:lang w:val="en-GB"/>
        </w:rPr>
        <w:t xml:space="preserve">said to be </w:t>
      </w:r>
      <w:r w:rsidR="00181701" w:rsidRPr="00765729">
        <w:rPr>
          <w:szCs w:val="28"/>
          <w:lang w:val="en-GB"/>
        </w:rPr>
        <w:t>drafted in a double-negative manner</w:t>
      </w:r>
      <w:r w:rsidR="00715564" w:rsidRPr="00765729">
        <w:rPr>
          <w:szCs w:val="28"/>
          <w:lang w:val="en-GB"/>
        </w:rPr>
        <w:t>.</w:t>
      </w:r>
      <w:r w:rsidR="008E3A05" w:rsidRPr="00765729">
        <w:rPr>
          <w:szCs w:val="28"/>
        </w:rPr>
        <w:t xml:space="preserve"> </w:t>
      </w:r>
    </w:p>
    <w:p w14:paraId="772ACA24" w14:textId="402E832F" w:rsidR="00181701" w:rsidRPr="00765729" w:rsidRDefault="008E3A05" w:rsidP="00D218C1">
      <w:pPr>
        <w:numPr>
          <w:ilvl w:val="0"/>
          <w:numId w:val="5"/>
        </w:numPr>
        <w:tabs>
          <w:tab w:val="clear" w:pos="4320"/>
          <w:tab w:val="clear" w:pos="9072"/>
        </w:tabs>
        <w:snapToGrid/>
        <w:spacing w:after="440" w:line="360" w:lineRule="auto"/>
        <w:jc w:val="both"/>
        <w:rPr>
          <w:szCs w:val="28"/>
          <w:lang w:val="en-GB"/>
        </w:rPr>
      </w:pPr>
      <w:r w:rsidRPr="00765729">
        <w:rPr>
          <w:szCs w:val="28"/>
        </w:rPr>
        <w:t>We shall consider how the provision should be construed before considering the authorities and then exercise of the discretion.</w:t>
      </w:r>
    </w:p>
    <w:p w14:paraId="4EBD33D2" w14:textId="3DC56FD3" w:rsidR="008E3A05" w:rsidRPr="00765729" w:rsidRDefault="008E3A05" w:rsidP="00D218C1">
      <w:pPr>
        <w:numPr>
          <w:ilvl w:val="0"/>
          <w:numId w:val="5"/>
        </w:numPr>
        <w:tabs>
          <w:tab w:val="clear" w:pos="4320"/>
          <w:tab w:val="clear" w:pos="9072"/>
        </w:tabs>
        <w:snapToGrid/>
        <w:spacing w:after="440" w:line="360" w:lineRule="auto"/>
        <w:jc w:val="both"/>
        <w:rPr>
          <w:szCs w:val="28"/>
          <w:lang w:val="en-GB"/>
        </w:rPr>
      </w:pPr>
      <w:r w:rsidRPr="00765729">
        <w:rPr>
          <w:szCs w:val="28"/>
          <w:lang w:val="en-GB"/>
        </w:rPr>
        <w:t>R3 submits that the tribunal is given a wide power and discretion under the Ordinance whether or not to make a compulsory order for sale. Thus:</w:t>
      </w:r>
      <w:r w:rsidR="009F38C6">
        <w:rPr>
          <w:szCs w:val="28"/>
          <w:lang w:val="en-GB"/>
        </w:rPr>
        <w:t xml:space="preserve"> -</w:t>
      </w:r>
    </w:p>
    <w:p w14:paraId="613D53A2" w14:textId="77777777" w:rsidR="009F38C6" w:rsidRDefault="008E3A05" w:rsidP="00D218C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Under section 4(1)(b) after first determining the EUV of the properties, the tribunal shall determine the application by, secondly </w:t>
      </w:r>
    </w:p>
    <w:p w14:paraId="4B79EDE2" w14:textId="2446F5A3" w:rsidR="008E3A05" w:rsidRPr="00786219" w:rsidRDefault="008E3A05" w:rsidP="009F38C6">
      <w:pPr>
        <w:tabs>
          <w:tab w:val="clear" w:pos="1440"/>
          <w:tab w:val="clear" w:pos="4320"/>
          <w:tab w:val="clear" w:pos="9072"/>
        </w:tabs>
        <w:snapToGrid/>
        <w:spacing w:after="440"/>
        <w:ind w:left="1440" w:right="720"/>
        <w:jc w:val="both"/>
        <w:rPr>
          <w:i/>
          <w:szCs w:val="28"/>
          <w:lang w:val="en-GB"/>
        </w:rPr>
      </w:pPr>
      <w:r w:rsidRPr="00786219">
        <w:rPr>
          <w:i/>
          <w:szCs w:val="28"/>
          <w:lang w:val="en-GB"/>
        </w:rPr>
        <w:t xml:space="preserve">“(i) </w:t>
      </w:r>
      <w:r w:rsidRPr="00786219">
        <w:rPr>
          <w:i/>
          <w:sz w:val="24"/>
          <w:szCs w:val="24"/>
          <w:lang w:val="en-GB"/>
        </w:rPr>
        <w:t>making an order that all the undivided shares in the lot subject of the application be sold for the purposes of redevelopment of the lot; or (ii) refusing to make such an order …”.</w:t>
      </w:r>
    </w:p>
    <w:p w14:paraId="55016CF4" w14:textId="0B693450" w:rsidR="008E3A05" w:rsidRPr="00765729" w:rsidRDefault="00095D8A" w:rsidP="00D218C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However, the tribunal’s power and discretion to order compulsory sale is curtailed, in that it cannot make a compulsory sale order unless the two pre-requisites are satisfied, namely section 4(2)(a) age and state of repair of the building </w:t>
      </w:r>
      <w:r w:rsidRPr="00765729">
        <w:rPr>
          <w:szCs w:val="28"/>
          <w:lang w:val="en-GB"/>
        </w:rPr>
        <w:lastRenderedPageBreak/>
        <w:t>and section 4(2)(b) reasonable steps to acquire, in terms of section 4(2).</w:t>
      </w:r>
    </w:p>
    <w:p w14:paraId="1449E278" w14:textId="5E08973C" w:rsidR="00095D8A" w:rsidRPr="00765729" w:rsidRDefault="00095D8A" w:rsidP="00D218C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The two criteria in section 4(2)(a) and (b) are prerequisites that must be fulfilled before an order for sale would be made. On the other hand, it does not mean that where redevelopment is justified due to the age or state of repair of the existing development, and where reasonable steps have been taken to acquire all the undivided shares in the lot, a compulsory sale order must be made.</w:t>
      </w:r>
    </w:p>
    <w:p w14:paraId="7E9B8048" w14:textId="04F01AC1" w:rsidR="00095D8A" w:rsidRPr="00765729" w:rsidRDefault="00095D8A" w:rsidP="00D218C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Even if the two criteria are satisfied, the tribunal would still have to consider “</w:t>
      </w:r>
      <w:r w:rsidRPr="00765729">
        <w:rPr>
          <w:i/>
          <w:szCs w:val="28"/>
          <w:lang w:val="en-GB"/>
        </w:rPr>
        <w:t>whether, in all the circumstances of the case</w:t>
      </w:r>
      <w:r w:rsidRPr="00765729">
        <w:rPr>
          <w:szCs w:val="28"/>
          <w:lang w:val="en-GB"/>
        </w:rPr>
        <w:t>”, it ought to make an order for compulsory sale, or refuse to make such an order.</w:t>
      </w:r>
    </w:p>
    <w:p w14:paraId="5E90933E" w14:textId="347420CF" w:rsidR="00095D8A" w:rsidRPr="00765729" w:rsidRDefault="00095D8A" w:rsidP="00095D8A">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R5 says it is important to bear in mind when construing the Ordinance that: </w:t>
      </w:r>
      <w:r w:rsidR="002D3491">
        <w:rPr>
          <w:szCs w:val="28"/>
          <w:lang w:val="en-GB"/>
        </w:rPr>
        <w:t>-</w:t>
      </w:r>
    </w:p>
    <w:p w14:paraId="6B6D9301" w14:textId="052DB562" w:rsidR="00095D8A" w:rsidRPr="00765729" w:rsidRDefault="00095D8A" w:rsidP="00D218C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The statutory criteria exist to not only facilitate urban renewal and redevelopment, but also to safeguard the right to minority owners’ private ownership which is protected under Articles 6 and 105 of the Basic Law from being overridden without justification: </w:t>
      </w:r>
      <w:r w:rsidRPr="00765729">
        <w:rPr>
          <w:i/>
          <w:szCs w:val="28"/>
          <w:lang w:val="en-GB"/>
        </w:rPr>
        <w:t>Sin Ho Yuen v Fineway Properties</w:t>
      </w:r>
      <w:r w:rsidRPr="00765729">
        <w:rPr>
          <w:szCs w:val="28"/>
          <w:lang w:val="en-GB"/>
        </w:rPr>
        <w:t xml:space="preserve"> </w:t>
      </w:r>
      <w:r w:rsidR="002D3491">
        <w:rPr>
          <w:szCs w:val="28"/>
          <w:lang w:val="en-GB"/>
        </w:rPr>
        <w:t>(</w:t>
      </w:r>
      <w:r w:rsidRPr="00765729">
        <w:rPr>
          <w:szCs w:val="28"/>
          <w:lang w:val="en-GB"/>
        </w:rPr>
        <w:t>2011</w:t>
      </w:r>
      <w:r w:rsidR="002D3491">
        <w:rPr>
          <w:szCs w:val="28"/>
          <w:lang w:val="en-GB"/>
        </w:rPr>
        <w:t>)</w:t>
      </w:r>
      <w:r w:rsidRPr="00765729">
        <w:rPr>
          <w:szCs w:val="28"/>
          <w:lang w:val="en-GB"/>
        </w:rPr>
        <w:t xml:space="preserve"> 14 HKCFAR 497 at §25.</w:t>
      </w:r>
    </w:p>
    <w:p w14:paraId="6435E166" w14:textId="6B50EAAB" w:rsidR="00095D8A" w:rsidRPr="00765729" w:rsidRDefault="00095D8A" w:rsidP="00424017">
      <w:pPr>
        <w:numPr>
          <w:ilvl w:val="1"/>
          <w:numId w:val="5"/>
        </w:numPr>
        <w:tabs>
          <w:tab w:val="clear" w:pos="4320"/>
          <w:tab w:val="clear" w:pos="9072"/>
        </w:tabs>
        <w:snapToGrid/>
        <w:spacing w:after="440" w:line="360" w:lineRule="auto"/>
        <w:jc w:val="both"/>
        <w:rPr>
          <w:szCs w:val="28"/>
          <w:lang w:val="en-GB"/>
        </w:rPr>
      </w:pPr>
      <w:r w:rsidRPr="00765729">
        <w:rPr>
          <w:szCs w:val="28"/>
          <w:lang w:val="en-GB"/>
        </w:rPr>
        <w:t xml:space="preserve">In interpreting a disproprietary statue, if there is any ambiguity, the statutory provision should be construed in favour of the party whose private property is being dispropriated: </w:t>
      </w:r>
      <w:r w:rsidRPr="00765729">
        <w:rPr>
          <w:i/>
          <w:szCs w:val="28"/>
          <w:lang w:val="en-GB"/>
        </w:rPr>
        <w:t>R (on the</w:t>
      </w:r>
      <w:r w:rsidR="00424017" w:rsidRPr="00424017">
        <w:t xml:space="preserve"> </w:t>
      </w:r>
      <w:r w:rsidR="00424017" w:rsidRPr="00424017">
        <w:rPr>
          <w:i/>
          <w:szCs w:val="28"/>
          <w:lang w:val="en-GB"/>
        </w:rPr>
        <w:lastRenderedPageBreak/>
        <w:t>application of</w:t>
      </w:r>
      <w:r w:rsidRPr="00765729">
        <w:rPr>
          <w:i/>
          <w:szCs w:val="28"/>
          <w:lang w:val="en-GB"/>
        </w:rPr>
        <w:t xml:space="preserve"> Sainsbury’s Supermarket Ltd) v Wolverhampton City Council and Another</w:t>
      </w:r>
      <w:r w:rsidRPr="00765729">
        <w:rPr>
          <w:szCs w:val="28"/>
          <w:lang w:val="en-GB"/>
        </w:rPr>
        <w:t xml:space="preserve"> [2011] 1 AC 437 (UKSC) at §11. Where a statute is capable of more than one construction, that construction will be chosen which interferes least with private property rights. If there is doubt as to the scope of “</w:t>
      </w:r>
      <w:r w:rsidRPr="00765729">
        <w:rPr>
          <w:i/>
          <w:szCs w:val="28"/>
          <w:lang w:val="en-GB"/>
        </w:rPr>
        <w:t>objections</w:t>
      </w:r>
      <w:r w:rsidRPr="00765729">
        <w:rPr>
          <w:szCs w:val="28"/>
          <w:lang w:val="en-GB"/>
        </w:rPr>
        <w:t>” under section 4(2), that scope should be interpreted in favour of R5 whose property is to be dispropriated.</w:t>
      </w:r>
    </w:p>
    <w:p w14:paraId="2F14671F" w14:textId="3CDD3998" w:rsidR="00095D8A" w:rsidRPr="00765729" w:rsidRDefault="00095D8A" w:rsidP="00D218C1">
      <w:pPr>
        <w:numPr>
          <w:ilvl w:val="0"/>
          <w:numId w:val="5"/>
        </w:numPr>
        <w:tabs>
          <w:tab w:val="clear" w:pos="4320"/>
          <w:tab w:val="clear" w:pos="9072"/>
        </w:tabs>
        <w:snapToGrid/>
        <w:spacing w:after="440" w:line="360" w:lineRule="auto"/>
        <w:jc w:val="both"/>
        <w:rPr>
          <w:szCs w:val="28"/>
        </w:rPr>
      </w:pPr>
      <w:r w:rsidRPr="00765729">
        <w:rPr>
          <w:szCs w:val="28"/>
        </w:rPr>
        <w:t>Ms Ting submits that the starting point is s</w:t>
      </w:r>
      <w:r w:rsidR="00DC4194" w:rsidRPr="00765729">
        <w:rPr>
          <w:szCs w:val="28"/>
        </w:rPr>
        <w:t xml:space="preserve">ection </w:t>
      </w:r>
      <w:r w:rsidRPr="00765729">
        <w:rPr>
          <w:szCs w:val="28"/>
        </w:rPr>
        <w:t>4(2) and focuses on the phrase “</w:t>
      </w:r>
      <w:r w:rsidRPr="00765729">
        <w:rPr>
          <w:i/>
          <w:szCs w:val="28"/>
        </w:rPr>
        <w:t>after hearing the objections, if any, of the minority owner</w:t>
      </w:r>
      <w:r w:rsidRPr="00765729">
        <w:rPr>
          <w:szCs w:val="28"/>
        </w:rPr>
        <w:t>” to contend:</w:t>
      </w:r>
    </w:p>
    <w:p w14:paraId="0405C7C1" w14:textId="66903964" w:rsidR="00DC4194" w:rsidRPr="00765729" w:rsidRDefault="00095D8A" w:rsidP="00D218C1">
      <w:pPr>
        <w:numPr>
          <w:ilvl w:val="1"/>
          <w:numId w:val="5"/>
        </w:numPr>
        <w:tabs>
          <w:tab w:val="clear" w:pos="4320"/>
          <w:tab w:val="clear" w:pos="9072"/>
        </w:tabs>
        <w:snapToGrid/>
        <w:spacing w:after="440" w:line="360" w:lineRule="auto"/>
        <w:ind w:left="1440" w:hanging="720"/>
        <w:jc w:val="both"/>
        <w:rPr>
          <w:szCs w:val="28"/>
        </w:rPr>
      </w:pPr>
      <w:r w:rsidRPr="00765729">
        <w:rPr>
          <w:szCs w:val="28"/>
        </w:rPr>
        <w:t>First, the wording of the Ordinance place no restrictions on the type or nature of the “</w:t>
      </w:r>
      <w:r w:rsidRPr="00765729">
        <w:rPr>
          <w:i/>
          <w:szCs w:val="28"/>
        </w:rPr>
        <w:t>objections</w:t>
      </w:r>
      <w:r w:rsidRPr="00765729">
        <w:rPr>
          <w:szCs w:val="28"/>
        </w:rPr>
        <w:t>”. They are not expressed to be restricted to those relating to age or state of repair under s</w:t>
      </w:r>
      <w:r w:rsidR="00DC4194" w:rsidRPr="00765729">
        <w:rPr>
          <w:szCs w:val="28"/>
        </w:rPr>
        <w:t xml:space="preserve">ection </w:t>
      </w:r>
      <w:r w:rsidRPr="00765729">
        <w:rPr>
          <w:szCs w:val="28"/>
        </w:rPr>
        <w:t>4(2)(a) or the reasonable steps required under s</w:t>
      </w:r>
      <w:r w:rsidR="00DC4194" w:rsidRPr="00765729">
        <w:rPr>
          <w:szCs w:val="28"/>
        </w:rPr>
        <w:t xml:space="preserve">ection </w:t>
      </w:r>
      <w:r w:rsidRPr="00765729">
        <w:rPr>
          <w:szCs w:val="28"/>
        </w:rPr>
        <w:t>4(2)(b). It therefore follows that the tribunal is to hear objections relating to other relevant matters of the minority owner. There is no limitation on the scope of such “</w:t>
      </w:r>
      <w:r w:rsidRPr="00765729">
        <w:rPr>
          <w:i/>
          <w:szCs w:val="28"/>
        </w:rPr>
        <w:t>objections</w:t>
      </w:r>
      <w:r w:rsidRPr="00765729">
        <w:rPr>
          <w:szCs w:val="28"/>
        </w:rPr>
        <w:t>”.</w:t>
      </w:r>
    </w:p>
    <w:p w14:paraId="0B96A766" w14:textId="23AF43F6" w:rsidR="00DC4194" w:rsidRPr="00765729" w:rsidRDefault="00DC4194" w:rsidP="00D218C1">
      <w:pPr>
        <w:numPr>
          <w:ilvl w:val="1"/>
          <w:numId w:val="5"/>
        </w:numPr>
        <w:tabs>
          <w:tab w:val="clear" w:pos="4320"/>
          <w:tab w:val="clear" w:pos="9072"/>
        </w:tabs>
        <w:snapToGrid/>
        <w:spacing w:after="440" w:line="360" w:lineRule="auto"/>
        <w:ind w:left="1440" w:hanging="720"/>
        <w:jc w:val="both"/>
        <w:rPr>
          <w:szCs w:val="28"/>
        </w:rPr>
      </w:pPr>
      <w:r w:rsidRPr="00765729">
        <w:rPr>
          <w:szCs w:val="28"/>
        </w:rPr>
        <w:t>Second, the phrase “</w:t>
      </w:r>
      <w:r w:rsidRPr="00765729">
        <w:rPr>
          <w:i/>
          <w:szCs w:val="28"/>
        </w:rPr>
        <w:t>after hearing the objections, if any, of the minority owner</w:t>
      </w:r>
      <w:r w:rsidRPr="00765729">
        <w:rPr>
          <w:szCs w:val="28"/>
        </w:rPr>
        <w:t>” would be redundant if the legislative intent were to restrict the objections to only matters relating to age or state of repair or reasonable steps, because even without that phrase, the rest of section 4(2)(a)(i) and 4(2)(b) indicates that the tribunal must satisfy itself as to these issues in any event. So the “</w:t>
      </w:r>
      <w:r w:rsidRPr="00765729">
        <w:rPr>
          <w:i/>
          <w:szCs w:val="28"/>
        </w:rPr>
        <w:t>objections</w:t>
      </w:r>
      <w:r w:rsidRPr="00765729">
        <w:rPr>
          <w:szCs w:val="28"/>
        </w:rPr>
        <w:t xml:space="preserve">” to be heard must be intended to be something more or other than just the two criteria in section 4(2)(a)(i) and (b), and they are intended to be a non-exhaustive category. The </w:t>
      </w:r>
      <w:r w:rsidRPr="00765729">
        <w:rPr>
          <w:szCs w:val="28"/>
        </w:rPr>
        <w:lastRenderedPageBreak/>
        <w:t>“</w:t>
      </w:r>
      <w:r w:rsidRPr="00765729">
        <w:rPr>
          <w:i/>
          <w:szCs w:val="28"/>
        </w:rPr>
        <w:t>objections</w:t>
      </w:r>
      <w:r w:rsidRPr="00765729">
        <w:rPr>
          <w:szCs w:val="28"/>
        </w:rPr>
        <w:t>” cannot be simply equated with the two statutory criteria of “reasonable steps” and “age or state of repair”.</w:t>
      </w:r>
    </w:p>
    <w:p w14:paraId="5658D508" w14:textId="4218F4F2" w:rsidR="00CC6BBC" w:rsidRPr="00765729" w:rsidRDefault="00DC4194" w:rsidP="00D218C1">
      <w:pPr>
        <w:numPr>
          <w:ilvl w:val="1"/>
          <w:numId w:val="5"/>
        </w:numPr>
        <w:tabs>
          <w:tab w:val="clear" w:pos="4320"/>
          <w:tab w:val="clear" w:pos="9072"/>
        </w:tabs>
        <w:snapToGrid/>
        <w:spacing w:after="440" w:line="360" w:lineRule="auto"/>
        <w:ind w:left="1440" w:hanging="720"/>
        <w:jc w:val="both"/>
        <w:rPr>
          <w:szCs w:val="28"/>
        </w:rPr>
      </w:pPr>
      <w:r w:rsidRPr="00765729">
        <w:rPr>
          <w:szCs w:val="28"/>
        </w:rPr>
        <w:t xml:space="preserve">Third, while the tribunal must consider and be satisfied of the two the conditions in section 4(2) it does not follow that if those two criteria are fulfilled, an order for sale must then be granted or that no other considerations could be taken into account. If that were so, there would be no purpose in phrasing section 4(2) in the double negative.  The tribunal in </w:t>
      </w:r>
      <w:r w:rsidRPr="00765729">
        <w:rPr>
          <w:i/>
          <w:szCs w:val="28"/>
        </w:rPr>
        <w:t>Century Supreme International Limited v Kam Chi Kit Charles and Hui Pui Kuen &amp; Ors</w:t>
      </w:r>
      <w:r w:rsidRPr="00765729">
        <w:rPr>
          <w:szCs w:val="28"/>
        </w:rPr>
        <w:t xml:space="preserve"> [2022] HKLdT 6 (unrep., LDCS 24000/2018, 21 January 2022) stated at §40 that “</w:t>
      </w:r>
      <w:r w:rsidRPr="00765729">
        <w:rPr>
          <w:i/>
          <w:szCs w:val="28"/>
        </w:rPr>
        <w:t>such textual expression does not compel the tribunal to make an order for sale once the ‘age or state of repair’ and ‘reasonable steps’ are satisfied. This means that the tribunal could refuse to grant an order even though the criteria are met</w:t>
      </w:r>
      <w:r w:rsidRPr="00765729">
        <w:rPr>
          <w:szCs w:val="28"/>
        </w:rPr>
        <w:t>”. It is because there is ambiguity as to what “</w:t>
      </w:r>
      <w:r w:rsidRPr="00765729">
        <w:rPr>
          <w:i/>
          <w:szCs w:val="28"/>
        </w:rPr>
        <w:t>objections</w:t>
      </w:r>
      <w:r w:rsidRPr="00765729">
        <w:rPr>
          <w:szCs w:val="28"/>
        </w:rPr>
        <w:t xml:space="preserve">” pursuant to section 4(2) the tribunal is to hear, that </w:t>
      </w:r>
      <w:r w:rsidR="00797AE7" w:rsidRPr="00765729">
        <w:rPr>
          <w:szCs w:val="28"/>
        </w:rPr>
        <w:t xml:space="preserve">both </w:t>
      </w:r>
      <w:r w:rsidRPr="00765729">
        <w:rPr>
          <w:szCs w:val="28"/>
        </w:rPr>
        <w:t>R3</w:t>
      </w:r>
      <w:r w:rsidR="00797AE7" w:rsidRPr="00765729">
        <w:rPr>
          <w:szCs w:val="28"/>
        </w:rPr>
        <w:t xml:space="preserve"> and R5</w:t>
      </w:r>
      <w:r w:rsidRPr="00765729">
        <w:rPr>
          <w:szCs w:val="28"/>
        </w:rPr>
        <w:t xml:space="preserve"> invite the </w:t>
      </w:r>
      <w:r w:rsidR="00CC6BBC" w:rsidRPr="00765729">
        <w:rPr>
          <w:szCs w:val="28"/>
        </w:rPr>
        <w:t>t</w:t>
      </w:r>
      <w:r w:rsidRPr="00765729">
        <w:rPr>
          <w:szCs w:val="28"/>
        </w:rPr>
        <w:t>ribunal to refer to the same legislative materials as an aid to interpret the meaning of the statutory language</w:t>
      </w:r>
    </w:p>
    <w:p w14:paraId="5B5FB9E7" w14:textId="781F71DE" w:rsidR="00CC6BBC" w:rsidRPr="00765729" w:rsidRDefault="00CC6BBC" w:rsidP="00CC6BBC">
      <w:pPr>
        <w:tabs>
          <w:tab w:val="clear" w:pos="1440"/>
          <w:tab w:val="clear" w:pos="4320"/>
          <w:tab w:val="clear" w:pos="9072"/>
        </w:tabs>
        <w:snapToGrid/>
        <w:spacing w:after="440" w:line="360" w:lineRule="auto"/>
        <w:jc w:val="both"/>
        <w:rPr>
          <w:i/>
          <w:szCs w:val="28"/>
        </w:rPr>
      </w:pPr>
      <w:r w:rsidRPr="00765729">
        <w:rPr>
          <w:i/>
          <w:szCs w:val="28"/>
        </w:rPr>
        <w:t>Legislative Materials</w:t>
      </w:r>
    </w:p>
    <w:p w14:paraId="58469CB1" w14:textId="77777777" w:rsidR="00CC6BBC" w:rsidRPr="00765729" w:rsidRDefault="00CC6BBC" w:rsidP="00CC6BBC">
      <w:pPr>
        <w:numPr>
          <w:ilvl w:val="0"/>
          <w:numId w:val="5"/>
        </w:numPr>
        <w:tabs>
          <w:tab w:val="clear" w:pos="4320"/>
          <w:tab w:val="clear" w:pos="9072"/>
        </w:tabs>
        <w:snapToGrid/>
        <w:spacing w:after="440" w:line="360" w:lineRule="auto"/>
        <w:jc w:val="both"/>
        <w:rPr>
          <w:szCs w:val="28"/>
        </w:rPr>
      </w:pPr>
      <w:r w:rsidRPr="00765729">
        <w:rPr>
          <w:szCs w:val="28"/>
        </w:rPr>
        <w:t xml:space="preserve">Ms Ting relies upon the rule in </w:t>
      </w:r>
      <w:r w:rsidRPr="00765729">
        <w:rPr>
          <w:i/>
          <w:szCs w:val="28"/>
        </w:rPr>
        <w:t>Pepper v Hart</w:t>
      </w:r>
      <w:r w:rsidRPr="00765729">
        <w:rPr>
          <w:szCs w:val="28"/>
        </w:rPr>
        <w:t xml:space="preserve"> [1993] AC 593, as applied in Hong Kong, that statements made by officials of the Government in relation to the Bill in Legislative Council may be referred to as an aid to interpretation for the purpose of ascertaining the meaning of the statutory language, where the following 3 conditions are met: (1) The legislation is ambiguous or obscure or leads to absurdity; (2) The material </w:t>
      </w:r>
      <w:r w:rsidRPr="00765729">
        <w:rPr>
          <w:szCs w:val="28"/>
        </w:rPr>
        <w:lastRenderedPageBreak/>
        <w:t xml:space="preserve">relied upon consist of one or more statements by a Minister or other promotor of the Bill together if necessary with such other Parliamentary material as is necessary to understand such statements and their effect; (3) The statements relied upon are clear: </w:t>
      </w:r>
      <w:r w:rsidRPr="00765729">
        <w:rPr>
          <w:i/>
          <w:szCs w:val="28"/>
        </w:rPr>
        <w:t>HKSAR v Cheung Kwun Yin</w:t>
      </w:r>
      <w:r w:rsidRPr="00765729">
        <w:rPr>
          <w:szCs w:val="28"/>
        </w:rPr>
        <w:t xml:space="preserve"> (2009) 12 HKCFAR 568 at §§15 to 17, citing </w:t>
      </w:r>
      <w:r w:rsidRPr="00765729">
        <w:rPr>
          <w:i/>
          <w:szCs w:val="28"/>
        </w:rPr>
        <w:t>Pepper v Hart</w:t>
      </w:r>
      <w:r w:rsidRPr="00765729">
        <w:rPr>
          <w:szCs w:val="28"/>
        </w:rPr>
        <w:t xml:space="preserve"> [1993] AC 593. All 3 conditions are said to be satisfied:</w:t>
      </w:r>
    </w:p>
    <w:p w14:paraId="27F61BCD" w14:textId="2F29B1E1" w:rsidR="00CC6BBC" w:rsidRPr="00765729" w:rsidRDefault="00CC6BBC" w:rsidP="00CC6BBC">
      <w:pPr>
        <w:numPr>
          <w:ilvl w:val="1"/>
          <w:numId w:val="5"/>
        </w:numPr>
        <w:tabs>
          <w:tab w:val="clear" w:pos="4320"/>
          <w:tab w:val="clear" w:pos="9072"/>
        </w:tabs>
        <w:snapToGrid/>
        <w:spacing w:after="440" w:line="360" w:lineRule="auto"/>
        <w:ind w:left="1440" w:hanging="720"/>
        <w:jc w:val="both"/>
        <w:rPr>
          <w:szCs w:val="28"/>
        </w:rPr>
      </w:pPr>
      <w:r w:rsidRPr="00765729">
        <w:rPr>
          <w:szCs w:val="28"/>
        </w:rPr>
        <w:t>The first condition is met because there is ambiguity as to which “</w:t>
      </w:r>
      <w:r w:rsidRPr="00765729">
        <w:rPr>
          <w:i/>
          <w:szCs w:val="28"/>
        </w:rPr>
        <w:t>objections</w:t>
      </w:r>
      <w:r w:rsidRPr="00765729">
        <w:rPr>
          <w:szCs w:val="28"/>
        </w:rPr>
        <w:t>” pursuant to section 4(2) the tribunal is to hear. The relevant phrase would become superfluous if it refers purely to the age or state of repair or reasonable steps. “</w:t>
      </w:r>
      <w:r w:rsidRPr="00765729">
        <w:rPr>
          <w:i/>
          <w:szCs w:val="28"/>
        </w:rPr>
        <w:t>Objections</w:t>
      </w:r>
      <w:r w:rsidRPr="00765729">
        <w:rPr>
          <w:szCs w:val="28"/>
        </w:rPr>
        <w:t>” can genuinely be open to two possible constructions: either it only refers to the two criteria in section 4(2), or “</w:t>
      </w:r>
      <w:r w:rsidRPr="00765729">
        <w:rPr>
          <w:i/>
          <w:szCs w:val="28"/>
        </w:rPr>
        <w:t>objections</w:t>
      </w:r>
      <w:r w:rsidRPr="00765729">
        <w:rPr>
          <w:szCs w:val="28"/>
        </w:rPr>
        <w:t>” is open-ended and can encompass matters other than those referred to in section 4(2)(a) and (b). There are also conflicting views in the tribunal’s case law as to whether there is a residual discretion to consider matters other than the two criteria under section 4(2).</w:t>
      </w:r>
    </w:p>
    <w:p w14:paraId="279557B9" w14:textId="77777777" w:rsidR="00CC6BBC" w:rsidRPr="00765729" w:rsidRDefault="00CC6BBC" w:rsidP="00CC6BBC">
      <w:pPr>
        <w:numPr>
          <w:ilvl w:val="1"/>
          <w:numId w:val="5"/>
        </w:numPr>
        <w:tabs>
          <w:tab w:val="clear" w:pos="4320"/>
          <w:tab w:val="clear" w:pos="9072"/>
        </w:tabs>
        <w:snapToGrid/>
        <w:spacing w:after="440" w:line="360" w:lineRule="auto"/>
        <w:ind w:left="1440"/>
        <w:jc w:val="both"/>
        <w:rPr>
          <w:szCs w:val="28"/>
        </w:rPr>
      </w:pPr>
      <w:r w:rsidRPr="00765729">
        <w:rPr>
          <w:szCs w:val="28"/>
        </w:rPr>
        <w:t>The second condition is met because the statement relied upon consists of the speech of the then Secretary for Planning, Environment and Lands (“the Secretary”) to the Provisional Legislative Council on the occasion of the resumption of debate on the Second Reading of the Land (Compulsory Sale for Redevelopment) Bill (“the Bill”).</w:t>
      </w:r>
    </w:p>
    <w:p w14:paraId="27531C4A" w14:textId="51C8474C" w:rsidR="00CC6BBC" w:rsidRPr="00765729" w:rsidRDefault="00CC6BBC" w:rsidP="00BF4B73">
      <w:pPr>
        <w:numPr>
          <w:ilvl w:val="1"/>
          <w:numId w:val="5"/>
        </w:numPr>
        <w:tabs>
          <w:tab w:val="clear" w:pos="4320"/>
          <w:tab w:val="clear" w:pos="9072"/>
        </w:tabs>
        <w:snapToGrid/>
        <w:spacing w:after="440" w:line="360" w:lineRule="auto"/>
        <w:ind w:left="1440" w:hanging="720"/>
        <w:jc w:val="both"/>
        <w:rPr>
          <w:szCs w:val="28"/>
        </w:rPr>
      </w:pPr>
      <w:r w:rsidRPr="00765729">
        <w:rPr>
          <w:szCs w:val="28"/>
        </w:rPr>
        <w:t>The third condition is met as the statement is clear on the subject of whether s</w:t>
      </w:r>
      <w:r w:rsidR="00BF4B73" w:rsidRPr="00765729">
        <w:rPr>
          <w:szCs w:val="28"/>
        </w:rPr>
        <w:t xml:space="preserve">ection </w:t>
      </w:r>
      <w:r w:rsidRPr="00765729">
        <w:rPr>
          <w:szCs w:val="28"/>
        </w:rPr>
        <w:t>4 allows the tribunal to consider other factors, including undue hardship.</w:t>
      </w:r>
    </w:p>
    <w:p w14:paraId="3D945A59" w14:textId="77777777" w:rsidR="002E1746" w:rsidRPr="00765729" w:rsidRDefault="002E1746" w:rsidP="002E1746">
      <w:pPr>
        <w:pStyle w:val="ListParagraph"/>
        <w:numPr>
          <w:ilvl w:val="0"/>
          <w:numId w:val="5"/>
        </w:numPr>
        <w:spacing w:line="360" w:lineRule="auto"/>
        <w:jc w:val="both"/>
        <w:rPr>
          <w:sz w:val="28"/>
          <w:szCs w:val="28"/>
        </w:rPr>
      </w:pPr>
      <w:r w:rsidRPr="00765729">
        <w:rPr>
          <w:sz w:val="28"/>
          <w:szCs w:val="28"/>
        </w:rPr>
        <w:lastRenderedPageBreak/>
        <w:t>R5 submits that any doubts on the scope of objections and factors the tribunal may take into account are dispelled by the remarks of the Secretary when the Bill was read the second time, as recorded in the Official Record of Proceedings of the Provisional Legislative Council dated 7 April 1998 at pp.177-178, namely:</w:t>
      </w:r>
    </w:p>
    <w:p w14:paraId="7F5AE1A5" w14:textId="37418082" w:rsidR="002E1746" w:rsidRPr="00786219" w:rsidRDefault="002E1746" w:rsidP="009F38C6">
      <w:pPr>
        <w:tabs>
          <w:tab w:val="clear" w:pos="1440"/>
          <w:tab w:val="clear" w:pos="4320"/>
          <w:tab w:val="clear" w:pos="9072"/>
        </w:tabs>
        <w:snapToGrid/>
        <w:ind w:left="1440" w:right="720"/>
        <w:jc w:val="both"/>
        <w:rPr>
          <w:i/>
          <w:sz w:val="24"/>
          <w:szCs w:val="24"/>
          <w:lang w:val="en-GB"/>
        </w:rPr>
      </w:pPr>
      <w:r w:rsidRPr="00786219">
        <w:rPr>
          <w:i/>
          <w:sz w:val="24"/>
          <w:szCs w:val="24"/>
          <w:lang w:val="en-GB"/>
        </w:rPr>
        <w:t>“Second, the Lands Tribunal shall not make an order for sale unless it is satisfied that certain criteria have been met, including criteria that the redevelopment of the lot is justified and that the majority owner has taken reasonable steps to acquire all the undivided shares in the lot.</w:t>
      </w:r>
    </w:p>
    <w:p w14:paraId="66EBD4B0" w14:textId="77777777" w:rsidR="00D218C1" w:rsidRPr="00786219" w:rsidRDefault="00D218C1" w:rsidP="009F38C6">
      <w:pPr>
        <w:tabs>
          <w:tab w:val="clear" w:pos="1440"/>
          <w:tab w:val="clear" w:pos="4320"/>
          <w:tab w:val="clear" w:pos="9072"/>
        </w:tabs>
        <w:snapToGrid/>
        <w:ind w:right="720"/>
        <w:jc w:val="both"/>
        <w:rPr>
          <w:i/>
          <w:sz w:val="24"/>
          <w:szCs w:val="24"/>
          <w:lang w:val="en-GB"/>
        </w:rPr>
      </w:pPr>
    </w:p>
    <w:p w14:paraId="5C8F648F" w14:textId="077FE5AD" w:rsidR="002E1746" w:rsidRPr="00786219" w:rsidRDefault="002E1746" w:rsidP="009F38C6">
      <w:pPr>
        <w:tabs>
          <w:tab w:val="clear" w:pos="1440"/>
          <w:tab w:val="clear" w:pos="4320"/>
          <w:tab w:val="clear" w:pos="9072"/>
        </w:tabs>
        <w:snapToGrid/>
        <w:ind w:left="1440" w:right="720"/>
        <w:jc w:val="both"/>
        <w:rPr>
          <w:i/>
          <w:sz w:val="24"/>
          <w:szCs w:val="24"/>
          <w:lang w:val="en-GB"/>
        </w:rPr>
      </w:pPr>
      <w:r w:rsidRPr="00786219">
        <w:rPr>
          <w:i/>
          <w:sz w:val="24"/>
          <w:szCs w:val="24"/>
          <w:lang w:val="en-GB"/>
        </w:rPr>
        <w:t>The question has been raised as to whether the Lands Tribunal should take into consideration whether compulsory sale of the lot would cause undue hardship to the minority owners.</w:t>
      </w:r>
    </w:p>
    <w:p w14:paraId="509ACB07" w14:textId="77777777" w:rsidR="00D218C1" w:rsidRPr="00786219" w:rsidRDefault="00D218C1" w:rsidP="009F38C6">
      <w:pPr>
        <w:tabs>
          <w:tab w:val="clear" w:pos="1440"/>
          <w:tab w:val="clear" w:pos="4320"/>
          <w:tab w:val="clear" w:pos="9072"/>
        </w:tabs>
        <w:snapToGrid/>
        <w:ind w:right="720"/>
        <w:jc w:val="both"/>
        <w:rPr>
          <w:i/>
          <w:sz w:val="24"/>
          <w:szCs w:val="24"/>
          <w:lang w:val="en-GB"/>
        </w:rPr>
      </w:pPr>
    </w:p>
    <w:p w14:paraId="0AD3A2DE" w14:textId="707A198B" w:rsidR="00715564" w:rsidRPr="00786219" w:rsidRDefault="002E1746" w:rsidP="009F38C6">
      <w:pPr>
        <w:tabs>
          <w:tab w:val="clear" w:pos="1440"/>
          <w:tab w:val="clear" w:pos="4320"/>
          <w:tab w:val="clear" w:pos="9072"/>
        </w:tabs>
        <w:snapToGrid/>
        <w:spacing w:after="440"/>
        <w:ind w:left="1440" w:right="720"/>
        <w:jc w:val="both"/>
        <w:rPr>
          <w:i/>
          <w:sz w:val="24"/>
          <w:szCs w:val="24"/>
          <w:lang w:val="en-GB"/>
        </w:rPr>
      </w:pPr>
      <w:r w:rsidRPr="00786219">
        <w:rPr>
          <w:i/>
          <w:sz w:val="24"/>
          <w:szCs w:val="24"/>
          <w:lang w:val="en-GB"/>
        </w:rPr>
        <w:t>I wish to assure Members that the criteria specified in the Bill are not exhaustive and that the relevant clause has been purposely drafted to allow the Lands Tribunal to take into account other relevant factors, including that of undue hardship on the part of the minority owners.  However, we have also reached consensus with the Bills Committee that the factors to be considered shall not include hardship on the part of tenants, as they are entitled to fair compensation as ordered by the Lands Tribunal.”</w:t>
      </w:r>
    </w:p>
    <w:p w14:paraId="197250CA" w14:textId="16DBBE81"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w:t>
      </w:r>
      <w:r w:rsidRPr="00765729">
        <w:rPr>
          <w:i/>
          <w:szCs w:val="28"/>
          <w:lang w:val="en-GB"/>
        </w:rPr>
        <w:t>Crown Centre Development Ltd &amp; Another v Wong Wai Ping &amp; Ors</w:t>
      </w:r>
      <w:r w:rsidRPr="00765729">
        <w:rPr>
          <w:szCs w:val="28"/>
          <w:lang w:val="en-GB"/>
        </w:rPr>
        <w:t xml:space="preserve"> 12000/2021 (unrep., 8/12/2023), [2023] HKLdT 73 the tribunal, after considering the legislative history, held that there is no residual discretion to refuse a sale order once the two criteria in section 4(2) are satisfied. At §124, the tribunal found that there was “no basis on which the Administration could proffer” the view that the criteria specified in the Bill were not meant to be exhaustive, there was no Committee Stage Amendment introduced to make “undue hardship” a factor which the tribunal would need to consider and no regulation introducing additional factors under the power provided for in section 12(1) of the Ordinance. </w:t>
      </w:r>
    </w:p>
    <w:p w14:paraId="5192142C" w14:textId="072821D3"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R5 also relies on </w:t>
      </w:r>
      <w:r w:rsidRPr="00765729">
        <w:rPr>
          <w:i/>
          <w:szCs w:val="28"/>
          <w:lang w:val="en-GB"/>
        </w:rPr>
        <w:t>Crown Centre</w:t>
      </w:r>
      <w:r w:rsidRPr="00765729">
        <w:rPr>
          <w:szCs w:val="28"/>
          <w:lang w:val="en-GB"/>
        </w:rPr>
        <w:t xml:space="preserve"> §124, for the reference to the </w:t>
      </w:r>
      <w:r w:rsidRPr="00765729">
        <w:rPr>
          <w:i/>
          <w:szCs w:val="28"/>
          <w:lang w:val="en-GB"/>
        </w:rPr>
        <w:t>Proposed Measures to Update and Streamline the Compulsory Sale Regime under the Legislative Council Panel on Development</w:t>
      </w:r>
      <w:r w:rsidRPr="00765729">
        <w:rPr>
          <w:szCs w:val="28"/>
          <w:lang w:val="en-GB"/>
        </w:rPr>
        <w:t xml:space="preserve"> dated 22 November 2022 (LC Paper No.CB(1)776/2022(05)), Development Bureau (“the Paper”). Paragraph 26 of the Paper recognises that the current section 4(2) allows the tribunal to take into consideration factors not specified in section 4(2)(a) and 4(2)(b) and that it has been the policy intent  to allow such flexibility to the tribunal to cater for unforeseen circumstances.  </w:t>
      </w:r>
      <w:r w:rsidRPr="00765729">
        <w:rPr>
          <w:i/>
          <w:szCs w:val="28"/>
          <w:lang w:val="en-GB"/>
        </w:rPr>
        <w:t>Crown Centre</w:t>
      </w:r>
      <w:r w:rsidRPr="00765729">
        <w:rPr>
          <w:szCs w:val="28"/>
          <w:lang w:val="en-GB"/>
        </w:rPr>
        <w:t xml:space="preserve"> §124 noted that “the Administration is going to ‘remove any lingering doubts on other grounds that the tribunal shall take into account and thus help expedite the hearing process’ by amending section 4(2)(a) to confine the factors for justifying redevelopment to ‘age’ or ‘state of repair’”. In our view observations made in 2022 when considering measures to update the compulsory sale regime cannot assist in construction of the Ordinance. The Paper does not satisfy the second condition of the rule in </w:t>
      </w:r>
      <w:r w:rsidRPr="00765729">
        <w:rPr>
          <w:i/>
          <w:szCs w:val="28"/>
          <w:lang w:val="en-GB"/>
        </w:rPr>
        <w:t>Pepper v Hart</w:t>
      </w:r>
      <w:r w:rsidRPr="00765729">
        <w:rPr>
          <w:szCs w:val="28"/>
          <w:lang w:val="en-GB"/>
        </w:rPr>
        <w:t xml:space="preserve"> to allow admission as an aid to construction for the purpose of ascertaining the meaning of the statutory language.  </w:t>
      </w:r>
    </w:p>
    <w:p w14:paraId="1192B02F" w14:textId="6C1CBE10" w:rsidR="00715564"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w:t>
      </w:r>
      <w:r w:rsidRPr="00765729">
        <w:rPr>
          <w:i/>
          <w:szCs w:val="28"/>
          <w:lang w:val="en-GB"/>
        </w:rPr>
        <w:t>China Orchid International Limited &amp; Ors v Fujitec (HK) Company Limited</w:t>
      </w:r>
      <w:r w:rsidRPr="00765729">
        <w:rPr>
          <w:szCs w:val="28"/>
          <w:lang w:val="en-GB"/>
        </w:rPr>
        <w:t xml:space="preserve"> [2023] HKLdT 38, at §206, the tribunal came to the view that there was no residual discretion as no “discretion” or “hardship” which was discussed during the Bill stage was incorporated into the Ordinance in the end.</w:t>
      </w:r>
    </w:p>
    <w:p w14:paraId="3EF2563A" w14:textId="6C4A95C1"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w:t>
      </w:r>
      <w:r w:rsidRPr="00765729">
        <w:rPr>
          <w:i/>
          <w:szCs w:val="28"/>
          <w:lang w:val="en-GB"/>
        </w:rPr>
        <w:t>Fuller Holdings Ltd v Hsu Ling Ling</w:t>
      </w:r>
      <w:r w:rsidRPr="00765729">
        <w:rPr>
          <w:szCs w:val="28"/>
          <w:lang w:val="en-GB"/>
        </w:rPr>
        <w:t>, LDCS 13000/2019 (unrep., 27/8/2020), [2020] HKLdT 34 at §§24-27 the tribunal held that s</w:t>
      </w:r>
      <w:r w:rsidR="00FD58A4" w:rsidRPr="00765729">
        <w:rPr>
          <w:szCs w:val="28"/>
          <w:lang w:val="en-GB"/>
        </w:rPr>
        <w:t xml:space="preserve">ection </w:t>
      </w:r>
      <w:r w:rsidRPr="00765729">
        <w:rPr>
          <w:szCs w:val="28"/>
          <w:lang w:val="en-GB"/>
        </w:rPr>
        <w:t xml:space="preserve">4(2) was clear on what the tribunal needed to consider, there was no residual discretion grounded on undue hardship and no regulations under </w:t>
      </w:r>
      <w:r w:rsidRPr="00765729">
        <w:rPr>
          <w:szCs w:val="28"/>
          <w:lang w:val="en-GB"/>
        </w:rPr>
        <w:lastRenderedPageBreak/>
        <w:t>s</w:t>
      </w:r>
      <w:r w:rsidR="00FD58A4" w:rsidRPr="00765729">
        <w:rPr>
          <w:szCs w:val="28"/>
          <w:lang w:val="en-GB"/>
        </w:rPr>
        <w:t xml:space="preserve">ection </w:t>
      </w:r>
      <w:r w:rsidRPr="00765729">
        <w:rPr>
          <w:szCs w:val="28"/>
          <w:lang w:val="en-GB"/>
        </w:rPr>
        <w:t xml:space="preserve">12(1) have been made to cover other matters to be taken into account by the tribunal. </w:t>
      </w:r>
    </w:p>
    <w:p w14:paraId="71E2B846" w14:textId="6F87C0A9"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R5 maintains that it is clear from the Secretary’s statement that “the criteria specified in the Bill” are not exhaustive. The Secretary was at pains “to assure Members” of the Provisional Legislative Council that the criteria specified in the Bill were not exhaustive and the “clause” (impliedly s</w:t>
      </w:r>
      <w:r w:rsidR="00FD58A4" w:rsidRPr="00765729">
        <w:rPr>
          <w:szCs w:val="28"/>
          <w:lang w:val="en-GB"/>
        </w:rPr>
        <w:t xml:space="preserve">ection </w:t>
      </w:r>
      <w:r w:rsidRPr="00765729">
        <w:rPr>
          <w:szCs w:val="28"/>
          <w:lang w:val="en-GB"/>
        </w:rPr>
        <w:t>4(2)) is purposely drafted to allow the tribunal to take into account other relevant factors “including that of undue hardship on the part of minority owners”. There was no need to introduce any amendment or additional ground of objection on hardship. It is apparent that the Administration considered the wording of s</w:t>
      </w:r>
      <w:r w:rsidR="00FD58A4" w:rsidRPr="00765729">
        <w:rPr>
          <w:szCs w:val="28"/>
          <w:lang w:val="en-GB"/>
        </w:rPr>
        <w:t xml:space="preserve">ection </w:t>
      </w:r>
      <w:r w:rsidRPr="00765729">
        <w:rPr>
          <w:szCs w:val="28"/>
          <w:lang w:val="en-GB"/>
        </w:rPr>
        <w:t>4(2) could already encapsulate consideration of other factors, including undue hardship.</w:t>
      </w:r>
    </w:p>
    <w:p w14:paraId="21C44107" w14:textId="32A9470D"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construction of s</w:t>
      </w:r>
      <w:r w:rsidR="00FD58A4" w:rsidRPr="00765729">
        <w:rPr>
          <w:szCs w:val="28"/>
          <w:lang w:val="en-GB"/>
        </w:rPr>
        <w:t xml:space="preserve">ection </w:t>
      </w:r>
      <w:r w:rsidRPr="00765729">
        <w:rPr>
          <w:szCs w:val="28"/>
          <w:lang w:val="en-GB"/>
        </w:rPr>
        <w:t>4(1) and (2) is that the statutory language is clear and admits of no ambiguity, obscurity or absurdity. Therefore there is no scope to admit reference to legislative materials for the purpose of ascertaining the meaning of s</w:t>
      </w:r>
      <w:r w:rsidR="00FD58A4" w:rsidRPr="00765729">
        <w:rPr>
          <w:szCs w:val="28"/>
          <w:lang w:val="en-GB"/>
        </w:rPr>
        <w:t xml:space="preserve">ection </w:t>
      </w:r>
      <w:r w:rsidRPr="00765729">
        <w:rPr>
          <w:szCs w:val="28"/>
          <w:lang w:val="en-GB"/>
        </w:rPr>
        <w:t xml:space="preserve">4: </w:t>
      </w:r>
      <w:r w:rsidRPr="00765729">
        <w:rPr>
          <w:i/>
          <w:szCs w:val="28"/>
          <w:lang w:val="en-GB"/>
        </w:rPr>
        <w:t>HKSAR v Cheung Kwun Yin</w:t>
      </w:r>
      <w:r w:rsidRPr="00765729">
        <w:rPr>
          <w:szCs w:val="28"/>
          <w:lang w:val="en-GB"/>
        </w:rPr>
        <w:t xml:space="preserve"> (2009) 12 HKCFA 568 §§11-17. </w:t>
      </w:r>
      <w:r w:rsidRPr="00765729">
        <w:rPr>
          <w:i/>
          <w:szCs w:val="28"/>
          <w:lang w:val="en-GB"/>
        </w:rPr>
        <w:t>Cheung Kwun Yin</w:t>
      </w:r>
      <w:r w:rsidRPr="00765729">
        <w:rPr>
          <w:szCs w:val="28"/>
          <w:lang w:val="en-GB"/>
        </w:rPr>
        <w:t xml:space="preserve"> §47 states that “</w:t>
      </w:r>
      <w:r w:rsidRPr="00765729">
        <w:rPr>
          <w:i/>
          <w:szCs w:val="28"/>
          <w:lang w:val="en-GB"/>
        </w:rPr>
        <w:t>The Court seeks to ascertain the purpose of the statute to inform its construction. It does not identify a purpose which it thinks would be beneficial and then construe the statute to fit it</w:t>
      </w:r>
      <w:r w:rsidRPr="00765729">
        <w:rPr>
          <w:szCs w:val="28"/>
          <w:lang w:val="en-GB"/>
        </w:rPr>
        <w:t xml:space="preserve">”: It is impermissible to look to the legislative materials to identify a beneficial purpose, and then construe the statute to fit it. Statutory interpretation is first and foremost a textual analysis: </w:t>
      </w:r>
      <w:r w:rsidRPr="00765729">
        <w:rPr>
          <w:i/>
          <w:szCs w:val="28"/>
          <w:lang w:val="en-GB"/>
        </w:rPr>
        <w:t>Century Treasure Ltd v Or Pui Kwan</w:t>
      </w:r>
      <w:r w:rsidRPr="00765729">
        <w:rPr>
          <w:szCs w:val="28"/>
          <w:lang w:val="en-GB"/>
        </w:rPr>
        <w:t xml:space="preserve"> [2024] 1 HKLRD 72 §22.</w:t>
      </w:r>
    </w:p>
    <w:p w14:paraId="00FF7D18" w14:textId="2502492C"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Ms Ting rejects the allegation that she first looked at the Secretary’s remarks as a base for construing s</w:t>
      </w:r>
      <w:r w:rsidR="00FD58A4" w:rsidRPr="00765729">
        <w:rPr>
          <w:szCs w:val="28"/>
          <w:lang w:val="en-GB"/>
        </w:rPr>
        <w:t xml:space="preserve">ection </w:t>
      </w:r>
      <w:r w:rsidRPr="00765729">
        <w:rPr>
          <w:szCs w:val="28"/>
          <w:lang w:val="en-GB"/>
        </w:rPr>
        <w:t>4(2) and only then to the sub-section. The starting point of R5’s argument is the wording of s</w:t>
      </w:r>
      <w:r w:rsidR="00FD58A4" w:rsidRPr="00765729">
        <w:rPr>
          <w:szCs w:val="28"/>
          <w:lang w:val="en-GB"/>
        </w:rPr>
        <w:t xml:space="preserve">ection </w:t>
      </w:r>
      <w:r w:rsidRPr="00765729">
        <w:rPr>
          <w:szCs w:val="28"/>
          <w:lang w:val="en-GB"/>
        </w:rPr>
        <w:lastRenderedPageBreak/>
        <w:t>4(2) and it is because there is an ambiguity as to the “</w:t>
      </w:r>
      <w:r w:rsidRPr="00765729">
        <w:rPr>
          <w:i/>
          <w:szCs w:val="28"/>
          <w:lang w:val="en-GB"/>
        </w:rPr>
        <w:t>objections</w:t>
      </w:r>
      <w:r w:rsidRPr="00765729">
        <w:rPr>
          <w:szCs w:val="28"/>
          <w:lang w:val="en-GB"/>
        </w:rPr>
        <w:t>” in s</w:t>
      </w:r>
      <w:r w:rsidR="00FD58A4" w:rsidRPr="00765729">
        <w:rPr>
          <w:szCs w:val="28"/>
          <w:lang w:val="en-GB"/>
        </w:rPr>
        <w:t xml:space="preserve">ection </w:t>
      </w:r>
      <w:r w:rsidRPr="00765729">
        <w:rPr>
          <w:szCs w:val="28"/>
          <w:lang w:val="en-GB"/>
        </w:rPr>
        <w:t xml:space="preserve">4(2) that R5 invites the tribunal to refer to the legislative materials. The legislative intent is clear that the criteria specified in the Ordinance are not exhaustive and the tribunal ought to take all relevant factors into account, including hardship. </w:t>
      </w:r>
    </w:p>
    <w:p w14:paraId="646EA323" w14:textId="63BDD5DA" w:rsidR="00C3786F"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maintain that the words “</w:t>
      </w:r>
      <w:r w:rsidRPr="00765729">
        <w:rPr>
          <w:i/>
          <w:szCs w:val="28"/>
          <w:lang w:val="en-GB"/>
        </w:rPr>
        <w:t>objections, if any</w:t>
      </w:r>
      <w:r w:rsidRPr="00765729">
        <w:rPr>
          <w:szCs w:val="28"/>
          <w:lang w:val="en-GB"/>
        </w:rPr>
        <w:t>” clearly refer to the statutory criteria specified within s</w:t>
      </w:r>
      <w:r w:rsidR="00FD58A4" w:rsidRPr="00765729">
        <w:rPr>
          <w:szCs w:val="28"/>
          <w:lang w:val="en-GB"/>
        </w:rPr>
        <w:t xml:space="preserve">ection </w:t>
      </w:r>
      <w:r w:rsidRPr="00765729">
        <w:rPr>
          <w:szCs w:val="28"/>
          <w:lang w:val="en-GB"/>
        </w:rPr>
        <w:t>4(2) in which this phrase is found. It could not be reasonably read as meaning “</w:t>
      </w:r>
      <w:r w:rsidRPr="00765729">
        <w:rPr>
          <w:i/>
          <w:szCs w:val="28"/>
          <w:lang w:val="en-GB"/>
        </w:rPr>
        <w:t>objections relating to any aspect of the statutory process including outside section 4(2)</w:t>
      </w:r>
      <w:r w:rsidRPr="00765729">
        <w:rPr>
          <w:szCs w:val="28"/>
          <w:lang w:val="en-GB"/>
        </w:rPr>
        <w:t xml:space="preserve">”, which in essence is what the respondents argue. If that had been the intent, given the tight drafting of section 4 with clear separation of each requirement into further sub-clauses, one should expect to see some clause such as </w:t>
      </w:r>
      <w:r w:rsidRPr="00765729">
        <w:rPr>
          <w:i/>
          <w:szCs w:val="28"/>
          <w:lang w:val="en-GB"/>
        </w:rPr>
        <w:t>“(3) or any other matter that the Tribunal may deem relevant”</w:t>
      </w:r>
      <w:r w:rsidRPr="00765729">
        <w:rPr>
          <w:szCs w:val="28"/>
          <w:lang w:val="en-GB"/>
        </w:rPr>
        <w:t>. There is no such clause and no such ambiguity.</w:t>
      </w:r>
    </w:p>
    <w:p w14:paraId="437DC3FB" w14:textId="229C1FA7" w:rsidR="00715564" w:rsidRPr="00765729" w:rsidRDefault="00C3786F" w:rsidP="00C3786F">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proffer that the purpose of the phrase “</w:t>
      </w:r>
      <w:r w:rsidRPr="00765729">
        <w:rPr>
          <w:i/>
          <w:szCs w:val="28"/>
          <w:lang w:val="en-GB"/>
        </w:rPr>
        <w:t>objections, if any</w:t>
      </w:r>
      <w:r w:rsidRPr="00765729">
        <w:rPr>
          <w:szCs w:val="28"/>
          <w:lang w:val="en-GB"/>
        </w:rPr>
        <w:t>” in s</w:t>
      </w:r>
      <w:r w:rsidR="00FD58A4" w:rsidRPr="00765729">
        <w:rPr>
          <w:szCs w:val="28"/>
          <w:lang w:val="en-GB"/>
        </w:rPr>
        <w:t xml:space="preserve">ection </w:t>
      </w:r>
      <w:r w:rsidRPr="00765729">
        <w:rPr>
          <w:szCs w:val="28"/>
          <w:lang w:val="en-GB"/>
        </w:rPr>
        <w:t>4(2) was to emphasise the burden on the applicant to satisfy the tribunal, even if the minority owners in a case did not raise any objections. The respondents consider this sidesteps, and still fails to answer, the question why “</w:t>
      </w:r>
      <w:r w:rsidRPr="00765729">
        <w:rPr>
          <w:i/>
          <w:szCs w:val="28"/>
          <w:lang w:val="en-GB"/>
        </w:rPr>
        <w:t>objections</w:t>
      </w:r>
      <w:r w:rsidRPr="00765729">
        <w:rPr>
          <w:szCs w:val="28"/>
          <w:lang w:val="en-GB"/>
        </w:rPr>
        <w:t>” should be limited to the two statutory criteria. It remains the case that “</w:t>
      </w:r>
      <w:r w:rsidRPr="00765729">
        <w:rPr>
          <w:i/>
          <w:szCs w:val="28"/>
          <w:lang w:val="en-GB"/>
        </w:rPr>
        <w:t>objections</w:t>
      </w:r>
      <w:r w:rsidRPr="00765729">
        <w:rPr>
          <w:szCs w:val="28"/>
          <w:lang w:val="en-GB"/>
        </w:rPr>
        <w:t>” is not qualified or limited in any way in the wording of s</w:t>
      </w:r>
      <w:r w:rsidR="00FD58A4" w:rsidRPr="00765729">
        <w:rPr>
          <w:szCs w:val="28"/>
          <w:lang w:val="en-GB"/>
        </w:rPr>
        <w:t xml:space="preserve">ection </w:t>
      </w:r>
      <w:r w:rsidRPr="00765729">
        <w:rPr>
          <w:szCs w:val="28"/>
          <w:lang w:val="en-GB"/>
        </w:rPr>
        <w:t>4(2).</w:t>
      </w:r>
    </w:p>
    <w:p w14:paraId="7D3DEFA5" w14:textId="5A770C81" w:rsidR="00E678CD" w:rsidRPr="00765729" w:rsidRDefault="00E678CD" w:rsidP="00E678CD">
      <w:pPr>
        <w:tabs>
          <w:tab w:val="clear" w:pos="1440"/>
          <w:tab w:val="clear" w:pos="4320"/>
          <w:tab w:val="clear" w:pos="9072"/>
        </w:tabs>
        <w:snapToGrid/>
        <w:spacing w:after="440" w:line="360" w:lineRule="auto"/>
        <w:jc w:val="both"/>
        <w:rPr>
          <w:i/>
          <w:szCs w:val="28"/>
          <w:lang w:val="en-GB"/>
        </w:rPr>
      </w:pPr>
      <w:r w:rsidRPr="00765729">
        <w:rPr>
          <w:i/>
          <w:szCs w:val="28"/>
        </w:rPr>
        <w:t>Proper Construction of the Ordinance</w:t>
      </w:r>
    </w:p>
    <w:p w14:paraId="2E33A941" w14:textId="24278B9A" w:rsidR="00E678CD" w:rsidRPr="00765729" w:rsidRDefault="00715564" w:rsidP="00320DB1">
      <w:pPr>
        <w:numPr>
          <w:ilvl w:val="0"/>
          <w:numId w:val="5"/>
        </w:numPr>
        <w:tabs>
          <w:tab w:val="clear" w:pos="4320"/>
          <w:tab w:val="clear" w:pos="9072"/>
        </w:tabs>
        <w:snapToGrid/>
        <w:spacing w:after="440" w:line="360" w:lineRule="auto"/>
        <w:jc w:val="both"/>
        <w:rPr>
          <w:szCs w:val="28"/>
          <w:lang w:val="en-GB"/>
        </w:rPr>
      </w:pPr>
      <w:r w:rsidRPr="00765729">
        <w:rPr>
          <w:szCs w:val="28"/>
        </w:rPr>
        <w:t xml:space="preserve"> </w:t>
      </w:r>
      <w:r w:rsidR="00E678CD" w:rsidRPr="00765729">
        <w:rPr>
          <w:szCs w:val="28"/>
        </w:rPr>
        <w:t>R3 advocates a wide discretion to consider “</w:t>
      </w:r>
      <w:r w:rsidR="00E678CD" w:rsidRPr="00765729">
        <w:rPr>
          <w:i/>
          <w:szCs w:val="28"/>
        </w:rPr>
        <w:t>all the circumstances</w:t>
      </w:r>
      <w:r w:rsidR="00E678CD" w:rsidRPr="00765729">
        <w:rPr>
          <w:szCs w:val="28"/>
        </w:rPr>
        <w:t>”. R5 says that the word “</w:t>
      </w:r>
      <w:r w:rsidR="00E678CD" w:rsidRPr="00765729">
        <w:rPr>
          <w:i/>
          <w:szCs w:val="28"/>
        </w:rPr>
        <w:t>objections</w:t>
      </w:r>
      <w:r w:rsidR="00E678CD" w:rsidRPr="00765729">
        <w:rPr>
          <w:szCs w:val="28"/>
        </w:rPr>
        <w:t>” is open-ended and can encompass matters other than those referred to in s</w:t>
      </w:r>
      <w:r w:rsidR="00320DB1" w:rsidRPr="00765729">
        <w:rPr>
          <w:szCs w:val="28"/>
        </w:rPr>
        <w:t xml:space="preserve">ection </w:t>
      </w:r>
      <w:r w:rsidR="00E678CD" w:rsidRPr="00765729">
        <w:rPr>
          <w:szCs w:val="28"/>
        </w:rPr>
        <w:t xml:space="preserve">4(2)(a) and (b) or </w:t>
      </w:r>
      <w:r w:rsidR="00E678CD" w:rsidRPr="00765729">
        <w:rPr>
          <w:szCs w:val="28"/>
        </w:rPr>
        <w:lastRenderedPageBreak/>
        <w:t>confines the discretion to at least include consideration of “</w:t>
      </w:r>
      <w:r w:rsidR="00E678CD" w:rsidRPr="00765729">
        <w:rPr>
          <w:i/>
          <w:szCs w:val="28"/>
        </w:rPr>
        <w:t>hardship</w:t>
      </w:r>
      <w:r w:rsidR="00E678CD" w:rsidRPr="00765729">
        <w:rPr>
          <w:szCs w:val="28"/>
        </w:rPr>
        <w:t>”. We accept that the word “</w:t>
      </w:r>
      <w:r w:rsidR="00E678CD" w:rsidRPr="00765729">
        <w:rPr>
          <w:i/>
          <w:szCs w:val="28"/>
        </w:rPr>
        <w:t>objections</w:t>
      </w:r>
      <w:r w:rsidR="00E678CD" w:rsidRPr="00765729">
        <w:rPr>
          <w:szCs w:val="28"/>
        </w:rPr>
        <w:t xml:space="preserve">” read alone does not indicate the nature and extent of the objections. It is necessary to consider not just the word but the phrase, sentence, sub-section and section where it </w:t>
      </w:r>
      <w:r w:rsidR="00E678CD" w:rsidRPr="00765729">
        <w:rPr>
          <w:szCs w:val="28"/>
          <w:lang w:val="en-GB"/>
        </w:rPr>
        <w:t xml:space="preserve">appears, as well as their place in the context of the whole Ordinance and statutory scheme. </w:t>
      </w:r>
    </w:p>
    <w:p w14:paraId="0EF0F437" w14:textId="77777777"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An ordinance is to be construed as a whole, such that any enactment within it is not treated as standing alone but is interpreted in its context as part of the ordinance. Reading the Ordinance as a whole sheds light on the meaning of the provision in issue.  Words may be reduced in scope by the context. Here the context cuts down the type of objections. The context indicates a restriction is intended on the meaning, nature and extent of objections to be heard. Reference to the entire section resolves any apparent ambiguity.  The apparently wide word “</w:t>
      </w:r>
      <w:r w:rsidRPr="00765729">
        <w:rPr>
          <w:i/>
          <w:szCs w:val="28"/>
          <w:lang w:val="en-GB"/>
        </w:rPr>
        <w:t>objections</w:t>
      </w:r>
      <w:r w:rsidRPr="00765729">
        <w:rPr>
          <w:szCs w:val="28"/>
          <w:lang w:val="en-GB"/>
        </w:rPr>
        <w:t xml:space="preserve">” in context must be restricted by implication to provide a consistent and coherent legislative scheme. </w:t>
      </w:r>
    </w:p>
    <w:p w14:paraId="4CD58E0A" w14:textId="6D751014"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While R5 submits the starting point is s</w:t>
      </w:r>
      <w:r w:rsidR="00320DB1" w:rsidRPr="00765729">
        <w:rPr>
          <w:szCs w:val="28"/>
          <w:lang w:val="en-GB"/>
        </w:rPr>
        <w:t xml:space="preserve">ection </w:t>
      </w:r>
      <w:r w:rsidRPr="00765729">
        <w:rPr>
          <w:szCs w:val="28"/>
          <w:lang w:val="en-GB"/>
        </w:rPr>
        <w:t>4(2), that cannot be the finishing point. To ascertain the intent and meaning of the word or phrase the whole of section 4 must be read, staring at section 4(1). Section 4(1) provides “</w:t>
      </w:r>
      <w:r w:rsidRPr="00765729">
        <w:rPr>
          <w:i/>
          <w:szCs w:val="28"/>
          <w:lang w:val="en-GB"/>
        </w:rPr>
        <w:t>Subject to subsection (2), the Tribunal shall determine an application under section 3(1) by-</w:t>
      </w:r>
      <w:r w:rsidRPr="00765729">
        <w:rPr>
          <w:szCs w:val="28"/>
          <w:lang w:val="en-GB"/>
        </w:rPr>
        <w:t>”. The section strictly prescribes what the tribunal shall do to determine the application setting out the first, second and third steps. Having prescribed what the tribunal must do, the section then goes on to state what the Tribunal must not do.  Under section 4(2) it “</w:t>
      </w:r>
      <w:r w:rsidRPr="00765729">
        <w:rPr>
          <w:i/>
          <w:szCs w:val="28"/>
          <w:lang w:val="en-GB"/>
        </w:rPr>
        <w:t>shall not make an order for sale unless</w:t>
      </w:r>
      <w:r w:rsidRPr="00765729">
        <w:rPr>
          <w:szCs w:val="28"/>
          <w:lang w:val="en-GB"/>
        </w:rPr>
        <w:t>” the 2 stated criteria are satisfied. The use of the so-called “double negative” is readily explained by the structure of the section as a whole. By first setting out the steps in s</w:t>
      </w:r>
      <w:r w:rsidR="00320DB1" w:rsidRPr="00765729">
        <w:rPr>
          <w:szCs w:val="28"/>
          <w:lang w:val="en-GB"/>
        </w:rPr>
        <w:t xml:space="preserve">ection </w:t>
      </w:r>
      <w:r w:rsidRPr="00765729">
        <w:rPr>
          <w:szCs w:val="28"/>
          <w:lang w:val="en-GB"/>
        </w:rPr>
        <w:t>4(1) it is appropriate linguistically to provide in s</w:t>
      </w:r>
      <w:r w:rsidR="00320DB1" w:rsidRPr="00765729">
        <w:rPr>
          <w:szCs w:val="28"/>
          <w:lang w:val="en-GB"/>
        </w:rPr>
        <w:t xml:space="preserve">ection </w:t>
      </w:r>
      <w:r w:rsidRPr="00765729">
        <w:rPr>
          <w:szCs w:val="28"/>
          <w:lang w:val="en-GB"/>
        </w:rPr>
        <w:t xml:space="preserve">4(2) that the tribunal shall not </w:t>
      </w:r>
      <w:r w:rsidRPr="00765729">
        <w:rPr>
          <w:szCs w:val="28"/>
          <w:lang w:val="en-GB"/>
        </w:rPr>
        <w:lastRenderedPageBreak/>
        <w:t>make an order unless satisfied of the two criteria. That does not open up how the tribunal “shall determine an application” to require it then at the next stage also to consider even unrelated circumstance raised by minority owners, when determining whether it is satisfied that redevelopment is justified due to age and state of repair of the existing development and whether the majority owner has taken reasonable steps to acquire all the undivided shares in the lot. We cannot agree with the respondents argument that the use of a “double negative” in s</w:t>
      </w:r>
      <w:r w:rsidR="00320DB1" w:rsidRPr="00765729">
        <w:rPr>
          <w:szCs w:val="28"/>
          <w:lang w:val="en-GB"/>
        </w:rPr>
        <w:t xml:space="preserve">ection </w:t>
      </w:r>
      <w:r w:rsidRPr="00765729">
        <w:rPr>
          <w:szCs w:val="28"/>
          <w:lang w:val="en-GB"/>
        </w:rPr>
        <w:t>4(2) must mean that all manner of objections on any matter are to be heard when the tribunal is determining whether the age and state of repair and the adequate steps requirements are satisfied. We do not accept that there is no limitation on the scope of such “</w:t>
      </w:r>
      <w:r w:rsidRPr="00765729">
        <w:rPr>
          <w:i/>
          <w:szCs w:val="28"/>
          <w:lang w:val="en-GB"/>
        </w:rPr>
        <w:t>objections</w:t>
      </w:r>
      <w:r w:rsidRPr="00765729">
        <w:rPr>
          <w:szCs w:val="28"/>
          <w:lang w:val="en-GB"/>
        </w:rPr>
        <w:t>”.</w:t>
      </w:r>
    </w:p>
    <w:p w14:paraId="37B6E7FB" w14:textId="77777777"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A further indication that the tribunal does not have a general discretion to consider additional grounds of objection that have not been expressly provided in section 4 is that by section 4(2)(a)(ii) the legislature has reserved to itself the right to specify further grounds that the tribunal is to be satisfied of by making regulations under section 12. This reinforces our view that the matters that the tribunal is required to consider have been expressly prescribed. We agree with Mr Mok that the section is tightly drafted. There is no room for the tribunal to add other matters. That is consistent with the over all scheme of the Ordinance. Where private property rights are to be encroached upon constitutional issues arise. The legislature has determined how the balance is to be struck. The legislation must be clear. There is much to be said for certainty. The Ordinance sets out the steps to be taken and what must be established. This does not only give clarity for the majority owner. It is in the minority owners’ interests to know before proceedings precisely what the tribunal will and will not consider and must be satisfied of when they are considering any offers made to them by the majority owner.</w:t>
      </w:r>
    </w:p>
    <w:p w14:paraId="7EEE538F" w14:textId="3EF6B086"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R3 says that the general discretion “to consider whether in all the circumstances of the case it ought to make a compulsory sale order” is to be inserted into section 4(2) as additional criteria or added above the two criteria at s</w:t>
      </w:r>
      <w:r w:rsidR="00320DB1" w:rsidRPr="00765729">
        <w:rPr>
          <w:szCs w:val="28"/>
          <w:lang w:val="en-GB"/>
        </w:rPr>
        <w:t xml:space="preserve">ection </w:t>
      </w:r>
      <w:r w:rsidRPr="00765729">
        <w:rPr>
          <w:szCs w:val="28"/>
          <w:lang w:val="en-GB"/>
        </w:rPr>
        <w:t xml:space="preserve">4(2)(a) and (b). That does not sit well with the statutory text. We agree with Mr Mok’s submission that given the tight drafting of section 4, with clear separation of each requirement into further sub-clauses, one should expect to see an additional clause such as </w:t>
      </w:r>
      <w:r w:rsidRPr="00765729">
        <w:rPr>
          <w:i/>
          <w:szCs w:val="28"/>
          <w:lang w:val="en-GB"/>
        </w:rPr>
        <w:t>“(c) or any other matter that the tribunal may deem relevant”</w:t>
      </w:r>
      <w:r w:rsidRPr="00765729">
        <w:rPr>
          <w:szCs w:val="28"/>
          <w:lang w:val="en-GB"/>
        </w:rPr>
        <w:t>. Further, such a discretion goes against the tenor and scheme of the Ordinance. The scope of the jurisdiction is narrowly and strictly prescribed. R3’s addition would allow an infinite array of matters to be raised with each application advancing new possibilities for consideration. R5’s basis of hardship is particularly problematical. Some degree of hardship must be a given, at least in respect of owner-occupied premises. The right of private ownership is protected under Article 6 of the Basic Law. The Ordinance is a statutory compromise. The legislature struck the balance it determined proper. Were the tribunal required to consider every individual’s personal circumstances uncertainly is inevitable. Matters such as age, health, disability, period of ownership, to name a few, may be raised to establish hardship with uncertainty as to the threshold for “hardship” or “undue hardship”. This would change the present nature of applications. Considerable additional evidence would likely be advanced with reference to past decisions to discern what may be determined bad enough for the tribunal to refuse an order for sale or attempts made to rely upon similar facts as precedents. Even if an objective test applied there is necessarily a spectrum of subjective factors and a risk of the appearance of inconsistent decisions.</w:t>
      </w:r>
    </w:p>
    <w:p w14:paraId="18088AD0" w14:textId="18DED5D4"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We agree with the applicants that the purpose of the words “</w:t>
      </w:r>
      <w:r w:rsidRPr="00765729">
        <w:rPr>
          <w:i/>
          <w:szCs w:val="28"/>
          <w:lang w:val="en-GB"/>
        </w:rPr>
        <w:t>if any</w:t>
      </w:r>
      <w:r w:rsidRPr="00765729">
        <w:rPr>
          <w:szCs w:val="28"/>
          <w:lang w:val="en-GB"/>
        </w:rPr>
        <w:t>” in the phrase “</w:t>
      </w:r>
      <w:r w:rsidRPr="00765729">
        <w:rPr>
          <w:i/>
          <w:szCs w:val="28"/>
          <w:lang w:val="en-GB"/>
        </w:rPr>
        <w:t>objections, if any</w:t>
      </w:r>
      <w:r w:rsidRPr="00765729">
        <w:rPr>
          <w:szCs w:val="28"/>
          <w:lang w:val="en-GB"/>
        </w:rPr>
        <w:t>” in s</w:t>
      </w:r>
      <w:r w:rsidR="00B56080" w:rsidRPr="00765729">
        <w:rPr>
          <w:szCs w:val="28"/>
          <w:lang w:val="en-GB"/>
        </w:rPr>
        <w:t xml:space="preserve">ection </w:t>
      </w:r>
      <w:r w:rsidRPr="00765729">
        <w:rPr>
          <w:szCs w:val="28"/>
          <w:lang w:val="en-GB"/>
        </w:rPr>
        <w:t xml:space="preserve">4(2) is to emphasise that the </w:t>
      </w:r>
      <w:r w:rsidRPr="00765729">
        <w:rPr>
          <w:szCs w:val="28"/>
          <w:lang w:val="en-GB"/>
        </w:rPr>
        <w:lastRenderedPageBreak/>
        <w:t>burden is on the applicant to satisfy the tribunal, even if the minority owners in a case did not raise any objections and it expressly provides for the minority owners right to make objections relating to those two matters. R5 argues redundancy, that the objections must be something “more or other than” just the two criteria and they are a non-exhaustive category. However, if the objections must be “other than”, not the two criteria, that could even imply the minority owners could not raise objections on those two criteria. Whereas, if they may raise objections on those two criteria the phrase is not redundant or superfluous. In any event, legislation may provide overlapping provisions or words that do not amount to surplusage. There may be a presumption against surplusage but presumptions in statutory interpretation are merely an aid to construction and are only that, they may be rebutted. The construction exercise does not always necessitate a search to ascribe a separate meaning to every word. Here it is not necessary to find that “</w:t>
      </w:r>
      <w:r w:rsidRPr="00765729">
        <w:rPr>
          <w:i/>
          <w:szCs w:val="28"/>
          <w:lang w:val="en-GB"/>
        </w:rPr>
        <w:t>objections</w:t>
      </w:r>
      <w:r w:rsidRPr="00765729">
        <w:rPr>
          <w:szCs w:val="28"/>
          <w:lang w:val="en-GB"/>
        </w:rPr>
        <w:t xml:space="preserve">” must be other than those related to the 2 statutory criteria. We are not persuaded by the redundancy argument. </w:t>
      </w:r>
    </w:p>
    <w:p w14:paraId="1AC21CC4" w14:textId="77777777"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In our view section 4 is clear and unambiguous. There is no apparent intent to provide a general discretion such that even if the two criteria are satisfied, the tribunal would still have to consider whether, in all the circumstances of the case, it ought to make an order for compulsory sale, as advanced by R3 or hardship, as advanced by R5. There is no ambiguity as to the meaning of “</w:t>
      </w:r>
      <w:r w:rsidRPr="00765729">
        <w:rPr>
          <w:i/>
          <w:szCs w:val="28"/>
          <w:lang w:val="en-GB"/>
        </w:rPr>
        <w:t>objections</w:t>
      </w:r>
      <w:r w:rsidRPr="00765729">
        <w:rPr>
          <w:szCs w:val="28"/>
          <w:lang w:val="en-GB"/>
        </w:rPr>
        <w:t xml:space="preserve">” as submitted by the respondents. Therefore, we find that the first condition of the rule in </w:t>
      </w:r>
      <w:r w:rsidRPr="00765729">
        <w:rPr>
          <w:i/>
          <w:szCs w:val="28"/>
          <w:lang w:val="en-GB"/>
        </w:rPr>
        <w:t>Pepper v Hart</w:t>
      </w:r>
      <w:r w:rsidRPr="00765729">
        <w:rPr>
          <w:szCs w:val="28"/>
          <w:lang w:val="en-GB"/>
        </w:rPr>
        <w:t>, requiring that the legislation be ambiguous, obscure or lead to absurdity to allow reference to legislative materials, is not satisfied.  We do not need to refer to the legislative materials as an aid to interpretation. Given there is no ambiguity the issue of construing dispropriatory statutes in favour of the party whose private property is being dispropriated does not arise.</w:t>
      </w:r>
    </w:p>
    <w:p w14:paraId="23D63E75" w14:textId="77777777"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If we be wrong, and there is in fact material ambiguity, we find that the second condition under the rule in </w:t>
      </w:r>
      <w:r w:rsidRPr="00765729">
        <w:rPr>
          <w:i/>
          <w:szCs w:val="28"/>
          <w:lang w:val="en-GB"/>
        </w:rPr>
        <w:t>Pepper v Hart</w:t>
      </w:r>
      <w:r w:rsidRPr="00765729">
        <w:rPr>
          <w:szCs w:val="28"/>
          <w:lang w:val="en-GB"/>
        </w:rPr>
        <w:t xml:space="preserve"> is satisfied. The statements relied upon are of the then Secretary on the occasion of the resumption of the debate on the Second Reading of the Bill. </w:t>
      </w:r>
    </w:p>
    <w:p w14:paraId="6D26CB45" w14:textId="77777777" w:rsidR="00E678CD" w:rsidRPr="00765729" w:rsidRDefault="00E678CD" w:rsidP="00320DB1">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As to the third, the applicants point out that legislative material such as the speech of government officials, can be ambiguous, particularly when there is no clear reference to a specific phrase. There can be subjective intention of a particular government official or legislator that is not in fact reflected in the drafting, just as the subjective intentions of the parties to a contract cannot override the objective meaning of the contractual clause as drafted. However, contractual interpretation is not directly analogous when </w:t>
      </w:r>
      <w:r w:rsidRPr="00765729">
        <w:rPr>
          <w:i/>
          <w:szCs w:val="28"/>
          <w:lang w:val="en-GB"/>
        </w:rPr>
        <w:t>Pepper v Hart</w:t>
      </w:r>
      <w:r w:rsidRPr="00765729">
        <w:rPr>
          <w:szCs w:val="28"/>
          <w:lang w:val="en-GB"/>
        </w:rPr>
        <w:t xml:space="preserve"> is engaged. Mr Mok continues there being no text in the final drafting of section 4 that is capable of bearing this alleged intent to allow objections on the ground of undue hardship, it was impermissible to read in any such residual discretion.</w:t>
      </w:r>
    </w:p>
    <w:p w14:paraId="01786659" w14:textId="5461E6C9" w:rsidR="00715564" w:rsidRPr="00765729" w:rsidRDefault="00E678CD" w:rsidP="00E678CD">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Although the Secretary did not expressly refer to the provision addressed by number or to the word allowing such discretion, it is tolerably clear that the material provision was the present section 4. The applicants suggest the remarks may just be the subjective intentions of the Secretary but it is apparent they were statements of the Secretary’s understanding of the Bill, whether the Secretary had been so advised or arrived at such view otherwise, the Members were being assured that the Bill was drafted to allow the Lands Tribunal to take account of other factors, including that of undue hardship, on the part of minority owners.  </w:t>
      </w:r>
      <w:r w:rsidRPr="00765729">
        <w:rPr>
          <w:i/>
          <w:szCs w:val="28"/>
          <w:lang w:val="en-GB"/>
        </w:rPr>
        <w:t>Pepper v Hart</w:t>
      </w:r>
      <w:r w:rsidRPr="00765729">
        <w:rPr>
          <w:szCs w:val="28"/>
          <w:lang w:val="en-GB"/>
        </w:rPr>
        <w:t xml:space="preserve"> condition 3 is satisfied. However, we have found that such a general discretion to take account of other factors or undue hardship has not been included in section 4 of the Ordinance as drafted.</w:t>
      </w:r>
    </w:p>
    <w:p w14:paraId="4ADF9133" w14:textId="22EB15EA" w:rsidR="00B56080" w:rsidRPr="00765729" w:rsidRDefault="000E1E0B" w:rsidP="000E1E0B">
      <w:pPr>
        <w:tabs>
          <w:tab w:val="clear" w:pos="1440"/>
          <w:tab w:val="clear" w:pos="4320"/>
          <w:tab w:val="clear" w:pos="9072"/>
        </w:tabs>
        <w:snapToGrid/>
        <w:spacing w:after="440" w:line="360" w:lineRule="auto"/>
        <w:jc w:val="both"/>
        <w:rPr>
          <w:i/>
          <w:szCs w:val="28"/>
          <w:lang w:val="en-GB"/>
        </w:rPr>
      </w:pPr>
      <w:r w:rsidRPr="00765729">
        <w:rPr>
          <w:i/>
          <w:szCs w:val="28"/>
          <w:lang w:val="en-GB"/>
        </w:rPr>
        <w:lastRenderedPageBreak/>
        <w:t>Authorities</w:t>
      </w:r>
    </w:p>
    <w:p w14:paraId="436B0509" w14:textId="01C0A75C"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submit that the tribunal has repeatedly held:</w:t>
      </w:r>
      <w:r w:rsidR="00D218C1">
        <w:rPr>
          <w:szCs w:val="28"/>
          <w:lang w:val="en-GB"/>
        </w:rPr>
        <w:t xml:space="preserve"> -</w:t>
      </w:r>
    </w:p>
    <w:p w14:paraId="7BAD0634" w14:textId="77777777" w:rsidR="003D2DE1" w:rsidRPr="00765729" w:rsidRDefault="003D2DE1" w:rsidP="003D2DE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Under the statutory regime there is no residual discretion to consider matters other than the 2 statutory criteria under section 4(2);</w:t>
      </w:r>
    </w:p>
    <w:p w14:paraId="37D3F439" w14:textId="77777777" w:rsidR="003D2DE1" w:rsidRPr="00765729" w:rsidRDefault="003D2DE1" w:rsidP="003D2DE1">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Once the tribunal decides that the statutory criteria has been met, the sale order is to be made and the minority owners obliged to sell.</w:t>
      </w:r>
    </w:p>
    <w:p w14:paraId="594D07F2" w14:textId="46EEBF28"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rely on the line of cases grounded upon the Court of Appeal’s judgment in </w:t>
      </w:r>
      <w:r w:rsidRPr="00765729">
        <w:rPr>
          <w:i/>
          <w:szCs w:val="28"/>
          <w:lang w:val="en-GB"/>
        </w:rPr>
        <w:t>Good Faith Properties Ltd &amp; Ors v Cibean Development Co Ltd</w:t>
      </w:r>
      <w:r w:rsidRPr="00765729">
        <w:rPr>
          <w:szCs w:val="28"/>
          <w:lang w:val="en-GB"/>
        </w:rPr>
        <w:t xml:space="preserve"> [2014] 5 HKLRD 534 at §§5-18, which considered the statutory regime of the Ordinance and the four phases of the whole process identified by Ribeiro PJ in </w:t>
      </w:r>
      <w:r w:rsidRPr="00765729">
        <w:rPr>
          <w:i/>
          <w:szCs w:val="28"/>
          <w:lang w:val="en-GB"/>
        </w:rPr>
        <w:t>Capital Well Ltd v Bond Star Development Ltd</w:t>
      </w:r>
      <w:r w:rsidRPr="00765729">
        <w:rPr>
          <w:szCs w:val="28"/>
          <w:lang w:val="en-GB"/>
        </w:rPr>
        <w:t xml:space="preserve"> (2005) 8 HKCFAR 578.   The cases are:</w:t>
      </w:r>
      <w:r w:rsidR="004648D5">
        <w:rPr>
          <w:szCs w:val="28"/>
          <w:lang w:val="en-GB"/>
        </w:rPr>
        <w:t xml:space="preserve"> -</w:t>
      </w:r>
    </w:p>
    <w:p w14:paraId="7B36B590" w14:textId="77777777" w:rsidR="003D2DE1" w:rsidRPr="00765729" w:rsidRDefault="003D2DE1" w:rsidP="003D2DE1">
      <w:pPr>
        <w:numPr>
          <w:ilvl w:val="1"/>
          <w:numId w:val="5"/>
        </w:numPr>
        <w:tabs>
          <w:tab w:val="clear" w:pos="4320"/>
          <w:tab w:val="clear" w:pos="9072"/>
        </w:tabs>
        <w:snapToGrid/>
        <w:spacing w:after="440" w:line="360" w:lineRule="auto"/>
        <w:ind w:left="1440" w:hanging="720"/>
        <w:jc w:val="both"/>
        <w:rPr>
          <w:szCs w:val="28"/>
          <w:lang w:val="en-GB"/>
        </w:rPr>
      </w:pPr>
      <w:r w:rsidRPr="00765729">
        <w:rPr>
          <w:i/>
          <w:szCs w:val="28"/>
          <w:lang w:val="en-GB"/>
        </w:rPr>
        <w:t>Able Luck Development Ltd &amp; Ors v Public Global Investments Ltd &amp; Ors</w:t>
      </w:r>
      <w:r w:rsidRPr="00765729">
        <w:rPr>
          <w:szCs w:val="28"/>
          <w:lang w:val="en-GB"/>
        </w:rPr>
        <w:t>, LDCS 7000 of 2014, 6 October 2017 (“</w:t>
      </w:r>
      <w:r w:rsidRPr="00765729">
        <w:rPr>
          <w:i/>
          <w:szCs w:val="28"/>
          <w:lang w:val="en-GB"/>
        </w:rPr>
        <w:t>Able Luck 2017 (LT)</w:t>
      </w:r>
      <w:r w:rsidRPr="00765729">
        <w:rPr>
          <w:szCs w:val="28"/>
          <w:lang w:val="en-GB"/>
        </w:rPr>
        <w:t>”) at §§168-170</w:t>
      </w:r>
    </w:p>
    <w:p w14:paraId="7CE04FAB" w14:textId="77777777" w:rsidR="003D2DE1" w:rsidRPr="00765729" w:rsidRDefault="003D2DE1" w:rsidP="003D2DE1">
      <w:pPr>
        <w:numPr>
          <w:ilvl w:val="1"/>
          <w:numId w:val="5"/>
        </w:numPr>
        <w:tabs>
          <w:tab w:val="clear" w:pos="4320"/>
          <w:tab w:val="clear" w:pos="9072"/>
        </w:tabs>
        <w:snapToGrid/>
        <w:spacing w:after="440" w:line="360" w:lineRule="auto"/>
        <w:ind w:left="1440" w:hanging="720"/>
        <w:jc w:val="both"/>
        <w:rPr>
          <w:szCs w:val="28"/>
          <w:lang w:val="en-GB"/>
        </w:rPr>
      </w:pPr>
      <w:r w:rsidRPr="00765729">
        <w:rPr>
          <w:i/>
          <w:szCs w:val="28"/>
          <w:lang w:val="en-GB"/>
        </w:rPr>
        <w:t xml:space="preserve">Able Luck Development Ltd &amp; Ors v Pawling Ltd </w:t>
      </w:r>
      <w:r w:rsidRPr="00765729">
        <w:rPr>
          <w:szCs w:val="28"/>
          <w:lang w:val="en-GB"/>
        </w:rPr>
        <w:t>[2023] 1 HKLRD 1448 (CA) (“</w:t>
      </w:r>
      <w:r w:rsidRPr="00765729">
        <w:rPr>
          <w:i/>
          <w:szCs w:val="28"/>
          <w:lang w:val="en-GB"/>
        </w:rPr>
        <w:t>Able Luck v Pawling (CA)</w:t>
      </w:r>
      <w:r w:rsidRPr="00765729">
        <w:rPr>
          <w:szCs w:val="28"/>
          <w:lang w:val="en-GB"/>
        </w:rPr>
        <w:t xml:space="preserve">”) at §49 citing the tribunals judgment </w:t>
      </w:r>
      <w:r w:rsidRPr="00765729">
        <w:rPr>
          <w:i/>
          <w:szCs w:val="28"/>
          <w:lang w:val="en-GB"/>
        </w:rPr>
        <w:t>Able Luck 2017 (LT)</w:t>
      </w:r>
      <w:r w:rsidRPr="00765729">
        <w:rPr>
          <w:szCs w:val="28"/>
          <w:lang w:val="en-GB"/>
        </w:rPr>
        <w:t xml:space="preserve"> §168 with approval.</w:t>
      </w:r>
    </w:p>
    <w:p w14:paraId="445D44CA" w14:textId="51ACAEA0"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maintain that the Court of Appeal in </w:t>
      </w:r>
      <w:r w:rsidRPr="00765729">
        <w:rPr>
          <w:i/>
          <w:szCs w:val="28"/>
          <w:lang w:val="en-GB"/>
        </w:rPr>
        <w:t>Good Faith</w:t>
      </w:r>
      <w:r w:rsidRPr="00765729">
        <w:rPr>
          <w:szCs w:val="28"/>
          <w:lang w:val="en-GB"/>
        </w:rPr>
        <w:t xml:space="preserve"> has clearly determined that there is no general discretion under the statutory </w:t>
      </w:r>
      <w:r w:rsidRPr="00765729">
        <w:rPr>
          <w:szCs w:val="28"/>
          <w:lang w:val="en-GB"/>
        </w:rPr>
        <w:lastRenderedPageBreak/>
        <w:t xml:space="preserve">regime to consider matters other than the 2 statutory criteria under section 4(2). The careful exposition of the statutory process interprets section 4 as intended: a step-by-step process laid out by the legislature as to how the tribunal shall determine applications under the Ordinance. </w:t>
      </w:r>
      <w:r w:rsidRPr="00765729">
        <w:rPr>
          <w:i/>
          <w:szCs w:val="28"/>
          <w:lang w:val="en-GB"/>
        </w:rPr>
        <w:t>Good Faith</w:t>
      </w:r>
      <w:r w:rsidRPr="00765729">
        <w:rPr>
          <w:szCs w:val="28"/>
          <w:lang w:val="en-GB"/>
        </w:rPr>
        <w:t xml:space="preserve"> held, inter alia, that:</w:t>
      </w:r>
      <w:r w:rsidR="004648D5">
        <w:rPr>
          <w:szCs w:val="28"/>
          <w:lang w:val="en-GB"/>
        </w:rPr>
        <w:t xml:space="preserve"> -</w:t>
      </w:r>
    </w:p>
    <w:p w14:paraId="4924C1FD" w14:textId="4F7AF71F"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“[5] ... In Capital Well Ltd v Bond Star Development Ltd (2005) 8 HKCFAR 578, Ribeiro PJ examined the scheme of the LCSRO at paras 10 to 21 of the judgment.  His Lordship identified four distinct phases for the whole process: (a) application; (b) determination by the Tribunal; (c) the sale; and (d) apportionment and application of the proceeds of sale.  The first phase is the application by the majority owner(s) who own(s) not less than 90% of the undivided shares in the lot in question. There are statutory requirements as to the criteria which the applicant(s) must satisfy and the filing of valuation reports.</w:t>
      </w:r>
    </w:p>
    <w:p w14:paraId="3B674EDB" w14:textId="77777777" w:rsidR="00EE0CD2" w:rsidRPr="00786219" w:rsidRDefault="00EE0CD2" w:rsidP="00EE0CD2">
      <w:pPr>
        <w:tabs>
          <w:tab w:val="clear" w:pos="1440"/>
          <w:tab w:val="clear" w:pos="4320"/>
          <w:tab w:val="clear" w:pos="9072"/>
        </w:tabs>
        <w:snapToGrid/>
        <w:ind w:right="720"/>
        <w:jc w:val="both"/>
        <w:rPr>
          <w:i/>
          <w:sz w:val="24"/>
          <w:szCs w:val="24"/>
          <w:lang w:val="en-GB"/>
        </w:rPr>
      </w:pPr>
    </w:p>
    <w:p w14:paraId="2232E120" w14:textId="3374EC4F"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[6] The second phase is the determination by the Tribunal. Such determination usually falls into two parts. First, the Tribunal must determine whether the applicant has satisfied the conditions under s 4(2) of the LCSRO. Expert evidence is usually required to satisfy the first condition, viz redevelopment is justified due to the age or state of repair of the existing building.  As for the second condition, whether the majority owner(s) has taken reasonable steps to acquire all the shares, including negotiating on terms that are fair and reasonable, is a matter of fact and judgment. On the question of whether the terms offered falls within a band of what represents a fair and reasonable assessment of the value of the minority interest, it may, subject to what was said by Ribeiro PJ at paras 32 to 36 of the judgment in Capital Well, supra, on the object of the exercise under this limb, depend on expert evidence on valuation.</w:t>
      </w:r>
    </w:p>
    <w:p w14:paraId="279A6E7D"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14F356C7" w14:textId="3B9417B6"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[7] If those conditions are met, the Tribunal would have to set the reserve price and decide how the proceeds of sale are to be apportioned by reference to the valuations in the s 3(1) report. The second stage is essentially a valuation exercise...</w:t>
      </w:r>
    </w:p>
    <w:p w14:paraId="3B5E7A82"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5654D513" w14:textId="214FDDCC"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w:t>
      </w:r>
    </w:p>
    <w:p w14:paraId="0FFC9B40"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0F7F305E" w14:textId="3A4CACAC"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 xml:space="preserve">[11] We must recognise that the LCSRO is a statutory compromise balancing the competing interests of the co-owners: the majority owner’s interest in utilising his property by releasing the land for redevelopment versus the minority owner’s proprietary interest in the disposal of his own property. The right of private ownership protected under Article 6 of the Basic Law (see Litton NPJ in Sin Ho Yuen v Fineway Properties Ltd supra at para 24) should not be </w:t>
      </w:r>
      <w:r w:rsidRPr="00786219">
        <w:rPr>
          <w:i/>
          <w:sz w:val="24"/>
          <w:szCs w:val="24"/>
          <w:lang w:val="en-GB"/>
        </w:rPr>
        <w:lastRenderedPageBreak/>
        <w:t>overridden without justification. Even if the right of private ownership of the minority owner were to be overridden when there is proper justification, there must be fair and reasonable compensation. Thus, the statutory compromise is to provide safeguards on two different levels:</w:t>
      </w:r>
    </w:p>
    <w:p w14:paraId="2A8906AC" w14:textId="77777777" w:rsidR="00EE0CD2" w:rsidRPr="00786219" w:rsidRDefault="00EE0CD2" w:rsidP="00EE0CD2">
      <w:pPr>
        <w:tabs>
          <w:tab w:val="clear" w:pos="1440"/>
          <w:tab w:val="clear" w:pos="4320"/>
          <w:tab w:val="clear" w:pos="9072"/>
        </w:tabs>
        <w:snapToGrid/>
        <w:ind w:right="720"/>
        <w:jc w:val="both"/>
        <w:rPr>
          <w:i/>
          <w:sz w:val="24"/>
          <w:szCs w:val="24"/>
          <w:lang w:val="en-GB"/>
        </w:rPr>
      </w:pPr>
    </w:p>
    <w:p w14:paraId="1D6F404C" w14:textId="2A62B050" w:rsidR="003D2DE1" w:rsidRPr="00786219" w:rsidRDefault="003D2DE1" w:rsidP="00EE0CD2">
      <w:pPr>
        <w:tabs>
          <w:tab w:val="clear" w:pos="1440"/>
          <w:tab w:val="clear" w:pos="4320"/>
          <w:tab w:val="clear" w:pos="9072"/>
        </w:tabs>
        <w:snapToGrid/>
        <w:ind w:left="1800" w:right="720"/>
        <w:jc w:val="both"/>
        <w:rPr>
          <w:i/>
          <w:sz w:val="24"/>
          <w:szCs w:val="24"/>
          <w:lang w:val="en-GB"/>
        </w:rPr>
      </w:pPr>
      <w:r w:rsidRPr="00786219">
        <w:rPr>
          <w:i/>
          <w:sz w:val="24"/>
          <w:szCs w:val="24"/>
          <w:lang w:val="en-GB"/>
        </w:rPr>
        <w:t>(a) The majority owner(s) (who must hold at least 90% of the interest in the land) must establish his justification to the satisfaction of the Tribunal before he could override the private right of ownership of the minority owner. To do this, he must produce evidence to satisfy the statutory criteria; and</w:t>
      </w:r>
    </w:p>
    <w:p w14:paraId="2712C029" w14:textId="77777777" w:rsidR="00EE0CD2" w:rsidRPr="00786219" w:rsidRDefault="00EE0CD2" w:rsidP="00EE0CD2">
      <w:pPr>
        <w:tabs>
          <w:tab w:val="clear" w:pos="1440"/>
          <w:tab w:val="clear" w:pos="4320"/>
          <w:tab w:val="clear" w:pos="9072"/>
        </w:tabs>
        <w:snapToGrid/>
        <w:ind w:left="1800" w:right="720"/>
        <w:jc w:val="both"/>
        <w:rPr>
          <w:i/>
          <w:sz w:val="24"/>
          <w:szCs w:val="24"/>
          <w:lang w:val="en-GB"/>
        </w:rPr>
      </w:pPr>
    </w:p>
    <w:p w14:paraId="50025549" w14:textId="6D7D3037" w:rsidR="003D2DE1" w:rsidRPr="00786219" w:rsidRDefault="003D2DE1" w:rsidP="00EE0CD2">
      <w:pPr>
        <w:tabs>
          <w:tab w:val="clear" w:pos="1440"/>
          <w:tab w:val="clear" w:pos="4320"/>
          <w:tab w:val="clear" w:pos="9072"/>
        </w:tabs>
        <w:snapToGrid/>
        <w:ind w:left="1800" w:right="720"/>
        <w:jc w:val="both"/>
        <w:rPr>
          <w:i/>
          <w:sz w:val="24"/>
          <w:szCs w:val="24"/>
          <w:lang w:val="en-GB"/>
        </w:rPr>
      </w:pPr>
      <w:r w:rsidRPr="00786219">
        <w:rPr>
          <w:i/>
          <w:sz w:val="24"/>
          <w:szCs w:val="24"/>
          <w:lang w:val="en-GB"/>
        </w:rPr>
        <w:t>(b) If he manages to establish the grounds to the satisfaction of the court, the minority owner would have to sell his property even though he does not wish to do so. But he would get back a fair share of the sale proceeds on a pro rata apportionment determined by the Tribunal.</w:t>
      </w:r>
    </w:p>
    <w:p w14:paraId="76AF98E6" w14:textId="77777777" w:rsidR="00EE0CD2" w:rsidRPr="00786219" w:rsidRDefault="00EE0CD2" w:rsidP="00EE0CD2">
      <w:pPr>
        <w:tabs>
          <w:tab w:val="clear" w:pos="1440"/>
          <w:tab w:val="clear" w:pos="4320"/>
          <w:tab w:val="clear" w:pos="9072"/>
        </w:tabs>
        <w:snapToGrid/>
        <w:ind w:left="1800" w:right="720"/>
        <w:jc w:val="both"/>
        <w:rPr>
          <w:i/>
          <w:sz w:val="24"/>
          <w:szCs w:val="24"/>
          <w:lang w:val="en-GB"/>
        </w:rPr>
      </w:pPr>
    </w:p>
    <w:p w14:paraId="048EBBC6" w14:textId="24195EDD"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[12] It is necessary to analyse the first tier safeguard at greater length because the proper understanding of this safeguard is important for the purposes of this appeal. First, until the Tribunal is satisfied that the statutory criteria are met, the majority owner(s) does not have any right to compel the minority owner to sell...</w:t>
      </w:r>
    </w:p>
    <w:p w14:paraId="7C5901B9" w14:textId="77777777" w:rsidR="00EE0CD2" w:rsidRPr="00786219" w:rsidRDefault="00EE0CD2" w:rsidP="00EE0CD2">
      <w:pPr>
        <w:tabs>
          <w:tab w:val="clear" w:pos="1440"/>
          <w:tab w:val="clear" w:pos="4320"/>
          <w:tab w:val="clear" w:pos="9072"/>
        </w:tabs>
        <w:snapToGrid/>
        <w:ind w:right="720"/>
        <w:jc w:val="both"/>
        <w:rPr>
          <w:i/>
          <w:sz w:val="24"/>
          <w:szCs w:val="24"/>
          <w:lang w:val="en-GB"/>
        </w:rPr>
      </w:pPr>
    </w:p>
    <w:p w14:paraId="72C63DC5" w14:textId="77777777"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[13] LCSRO gives the majority owner(s) a means to override the will of the minority owner not because the minority owner has done something wrong: there is no legal wrong committed by the minority owner against the legal interests of the majority owner(s). It merely gives the majority owner(s) an opportunity to establish the justification for doing so to the satisfaction of the Tribunal. And it is only upon the Tribunal deciding that the statutory criteria have been met that the minority owner becomes obliged to sell.</w:t>
      </w:r>
    </w:p>
    <w:p w14:paraId="3A3C9A2A" w14:textId="77777777"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w:t>
      </w:r>
    </w:p>
    <w:p w14:paraId="41F310CE" w14:textId="491BDAD7"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[15] Further, the LCSRO also gives a right to the minority owner to have objections heard by the Tribunal. Objections can be raised in several respects. Under s.4(1)(a), the minority owner can dispute the value of the property. Under s.4(2), objections can be raised as to whether the applicant has met the statutory criteria in s.4(2)(a) and (b).</w:t>
      </w:r>
    </w:p>
    <w:p w14:paraId="4CA742F8"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24D8769F" w14:textId="64848246"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[16] Though the Tribunal will only come to the question of the reserve price under Sch.2 para.2 pursuant to s.5(1)(a) after it concludes that the statutory criteria under s.4(2) are met, the minority owner is also entitled to be heard on the setting of the reserve price because it would have a bearing on the quantum of the sale proceeds in which he has an interest …</w:t>
      </w:r>
    </w:p>
    <w:p w14:paraId="4A869CE2"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1F4B65B0" w14:textId="6678E2CA"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w:t>
      </w:r>
    </w:p>
    <w:p w14:paraId="46A15EB0"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2A88E60F" w14:textId="337843CA"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lastRenderedPageBreak/>
        <w:t xml:space="preserve">[18] To sum up, the first-tier safeguard is to ensure that the minority owner’s right of private ownership of property is not taken from him without the Tribunal being satisfied in the statutory process that there are sufficient justification for the same in terms of the statutory criteria. The proceedings in the Lands Tribunal should be regarded as a statutory means to justify this exceptional interference with the right of private ownership of property. The right to raise objections is part and parcel of the process, without which the process cannot be a fair one. </w:t>
      </w:r>
    </w:p>
    <w:p w14:paraId="27CD65AA" w14:textId="77777777" w:rsidR="00EE0CD2" w:rsidRPr="00786219" w:rsidRDefault="00EE0CD2" w:rsidP="00EE0CD2">
      <w:pPr>
        <w:tabs>
          <w:tab w:val="clear" w:pos="1440"/>
          <w:tab w:val="clear" w:pos="4320"/>
          <w:tab w:val="clear" w:pos="9072"/>
        </w:tabs>
        <w:snapToGrid/>
        <w:ind w:left="1440" w:right="720"/>
        <w:jc w:val="both"/>
        <w:rPr>
          <w:i/>
          <w:sz w:val="24"/>
          <w:szCs w:val="24"/>
          <w:lang w:val="en-GB"/>
        </w:rPr>
      </w:pPr>
    </w:p>
    <w:p w14:paraId="60EE8E1C" w14:textId="3B288A21" w:rsidR="003D2DE1" w:rsidRPr="00786219" w:rsidRDefault="003D2DE1" w:rsidP="00EE0CD2">
      <w:pPr>
        <w:tabs>
          <w:tab w:val="clear" w:pos="1440"/>
          <w:tab w:val="clear" w:pos="4320"/>
          <w:tab w:val="clear" w:pos="9072"/>
        </w:tabs>
        <w:snapToGrid/>
        <w:ind w:left="1440" w:right="720"/>
        <w:jc w:val="both"/>
        <w:rPr>
          <w:i/>
          <w:sz w:val="24"/>
          <w:szCs w:val="24"/>
          <w:lang w:val="en-GB"/>
        </w:rPr>
      </w:pPr>
      <w:r w:rsidRPr="00786219">
        <w:rPr>
          <w:i/>
          <w:sz w:val="24"/>
          <w:szCs w:val="24"/>
          <w:lang w:val="en-GB"/>
        </w:rPr>
        <w:t>[19] Turning next to the second-tier safeguard, the fair and reasonable compensation to the minority owner if an order for sale is to be made against his will.  …</w:t>
      </w:r>
      <w:r w:rsidR="002875CA" w:rsidRPr="00786219">
        <w:rPr>
          <w:i/>
          <w:sz w:val="24"/>
          <w:szCs w:val="24"/>
          <w:lang w:val="en-GB"/>
        </w:rPr>
        <w:t>”</w:t>
      </w:r>
    </w:p>
    <w:p w14:paraId="1D47E177" w14:textId="77777777" w:rsidR="00EE0CD2" w:rsidRPr="00765729" w:rsidRDefault="00EE0CD2" w:rsidP="00EE0CD2">
      <w:pPr>
        <w:tabs>
          <w:tab w:val="clear" w:pos="1440"/>
          <w:tab w:val="clear" w:pos="4320"/>
          <w:tab w:val="clear" w:pos="9072"/>
        </w:tabs>
        <w:snapToGrid/>
        <w:ind w:left="1440" w:right="720"/>
        <w:jc w:val="both"/>
        <w:rPr>
          <w:i/>
          <w:sz w:val="24"/>
          <w:szCs w:val="24"/>
          <w:lang w:val="en-GB"/>
        </w:rPr>
      </w:pPr>
    </w:p>
    <w:p w14:paraId="3ACEBF02" w14:textId="7FDA55EE"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i/>
          <w:szCs w:val="28"/>
          <w:lang w:val="en-GB"/>
        </w:rPr>
        <w:t>Good Faith</w:t>
      </w:r>
      <w:r w:rsidRPr="00765729">
        <w:rPr>
          <w:szCs w:val="28"/>
          <w:lang w:val="en-GB"/>
        </w:rPr>
        <w:t xml:space="preserve"> analysed the safeguards and speci</w:t>
      </w:r>
      <w:r w:rsidR="00424017">
        <w:rPr>
          <w:szCs w:val="28"/>
          <w:lang w:val="en-GB"/>
        </w:rPr>
        <w:t>fic</w:t>
      </w:r>
      <w:r w:rsidRPr="00765729">
        <w:rPr>
          <w:szCs w:val="28"/>
          <w:lang w:val="en-GB"/>
        </w:rPr>
        <w:t>ally addressed the objections. First, the tribunal must determine whether the applicant has satisfied the conditions under s</w:t>
      </w:r>
      <w:r w:rsidR="00C97CD0" w:rsidRPr="00765729">
        <w:rPr>
          <w:szCs w:val="28"/>
          <w:lang w:val="en-GB"/>
        </w:rPr>
        <w:t>ection</w:t>
      </w:r>
      <w:r w:rsidRPr="00765729">
        <w:rPr>
          <w:szCs w:val="28"/>
          <w:lang w:val="en-GB"/>
        </w:rPr>
        <w:t xml:space="preserve"> 4(2). The first condition being whether redevelopment is justified due to the age or state of repair of the existing building and the second condition, whether the majority owner(s) has taken reasonable steps to acquire all the shares. The first-tier safeguard is to ensure that the minority owner’s right of private ownership of property is not taken from him without the tribunal being satisfied in the statutory process that there are sufficient justification for the same in terms of the statutory criteria. If those conditions are met, the tribunal would have to set the reserve price. The Court of Appeal recognised that the Ordinance is a statutory compromise balancing the competing interests of the co-owners: the statutory compromise is to provide safeguards on two different levels. If the majority owner manages to establish the grounds to the satisfaction of the court, the minority owner would have to sell. </w:t>
      </w:r>
    </w:p>
    <w:p w14:paraId="28828CB7" w14:textId="33AEF411"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The Court of Appeal expressly considered how the Ordinance also gives a right to the minority owner be heard by the tribunal on disputes and objections. Objections can be raised in several respects, “</w:t>
      </w:r>
      <w:r w:rsidRPr="00765729">
        <w:rPr>
          <w:i/>
          <w:szCs w:val="28"/>
          <w:lang w:val="en-GB"/>
        </w:rPr>
        <w:t>Under s.4(1)(a), the minority owner can dispute the value of the property</w:t>
      </w:r>
      <w:r w:rsidRPr="00765729">
        <w:rPr>
          <w:szCs w:val="28"/>
          <w:lang w:val="en-GB"/>
        </w:rPr>
        <w:t>.”, “</w:t>
      </w:r>
      <w:r w:rsidRPr="00765729">
        <w:rPr>
          <w:i/>
          <w:szCs w:val="28"/>
          <w:lang w:val="en-GB"/>
        </w:rPr>
        <w:t xml:space="preserve">Under s.4(2), objections can be raised as to whether the applicant has met the statutory </w:t>
      </w:r>
      <w:r w:rsidRPr="00765729">
        <w:rPr>
          <w:i/>
          <w:szCs w:val="28"/>
          <w:lang w:val="en-GB"/>
        </w:rPr>
        <w:lastRenderedPageBreak/>
        <w:t>criteria in s.4(2)(a) and (b)</w:t>
      </w:r>
      <w:r w:rsidRPr="00694A01">
        <w:rPr>
          <w:szCs w:val="28"/>
          <w:lang w:val="en-GB"/>
        </w:rPr>
        <w:t>”</w:t>
      </w:r>
      <w:r w:rsidR="00694A01">
        <w:rPr>
          <w:szCs w:val="28"/>
          <w:lang w:val="en-GB"/>
        </w:rPr>
        <w:t xml:space="preserve"> </w:t>
      </w:r>
      <w:r w:rsidRPr="00765729">
        <w:rPr>
          <w:szCs w:val="28"/>
          <w:lang w:val="en-GB"/>
        </w:rPr>
        <w:t>and</w:t>
      </w:r>
      <w:r w:rsidRPr="00765729">
        <w:rPr>
          <w:i/>
          <w:szCs w:val="28"/>
          <w:lang w:val="en-GB"/>
        </w:rPr>
        <w:t xml:space="preserve"> “after [the tribunal] concludes that the statutory criteria under s.4(2) are met, the minority owner is also entitled to be heard on the setting of the reserve price</w:t>
      </w:r>
      <w:r w:rsidRPr="00765729">
        <w:rPr>
          <w:szCs w:val="28"/>
          <w:lang w:val="en-GB"/>
        </w:rPr>
        <w:t>”: §§15 and 16.</w:t>
      </w:r>
    </w:p>
    <w:p w14:paraId="335D0BEB" w14:textId="2DB769FE"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rely on </w:t>
      </w:r>
      <w:r w:rsidRPr="00765729">
        <w:rPr>
          <w:i/>
          <w:szCs w:val="28"/>
          <w:lang w:val="en-GB"/>
        </w:rPr>
        <w:t>Able Luck 2017 (LT)</w:t>
      </w:r>
      <w:r w:rsidR="00694A01">
        <w:rPr>
          <w:i/>
          <w:szCs w:val="28"/>
          <w:lang w:val="en-GB"/>
        </w:rPr>
        <w:t xml:space="preserve"> </w:t>
      </w:r>
      <w:r w:rsidRPr="00765729">
        <w:rPr>
          <w:szCs w:val="28"/>
          <w:lang w:val="en-GB"/>
        </w:rPr>
        <w:t xml:space="preserve">§§168-170 where the tribunal, relying on </w:t>
      </w:r>
      <w:r w:rsidRPr="00765729">
        <w:rPr>
          <w:i/>
          <w:szCs w:val="28"/>
          <w:lang w:val="en-GB"/>
        </w:rPr>
        <w:t>Good Faith</w:t>
      </w:r>
      <w:r w:rsidRPr="00765729">
        <w:rPr>
          <w:szCs w:val="28"/>
          <w:lang w:val="en-GB"/>
        </w:rPr>
        <w:t>, concluded at §170, that whether the s</w:t>
      </w:r>
      <w:r w:rsidR="00C97CD0" w:rsidRPr="00765729">
        <w:rPr>
          <w:szCs w:val="28"/>
          <w:lang w:val="en-GB"/>
        </w:rPr>
        <w:t xml:space="preserve">ection </w:t>
      </w:r>
      <w:r w:rsidRPr="00765729">
        <w:rPr>
          <w:szCs w:val="28"/>
          <w:lang w:val="en-GB"/>
        </w:rPr>
        <w:t xml:space="preserve">4(2) criteria have been met is the only requirement that the tribunal needs to consider and once satisfied that criteria has been met, an order for sale should be allowed. </w:t>
      </w:r>
      <w:r w:rsidRPr="00765729">
        <w:rPr>
          <w:i/>
          <w:szCs w:val="28"/>
          <w:lang w:val="en-GB"/>
        </w:rPr>
        <w:t>Able Luck 2017 (LT)</w:t>
      </w:r>
      <w:r w:rsidRPr="00765729">
        <w:rPr>
          <w:szCs w:val="28"/>
          <w:lang w:val="en-GB"/>
        </w:rPr>
        <w:t xml:space="preserve"> clearly and unequivocally held: “</w:t>
      </w:r>
      <w:r w:rsidRPr="00765729">
        <w:rPr>
          <w:i/>
          <w:szCs w:val="28"/>
          <w:lang w:val="en-GB"/>
        </w:rPr>
        <w:t>There is no room for other consideration on top of the statutory criteria of age or state of repair and reasonable steps taken to acquire all the shares</w:t>
      </w:r>
      <w:r w:rsidRPr="00765729">
        <w:rPr>
          <w:szCs w:val="28"/>
          <w:lang w:val="en-GB"/>
        </w:rPr>
        <w:t xml:space="preserve">”: at §170. </w:t>
      </w:r>
    </w:p>
    <w:p w14:paraId="139EFC22" w14:textId="240DE57A"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R5 does not accept the applicants case that the tribunal’s previous judgments held that there is no residual discretion to consider matters other than the two statutory criteria under s</w:t>
      </w:r>
      <w:r w:rsidR="00C97CD0" w:rsidRPr="00765729">
        <w:rPr>
          <w:szCs w:val="28"/>
          <w:lang w:val="en-GB"/>
        </w:rPr>
        <w:t xml:space="preserve">ection </w:t>
      </w:r>
      <w:r w:rsidRPr="00765729">
        <w:rPr>
          <w:szCs w:val="28"/>
          <w:lang w:val="en-GB"/>
        </w:rPr>
        <w:t xml:space="preserve">4(2). While </w:t>
      </w:r>
      <w:r w:rsidRPr="00765729">
        <w:rPr>
          <w:i/>
          <w:szCs w:val="28"/>
          <w:lang w:val="en-GB"/>
        </w:rPr>
        <w:t>Able Luck 2017 (LT)</w:t>
      </w:r>
      <w:r w:rsidRPr="00765729">
        <w:rPr>
          <w:szCs w:val="28"/>
          <w:lang w:val="en-GB"/>
        </w:rPr>
        <w:t xml:space="preserve"> cited </w:t>
      </w:r>
      <w:r w:rsidRPr="00765729">
        <w:rPr>
          <w:i/>
          <w:szCs w:val="28"/>
          <w:lang w:val="en-GB"/>
        </w:rPr>
        <w:t>Good Faith</w:t>
      </w:r>
      <w:r w:rsidRPr="00765729">
        <w:rPr>
          <w:szCs w:val="28"/>
          <w:lang w:val="en-GB"/>
        </w:rPr>
        <w:t xml:space="preserve"> and held at §170 that there was no room for other considerations on top of the two statutory criteria the issue of discretion to consider hardship and the legislative materials were simply not argued before the Court of Appeal in </w:t>
      </w:r>
      <w:r w:rsidRPr="00765729">
        <w:rPr>
          <w:i/>
          <w:szCs w:val="28"/>
          <w:lang w:val="en-GB"/>
        </w:rPr>
        <w:t>Good Faith</w:t>
      </w:r>
      <w:r w:rsidRPr="00765729">
        <w:rPr>
          <w:szCs w:val="28"/>
          <w:lang w:val="en-GB"/>
        </w:rPr>
        <w:t xml:space="preserve"> or the tribunal in </w:t>
      </w:r>
      <w:r w:rsidRPr="00765729">
        <w:rPr>
          <w:i/>
          <w:szCs w:val="28"/>
          <w:lang w:val="en-GB"/>
        </w:rPr>
        <w:t>Able Luck 2017 (LT)</w:t>
      </w:r>
      <w:r w:rsidRPr="00765729">
        <w:rPr>
          <w:szCs w:val="28"/>
          <w:lang w:val="en-GB"/>
        </w:rPr>
        <w:t>. Ms Ting accepts that the Court of Appeal set out the statutory scheme and recognised the minority owners had the right to raise objections in several respects, including in relation to the statutory criteria under s</w:t>
      </w:r>
      <w:r w:rsidR="00C97CD0" w:rsidRPr="00765729">
        <w:rPr>
          <w:szCs w:val="28"/>
          <w:lang w:val="en-GB"/>
        </w:rPr>
        <w:t xml:space="preserve">ection </w:t>
      </w:r>
      <w:r w:rsidRPr="00765729">
        <w:rPr>
          <w:szCs w:val="28"/>
          <w:lang w:val="en-GB"/>
        </w:rPr>
        <w:t>4(2), but submits that the Court of Appeal did not expressly hold that the objections were limited to those categories.</w:t>
      </w:r>
    </w:p>
    <w:p w14:paraId="553B5BF3" w14:textId="77777777"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continue that </w:t>
      </w:r>
      <w:r w:rsidRPr="00765729">
        <w:rPr>
          <w:i/>
          <w:szCs w:val="28"/>
          <w:lang w:val="en-GB"/>
        </w:rPr>
        <w:t>Able Luck v Pawling (CA)</w:t>
      </w:r>
      <w:r w:rsidRPr="00765729">
        <w:rPr>
          <w:szCs w:val="28"/>
          <w:lang w:val="en-GB"/>
        </w:rPr>
        <w:t xml:space="preserve"> at §49 clearly cited with approval the ruling of the tribunal in </w:t>
      </w:r>
      <w:r w:rsidRPr="00765729">
        <w:rPr>
          <w:i/>
          <w:szCs w:val="28"/>
          <w:lang w:val="en-GB"/>
        </w:rPr>
        <w:t>Able Luck 2017 (LT)</w:t>
      </w:r>
      <w:r w:rsidRPr="00765729">
        <w:rPr>
          <w:szCs w:val="28"/>
          <w:lang w:val="en-GB"/>
        </w:rPr>
        <w:t xml:space="preserve"> </w:t>
      </w:r>
      <w:r w:rsidRPr="00765729">
        <w:rPr>
          <w:szCs w:val="28"/>
          <w:lang w:val="en-GB"/>
        </w:rPr>
        <w:lastRenderedPageBreak/>
        <w:t>§170 that there is no room for other consideration on top of the statutory criteria.</w:t>
      </w:r>
    </w:p>
    <w:p w14:paraId="61434A93" w14:textId="6059DB1A"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R3 and R5 accept that </w:t>
      </w:r>
      <w:r w:rsidRPr="00765729">
        <w:rPr>
          <w:i/>
          <w:szCs w:val="28"/>
          <w:lang w:val="en-GB"/>
        </w:rPr>
        <w:t>Able Luck 2017 (LT)</w:t>
      </w:r>
      <w:r w:rsidRPr="00765729">
        <w:rPr>
          <w:szCs w:val="28"/>
          <w:lang w:val="en-GB"/>
        </w:rPr>
        <w:t xml:space="preserve"> §170 was referred to by the Court of Appeal in </w:t>
      </w:r>
      <w:r w:rsidRPr="00765729">
        <w:rPr>
          <w:i/>
          <w:szCs w:val="28"/>
          <w:lang w:val="en-GB"/>
        </w:rPr>
        <w:t>Able Luck v Pawling (CA)</w:t>
      </w:r>
      <w:r w:rsidRPr="00765729">
        <w:rPr>
          <w:szCs w:val="28"/>
          <w:lang w:val="en-GB"/>
        </w:rPr>
        <w:t xml:space="preserve"> at §49 but the question for consideration by the Court of Appeal was narrowly framed as whether the tribunal is under a duty to consider or weigh the merits or benefits of alternative options </w:t>
      </w:r>
      <w:r w:rsidR="00694A01">
        <w:rPr>
          <w:szCs w:val="28"/>
          <w:lang w:val="en-GB"/>
        </w:rPr>
        <w:t>(such as conservation, revitalis</w:t>
      </w:r>
      <w:r w:rsidRPr="00765729">
        <w:rPr>
          <w:szCs w:val="28"/>
          <w:lang w:val="en-GB"/>
        </w:rPr>
        <w:t xml:space="preserve">ation, rehabilitation, urban renewal) vis-à-vis redevelopment: CA at §48. The Court of Appeal was not invited to and did not make any determination on whether the tribunal has a general discretion to refuse a sale order. The Court of Appeal agreed with the tribunal that the question as posed ought to be answered in the negative, and that the tribunal was not obliged to satisfy itself that redevelopment is the best option among all possibilities before it could make an order for sale: CA at §50. What the Court of Appeal held was that there was no requirement for the tribunal to weigh up potential alternatives to redevelopment such as conservation before it could make an order for sale. The Court of Appeal did not endorse </w:t>
      </w:r>
      <w:r w:rsidRPr="00765729">
        <w:rPr>
          <w:i/>
          <w:szCs w:val="28"/>
          <w:lang w:val="en-GB"/>
        </w:rPr>
        <w:t>Able Luck 2017 LT</w:t>
      </w:r>
      <w:r w:rsidRPr="00765729">
        <w:rPr>
          <w:szCs w:val="28"/>
          <w:lang w:val="en-GB"/>
        </w:rPr>
        <w:t xml:space="preserve"> §170 in the context of a discretion to take into account hardship, and these issues were simply not argued before the Court of Appeal. The Court of Appeal made no observation or ruling on the tribunal’s broad and generalised view in relation to the tribunal’s discretion.</w:t>
      </w:r>
    </w:p>
    <w:p w14:paraId="6D90C650" w14:textId="77777777"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any event, it is submitted that what a court says by way of generalised approach is not to be treated as a straight-jacket or statutory provision. Therefore, it is open to the tribunal to arrive at a view on this point that is contrary to that expressed in </w:t>
      </w:r>
      <w:r w:rsidRPr="00765729">
        <w:rPr>
          <w:i/>
          <w:szCs w:val="28"/>
          <w:lang w:val="en-GB"/>
        </w:rPr>
        <w:t>Able Luck 2017(LT)</w:t>
      </w:r>
      <w:r w:rsidRPr="00765729">
        <w:rPr>
          <w:szCs w:val="28"/>
          <w:lang w:val="en-GB"/>
        </w:rPr>
        <w:t xml:space="preserve">, which was merely </w:t>
      </w:r>
      <w:r w:rsidRPr="00765729">
        <w:rPr>
          <w:i/>
          <w:szCs w:val="28"/>
          <w:lang w:val="en-GB"/>
        </w:rPr>
        <w:t>obiter</w:t>
      </w:r>
      <w:r w:rsidRPr="00765729">
        <w:rPr>
          <w:szCs w:val="28"/>
          <w:lang w:val="en-GB"/>
        </w:rPr>
        <w:t>. Further, in view of the clear wording of the Ordinance, a contrary view should be reached by this tribunal.</w:t>
      </w:r>
    </w:p>
    <w:p w14:paraId="6614CDE4" w14:textId="77777777"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R5 also refers to </w:t>
      </w:r>
      <w:r w:rsidRPr="00765729">
        <w:rPr>
          <w:i/>
          <w:szCs w:val="28"/>
          <w:lang w:val="en-GB"/>
        </w:rPr>
        <w:t>Able Luck Development Ltd v Boly Metal Manufacturing Ltd</w:t>
      </w:r>
      <w:r w:rsidRPr="00765729">
        <w:rPr>
          <w:szCs w:val="28"/>
          <w:lang w:val="en-GB"/>
        </w:rPr>
        <w:t xml:space="preserve"> [2022] HKLdT 52 (unrep., LDCS 11000/2018, 11 October 2022) at §§52-53, commenting upon </w:t>
      </w:r>
      <w:r w:rsidRPr="00765729">
        <w:rPr>
          <w:i/>
          <w:szCs w:val="28"/>
          <w:lang w:val="en-GB"/>
        </w:rPr>
        <w:t>Century Supreme</w:t>
      </w:r>
      <w:r w:rsidRPr="00765729">
        <w:rPr>
          <w:szCs w:val="28"/>
          <w:lang w:val="en-GB"/>
        </w:rPr>
        <w:t xml:space="preserve">, which was not about revitalisation but concerned with a different topic, hardship where the tribunal recognised that a discussion on hardship was different from a discussion on revitalisation. </w:t>
      </w:r>
    </w:p>
    <w:p w14:paraId="472B9425" w14:textId="77777777"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On the other hand, in </w:t>
      </w:r>
      <w:r w:rsidRPr="00765729">
        <w:rPr>
          <w:i/>
          <w:szCs w:val="28"/>
          <w:lang w:val="en-GB"/>
        </w:rPr>
        <w:t>Century Supreme</w:t>
      </w:r>
      <w:r w:rsidRPr="00765729">
        <w:rPr>
          <w:szCs w:val="28"/>
          <w:lang w:val="en-GB"/>
        </w:rPr>
        <w:t xml:space="preserve"> the tribunal took the view that it is entitled to take into account all the circumstances and not just “</w:t>
      </w:r>
      <w:r w:rsidRPr="00765729">
        <w:rPr>
          <w:i/>
          <w:szCs w:val="28"/>
          <w:lang w:val="en-GB"/>
        </w:rPr>
        <w:t>age or state of repair</w:t>
      </w:r>
      <w:r w:rsidRPr="00765729">
        <w:rPr>
          <w:szCs w:val="28"/>
          <w:lang w:val="en-GB"/>
        </w:rPr>
        <w:t xml:space="preserve">” in determining whether an order for sale should be made: §§39-40. The tribunal nevertheless found that the personal circumstances raised by the respondent were highly subjective and general factors such as emotional attachments to the properties and fondness for the neighbourhood or local community, stress in relocation arrangements, family plan, did not have an impact on its determination as to whether an order for sale should be made: §44. R5 submits that the case was decided on its own facts and was not meant to lay down any general legal principle, as pointed out by the tribunal in </w:t>
      </w:r>
      <w:r w:rsidRPr="00765729">
        <w:rPr>
          <w:i/>
          <w:szCs w:val="28"/>
          <w:lang w:val="en-GB"/>
        </w:rPr>
        <w:t>Able Luck Boly</w:t>
      </w:r>
      <w:r w:rsidRPr="00765729">
        <w:rPr>
          <w:szCs w:val="28"/>
          <w:lang w:val="en-GB"/>
        </w:rPr>
        <w:t xml:space="preserve"> at §52 commenting on </w:t>
      </w:r>
      <w:r w:rsidRPr="00765729">
        <w:rPr>
          <w:i/>
          <w:szCs w:val="28"/>
          <w:lang w:val="en-GB"/>
        </w:rPr>
        <w:t>Century Supreme</w:t>
      </w:r>
      <w:r w:rsidRPr="00765729">
        <w:rPr>
          <w:szCs w:val="28"/>
          <w:lang w:val="en-GB"/>
        </w:rPr>
        <w:t xml:space="preserve">.  </w:t>
      </w:r>
    </w:p>
    <w:p w14:paraId="6DDF33FE" w14:textId="77777777"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applicants submit that </w:t>
      </w:r>
      <w:r w:rsidRPr="00765729">
        <w:rPr>
          <w:i/>
          <w:szCs w:val="28"/>
          <w:lang w:val="en-GB"/>
        </w:rPr>
        <w:t>Century Supreme</w:t>
      </w:r>
      <w:r w:rsidRPr="00765729">
        <w:rPr>
          <w:szCs w:val="28"/>
          <w:lang w:val="en-GB"/>
        </w:rPr>
        <w:t xml:space="preserve"> should be treated with caution as it runs contrary to </w:t>
      </w:r>
      <w:r w:rsidRPr="00765729">
        <w:rPr>
          <w:i/>
          <w:szCs w:val="28"/>
          <w:lang w:val="en-GB"/>
        </w:rPr>
        <w:t>Able Luck v Pawling (CA)</w:t>
      </w:r>
      <w:r w:rsidRPr="00765729">
        <w:rPr>
          <w:szCs w:val="28"/>
          <w:lang w:val="en-GB"/>
        </w:rPr>
        <w:t xml:space="preserve"> authority and it was delivered on 21/1/2022, before the Court of Appeal judgment on 17/2/2023. </w:t>
      </w:r>
    </w:p>
    <w:p w14:paraId="26DA8E56" w14:textId="442950FD" w:rsidR="003D2DE1" w:rsidRPr="00765729" w:rsidRDefault="003D2DE1" w:rsidP="00EE0CD2">
      <w:pPr>
        <w:numPr>
          <w:ilvl w:val="0"/>
          <w:numId w:val="5"/>
        </w:numPr>
        <w:tabs>
          <w:tab w:val="clear" w:pos="4320"/>
          <w:tab w:val="clear" w:pos="9072"/>
        </w:tabs>
        <w:snapToGrid/>
        <w:spacing w:after="440" w:line="360" w:lineRule="auto"/>
        <w:jc w:val="both"/>
        <w:rPr>
          <w:szCs w:val="28"/>
          <w:lang w:val="en-GB"/>
        </w:rPr>
      </w:pPr>
      <w:r w:rsidRPr="00765729">
        <w:rPr>
          <w:i/>
          <w:szCs w:val="28"/>
          <w:lang w:val="en-GB"/>
        </w:rPr>
        <w:t>Starwick</w:t>
      </w:r>
      <w:r w:rsidRPr="00765729">
        <w:rPr>
          <w:szCs w:val="28"/>
          <w:lang w:val="en-GB"/>
        </w:rPr>
        <w:t xml:space="preserve"> §§97-110 analysed in some detail the judgments of the tribunal and the CA in </w:t>
      </w:r>
      <w:r w:rsidRPr="00765729">
        <w:rPr>
          <w:i/>
          <w:szCs w:val="28"/>
          <w:lang w:val="en-GB"/>
        </w:rPr>
        <w:t>Able Luck v Pawling</w:t>
      </w:r>
      <w:r w:rsidRPr="00765729">
        <w:rPr>
          <w:szCs w:val="28"/>
          <w:lang w:val="en-GB"/>
        </w:rPr>
        <w:t xml:space="preserve"> to reject the argument that the Court of Appeal in </w:t>
      </w:r>
      <w:r w:rsidRPr="00765729">
        <w:rPr>
          <w:i/>
          <w:szCs w:val="28"/>
          <w:lang w:val="en-GB"/>
        </w:rPr>
        <w:t>Able Luck v Pawling (CA)</w:t>
      </w:r>
      <w:r w:rsidRPr="00765729">
        <w:rPr>
          <w:szCs w:val="28"/>
          <w:lang w:val="en-GB"/>
        </w:rPr>
        <w:t xml:space="preserve"> did not rule on the question of whether the tribunal has residual discretion to refuse an order for sale and to conclude that the Court of Appeal “</w:t>
      </w:r>
      <w:r w:rsidRPr="00765729">
        <w:rPr>
          <w:i/>
          <w:szCs w:val="28"/>
          <w:lang w:val="en-GB"/>
        </w:rPr>
        <w:t xml:space="preserve">endorsed the analysis and conclusion set </w:t>
      </w:r>
      <w:r w:rsidRPr="00765729">
        <w:rPr>
          <w:i/>
          <w:szCs w:val="28"/>
          <w:lang w:val="en-GB"/>
        </w:rPr>
        <w:lastRenderedPageBreak/>
        <w:t>out in Able Luck LT §§167-170 and made its decision on that basis</w:t>
      </w:r>
      <w:r w:rsidRPr="00765729">
        <w:rPr>
          <w:szCs w:val="28"/>
          <w:lang w:val="en-GB"/>
        </w:rPr>
        <w:t>”. The applicants invite the tribunal to come to the same conclusion.</w:t>
      </w:r>
    </w:p>
    <w:p w14:paraId="7B041AFA" w14:textId="6699C379" w:rsidR="00EE0CD2" w:rsidRDefault="003D2DE1" w:rsidP="00EE0CD2">
      <w:pPr>
        <w:numPr>
          <w:ilvl w:val="0"/>
          <w:numId w:val="5"/>
        </w:numPr>
        <w:tabs>
          <w:tab w:val="clear" w:pos="4320"/>
          <w:tab w:val="clear" w:pos="9072"/>
        </w:tabs>
        <w:snapToGrid/>
        <w:spacing w:line="360" w:lineRule="auto"/>
        <w:jc w:val="both"/>
        <w:rPr>
          <w:szCs w:val="28"/>
          <w:lang w:val="en-GB"/>
        </w:rPr>
      </w:pPr>
      <w:r w:rsidRPr="00765729">
        <w:rPr>
          <w:szCs w:val="28"/>
          <w:lang w:val="en-GB"/>
        </w:rPr>
        <w:t xml:space="preserve"> In </w:t>
      </w:r>
      <w:r w:rsidRPr="00765729">
        <w:rPr>
          <w:i/>
          <w:szCs w:val="28"/>
          <w:lang w:val="en-GB"/>
        </w:rPr>
        <w:t xml:space="preserve">Starwick </w:t>
      </w:r>
      <w:r w:rsidRPr="00765729">
        <w:rPr>
          <w:szCs w:val="28"/>
          <w:lang w:val="en-GB"/>
        </w:rPr>
        <w:t>the tribunal held at §§102-110 that:</w:t>
      </w:r>
      <w:r w:rsidR="004648D5">
        <w:rPr>
          <w:szCs w:val="28"/>
          <w:lang w:val="en-GB"/>
        </w:rPr>
        <w:t xml:space="preserve"> -</w:t>
      </w:r>
    </w:p>
    <w:p w14:paraId="65184B24" w14:textId="77777777" w:rsidR="00EE0CD2" w:rsidRPr="00EE0CD2" w:rsidRDefault="00EE0CD2" w:rsidP="00EE0CD2">
      <w:pPr>
        <w:tabs>
          <w:tab w:val="clear" w:pos="1440"/>
          <w:tab w:val="clear" w:pos="4320"/>
          <w:tab w:val="clear" w:pos="9072"/>
        </w:tabs>
        <w:snapToGrid/>
        <w:jc w:val="both"/>
        <w:rPr>
          <w:szCs w:val="28"/>
          <w:lang w:val="en-GB"/>
        </w:rPr>
      </w:pPr>
    </w:p>
    <w:p w14:paraId="11C4F6E0" w14:textId="734516E0" w:rsidR="003D2DE1" w:rsidRPr="003810AB" w:rsidRDefault="006B4438"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w:t>
      </w:r>
      <w:r w:rsidR="003D2DE1" w:rsidRPr="003810AB">
        <w:rPr>
          <w:i/>
          <w:sz w:val="24"/>
          <w:szCs w:val="24"/>
          <w:lang w:val="en-GB"/>
        </w:rPr>
        <w:t>102. The arguments on undue hardship in the present case are further dealt with at Peace Ever §§344 to 356.  Although the tribunal (constituted by DDJ SH Lee and Member Lawrence Pang) found the arguments to be initially attractive, it considered that indications in the Court of Appeal authorities to be to the contrary (§350).  In particular, after citing Able Luck CA §50 (at §355), the tribunal said at §356 as follows:</w:t>
      </w:r>
    </w:p>
    <w:p w14:paraId="3C8B78CD" w14:textId="77777777" w:rsidR="00EE0CD2" w:rsidRPr="003810AB" w:rsidRDefault="00EE0CD2" w:rsidP="00EE0CD2">
      <w:pPr>
        <w:tabs>
          <w:tab w:val="clear" w:pos="1440"/>
          <w:tab w:val="clear" w:pos="4320"/>
          <w:tab w:val="clear" w:pos="9072"/>
        </w:tabs>
        <w:snapToGrid/>
        <w:ind w:left="1440" w:right="720"/>
        <w:jc w:val="both"/>
        <w:rPr>
          <w:i/>
          <w:sz w:val="24"/>
          <w:szCs w:val="24"/>
          <w:lang w:val="en-GB"/>
        </w:rPr>
      </w:pPr>
    </w:p>
    <w:p w14:paraId="4C3FB223" w14:textId="684DBD86" w:rsidR="003D2DE1" w:rsidRPr="003810AB" w:rsidRDefault="003D2DE1" w:rsidP="00EE0CD2">
      <w:pPr>
        <w:tabs>
          <w:tab w:val="clear" w:pos="1440"/>
          <w:tab w:val="clear" w:pos="4320"/>
          <w:tab w:val="clear" w:pos="9072"/>
        </w:tabs>
        <w:snapToGrid/>
        <w:ind w:left="1800" w:right="720"/>
        <w:jc w:val="both"/>
        <w:rPr>
          <w:i/>
          <w:sz w:val="24"/>
          <w:szCs w:val="24"/>
          <w:lang w:val="en-GB"/>
        </w:rPr>
      </w:pPr>
      <w:r w:rsidRPr="003810AB">
        <w:rPr>
          <w:i/>
          <w:sz w:val="24"/>
          <w:szCs w:val="24"/>
          <w:lang w:val="en-GB"/>
        </w:rPr>
        <w:t>“To the numerous considerations cited above in parenthesis, we have no doubt that the Court of Appeal would have added “undue hardship” if required.”</w:t>
      </w:r>
    </w:p>
    <w:p w14:paraId="096CBAF7" w14:textId="77777777" w:rsidR="00EE0CD2" w:rsidRPr="003810AB" w:rsidRDefault="00EE0CD2" w:rsidP="00EE0CD2">
      <w:pPr>
        <w:tabs>
          <w:tab w:val="clear" w:pos="1440"/>
          <w:tab w:val="clear" w:pos="4320"/>
          <w:tab w:val="clear" w:pos="9072"/>
        </w:tabs>
        <w:snapToGrid/>
        <w:ind w:left="1800" w:right="720"/>
        <w:jc w:val="both"/>
        <w:rPr>
          <w:i/>
          <w:sz w:val="24"/>
          <w:szCs w:val="24"/>
          <w:lang w:val="en-GB"/>
        </w:rPr>
      </w:pPr>
    </w:p>
    <w:p w14:paraId="42A1BC7C" w14:textId="180C0823" w:rsidR="003D2DE1" w:rsidRPr="003810AB" w:rsidRDefault="003D2DE1"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 xml:space="preserve">103. We agree with the analyses set out in the recent judgments.  </w:t>
      </w:r>
    </w:p>
    <w:p w14:paraId="20A0F385" w14:textId="77777777" w:rsidR="00EE0CD2" w:rsidRPr="003810AB" w:rsidRDefault="00EE0CD2" w:rsidP="00EE0CD2">
      <w:pPr>
        <w:tabs>
          <w:tab w:val="clear" w:pos="1440"/>
          <w:tab w:val="clear" w:pos="4320"/>
          <w:tab w:val="clear" w:pos="9072"/>
        </w:tabs>
        <w:snapToGrid/>
        <w:ind w:left="1440" w:right="720"/>
        <w:jc w:val="both"/>
        <w:rPr>
          <w:i/>
          <w:sz w:val="24"/>
          <w:szCs w:val="24"/>
          <w:lang w:val="en-GB"/>
        </w:rPr>
      </w:pPr>
    </w:p>
    <w:p w14:paraId="51C8BDBB" w14:textId="32528E41" w:rsidR="003D2DE1" w:rsidRPr="003810AB" w:rsidRDefault="003D2DE1"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 xml:space="preserve">104. It may be said that Peace Ever has stopped short of stating clearly that the Able Luck CA has laid down a general principle that the statutory criteria stipulated in section 4(2) of the Ordinance are the only requirements which the tribunal has to consider in deciding whether or not to grant an order for sale.  </w:t>
      </w:r>
    </w:p>
    <w:p w14:paraId="24282F54" w14:textId="77777777" w:rsidR="00EE0CD2" w:rsidRPr="003810AB" w:rsidRDefault="00EE0CD2" w:rsidP="00EE0CD2">
      <w:pPr>
        <w:tabs>
          <w:tab w:val="clear" w:pos="1440"/>
          <w:tab w:val="clear" w:pos="4320"/>
          <w:tab w:val="clear" w:pos="9072"/>
        </w:tabs>
        <w:snapToGrid/>
        <w:ind w:left="1440" w:right="720"/>
        <w:jc w:val="both"/>
        <w:rPr>
          <w:i/>
          <w:sz w:val="24"/>
          <w:szCs w:val="24"/>
          <w:lang w:val="en-GB"/>
        </w:rPr>
      </w:pPr>
    </w:p>
    <w:p w14:paraId="1D23A33A" w14:textId="7540A331" w:rsidR="003D2DE1" w:rsidRPr="003810AB" w:rsidRDefault="003D2DE1"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 xml:space="preserve">105. In so far as necessary, we would go further than Peace Ever and state that Able Luck CA has done so.  </w:t>
      </w:r>
    </w:p>
    <w:p w14:paraId="4BC18AF5" w14:textId="77777777" w:rsidR="00EE0CD2" w:rsidRPr="003810AB" w:rsidRDefault="00EE0CD2" w:rsidP="00EE0CD2">
      <w:pPr>
        <w:tabs>
          <w:tab w:val="clear" w:pos="1440"/>
          <w:tab w:val="clear" w:pos="4320"/>
          <w:tab w:val="clear" w:pos="9072"/>
        </w:tabs>
        <w:snapToGrid/>
        <w:ind w:left="1440" w:right="720"/>
        <w:jc w:val="both"/>
        <w:rPr>
          <w:i/>
          <w:sz w:val="24"/>
          <w:szCs w:val="24"/>
          <w:lang w:val="en-GB"/>
        </w:rPr>
      </w:pPr>
    </w:p>
    <w:p w14:paraId="7B3997F2" w14:textId="75DC4A23" w:rsidR="003D2DE1" w:rsidRPr="003810AB" w:rsidRDefault="003D2DE1"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 xml:space="preserve">106. At Able Luck CA §50, the Court of Appel agreed with the tribunal that in an application for compulsory sale under the Ordinance, there is no requirement on the part of the tribunal to engage itself in weighing redevelopment against other potential alternatives, nor is it obliged to satisfy itself that redevelopment is the best option among all possibilities before it could make an order for compulsory sale. </w:t>
      </w:r>
    </w:p>
    <w:p w14:paraId="1F151D53" w14:textId="77777777" w:rsidR="00EE0CD2" w:rsidRPr="003810AB" w:rsidRDefault="00EE0CD2" w:rsidP="00EE0CD2">
      <w:pPr>
        <w:tabs>
          <w:tab w:val="clear" w:pos="1440"/>
          <w:tab w:val="clear" w:pos="4320"/>
          <w:tab w:val="clear" w:pos="9072"/>
        </w:tabs>
        <w:snapToGrid/>
        <w:ind w:left="1440" w:right="720"/>
        <w:jc w:val="both"/>
        <w:rPr>
          <w:i/>
          <w:sz w:val="24"/>
          <w:szCs w:val="24"/>
          <w:lang w:val="en-GB"/>
        </w:rPr>
      </w:pPr>
    </w:p>
    <w:p w14:paraId="6B8721BD" w14:textId="680FF36B" w:rsidR="003D2DE1" w:rsidRPr="003810AB" w:rsidRDefault="003D2DE1" w:rsidP="00EE0CD2">
      <w:pPr>
        <w:tabs>
          <w:tab w:val="clear" w:pos="1440"/>
          <w:tab w:val="clear" w:pos="4320"/>
          <w:tab w:val="clear" w:pos="9072"/>
        </w:tabs>
        <w:snapToGrid/>
        <w:ind w:left="1440" w:right="720"/>
        <w:jc w:val="both"/>
        <w:rPr>
          <w:i/>
          <w:sz w:val="24"/>
          <w:szCs w:val="24"/>
          <w:lang w:val="en-GB"/>
        </w:rPr>
      </w:pPr>
      <w:r w:rsidRPr="003810AB">
        <w:rPr>
          <w:i/>
          <w:sz w:val="24"/>
          <w:szCs w:val="24"/>
          <w:lang w:val="en-GB"/>
        </w:rPr>
        <w:t>108. In gist, whilst the applicant at Pawling §93 referred to Able Luck LT §§168-170, the tribunal in Pawling instead drew an analogy with Pacific Base Holdings Limited v Lee Hop Biu &amp; Ors [2021] 5 HKC 214 in which the Court of Appeal stated that in dealing with a compulsory sale application the tribunal is not expected to be concerned with the feasibility of the redevelopment.  The tribunal reasoned that, if that be the case, it did not see why the tribunal should be concerned with the relative feasibility of redevelopment as compared with other options.  At Pawling §99, 101 and 103, the tribunal said as follows:</w:t>
      </w:r>
    </w:p>
    <w:p w14:paraId="46FA3B65" w14:textId="77777777" w:rsidR="00EE0CD2" w:rsidRPr="00765729" w:rsidRDefault="00EE0CD2" w:rsidP="00EE0CD2">
      <w:pPr>
        <w:tabs>
          <w:tab w:val="clear" w:pos="1440"/>
          <w:tab w:val="clear" w:pos="4320"/>
          <w:tab w:val="clear" w:pos="9072"/>
        </w:tabs>
        <w:snapToGrid/>
        <w:ind w:left="1440" w:right="720"/>
        <w:jc w:val="both"/>
        <w:rPr>
          <w:i/>
          <w:sz w:val="24"/>
          <w:szCs w:val="24"/>
          <w:lang w:val="en-GB"/>
        </w:rPr>
      </w:pPr>
    </w:p>
    <w:p w14:paraId="3A262F32" w14:textId="73642507" w:rsidR="003D2DE1" w:rsidRDefault="003D2DE1" w:rsidP="00EE0CD2">
      <w:pPr>
        <w:tabs>
          <w:tab w:val="clear" w:pos="1440"/>
          <w:tab w:val="clear" w:pos="4320"/>
          <w:tab w:val="clear" w:pos="9072"/>
        </w:tabs>
        <w:snapToGrid/>
        <w:ind w:left="1800" w:right="720"/>
        <w:jc w:val="both"/>
        <w:rPr>
          <w:i/>
          <w:sz w:val="24"/>
          <w:szCs w:val="24"/>
          <w:lang w:val="en-GB"/>
        </w:rPr>
      </w:pPr>
      <w:r w:rsidRPr="00765729">
        <w:rPr>
          <w:i/>
          <w:sz w:val="24"/>
          <w:szCs w:val="24"/>
          <w:lang w:val="en-GB"/>
        </w:rPr>
        <w:lastRenderedPageBreak/>
        <w:t>“[99] As said in paragraph 97 above, in light of the Court of Appeal’s observations and ruling in Pacific Base Holding, we see no merits in the contention that the tribunal must weigh the relative feasibility or benefits of redevelopment vis-à-vis revitalization or other options when considering whether an order for sale shall be made. Such a contention would place an impossible task on the tribunal to explore and go into those other topics which the Ordinance does not even mention by name, let alone prescribing what are to be considered under those topics.  To embark on such an exercise would risk usurping the functions of other bodies such as the URA which are tasked to oversee the specific area.</w:t>
      </w:r>
    </w:p>
    <w:p w14:paraId="63ED61F2" w14:textId="77777777" w:rsidR="00EE0CD2" w:rsidRPr="00765729" w:rsidRDefault="00EE0CD2" w:rsidP="00EE0CD2">
      <w:pPr>
        <w:tabs>
          <w:tab w:val="clear" w:pos="1440"/>
          <w:tab w:val="clear" w:pos="4320"/>
          <w:tab w:val="clear" w:pos="9072"/>
        </w:tabs>
        <w:snapToGrid/>
        <w:ind w:left="1800" w:right="720"/>
        <w:jc w:val="both"/>
        <w:rPr>
          <w:i/>
          <w:sz w:val="24"/>
          <w:szCs w:val="24"/>
          <w:lang w:val="en-GB"/>
        </w:rPr>
      </w:pPr>
    </w:p>
    <w:p w14:paraId="59204639" w14:textId="77777777" w:rsidR="00EE0CD2" w:rsidRDefault="003D2DE1" w:rsidP="00EE0CD2">
      <w:pPr>
        <w:tabs>
          <w:tab w:val="clear" w:pos="1440"/>
          <w:tab w:val="clear" w:pos="4320"/>
          <w:tab w:val="clear" w:pos="9072"/>
        </w:tabs>
        <w:snapToGrid/>
        <w:ind w:left="1800" w:right="720"/>
        <w:jc w:val="both"/>
        <w:rPr>
          <w:i/>
          <w:sz w:val="24"/>
          <w:szCs w:val="24"/>
          <w:lang w:val="en-GB"/>
        </w:rPr>
      </w:pPr>
      <w:r w:rsidRPr="00765729">
        <w:rPr>
          <w:i/>
          <w:sz w:val="24"/>
          <w:szCs w:val="24"/>
          <w:lang w:val="en-GB"/>
        </w:rPr>
        <w:t xml:space="preserve">[101] In conclusion, we cannot agree more with the Court of Appeal’s observation that once we go into the rabbit hole and expand the statutory equation to include topics such as revitalization, rehabilitation, urban renewal etc, the whole exercise would be blown out of proportion and no one can tell when the expansion of considerations under the Ordinance would come to an end.  We do not find this to be the legislative intent of the Ordinance. </w:t>
      </w:r>
    </w:p>
    <w:p w14:paraId="65ED5B6A" w14:textId="4A592654" w:rsidR="003D2DE1" w:rsidRPr="00765729" w:rsidRDefault="003D2DE1" w:rsidP="00EE0CD2">
      <w:pPr>
        <w:tabs>
          <w:tab w:val="clear" w:pos="1440"/>
          <w:tab w:val="clear" w:pos="4320"/>
          <w:tab w:val="clear" w:pos="9072"/>
        </w:tabs>
        <w:snapToGrid/>
        <w:ind w:left="1800" w:right="720"/>
        <w:jc w:val="both"/>
        <w:rPr>
          <w:i/>
          <w:sz w:val="24"/>
          <w:szCs w:val="24"/>
          <w:lang w:val="en-GB"/>
        </w:rPr>
      </w:pPr>
      <w:r w:rsidRPr="00765729">
        <w:rPr>
          <w:i/>
          <w:sz w:val="24"/>
          <w:szCs w:val="24"/>
          <w:lang w:val="en-GB"/>
        </w:rPr>
        <w:t xml:space="preserve"> </w:t>
      </w:r>
    </w:p>
    <w:p w14:paraId="5DD8F1EF" w14:textId="5BCEB60F" w:rsidR="003D2DE1" w:rsidRDefault="003D2DE1" w:rsidP="00EE0CD2">
      <w:pPr>
        <w:tabs>
          <w:tab w:val="clear" w:pos="1440"/>
          <w:tab w:val="clear" w:pos="4320"/>
          <w:tab w:val="clear" w:pos="9072"/>
        </w:tabs>
        <w:snapToGrid/>
        <w:ind w:left="1800" w:right="720"/>
        <w:jc w:val="both"/>
        <w:rPr>
          <w:i/>
          <w:sz w:val="24"/>
          <w:szCs w:val="24"/>
          <w:lang w:val="en-GB"/>
        </w:rPr>
      </w:pPr>
      <w:r w:rsidRPr="00765729">
        <w:rPr>
          <w:i/>
          <w:sz w:val="24"/>
          <w:szCs w:val="24"/>
          <w:lang w:val="en-GB"/>
        </w:rPr>
        <w:t>[103] We therefore conclude and rule that in an application for compulsory sale order under the Ordinance, the tribunal should focus on whether redevelopment is justified by reason of the age or state of repair of the building concerned.  In the exercise, the tribunal is not required to engage itself in weighing redevelopment against all other potential alternatives (such as conservation, revitalization, rehabilitation, urban renewal etc) nor is it obliged to satisfy itself that redevelopment is the best option among all possibilities before it could make an order for compulsory sale.”</w:t>
      </w:r>
    </w:p>
    <w:p w14:paraId="242B3CAF" w14:textId="77777777" w:rsidR="00EE0CD2" w:rsidRPr="00765729" w:rsidRDefault="00EE0CD2" w:rsidP="00EE0CD2">
      <w:pPr>
        <w:tabs>
          <w:tab w:val="clear" w:pos="1440"/>
          <w:tab w:val="clear" w:pos="4320"/>
          <w:tab w:val="clear" w:pos="9072"/>
        </w:tabs>
        <w:snapToGrid/>
        <w:ind w:left="1800" w:right="720"/>
        <w:jc w:val="both"/>
        <w:rPr>
          <w:i/>
          <w:sz w:val="24"/>
          <w:szCs w:val="24"/>
          <w:lang w:val="en-GB"/>
        </w:rPr>
      </w:pPr>
    </w:p>
    <w:p w14:paraId="66C64466" w14:textId="710CD45F" w:rsidR="003D2DE1" w:rsidRDefault="003D2DE1" w:rsidP="00EE0CD2">
      <w:pPr>
        <w:tabs>
          <w:tab w:val="clear" w:pos="1440"/>
          <w:tab w:val="clear" w:pos="4320"/>
          <w:tab w:val="clear" w:pos="9072"/>
        </w:tabs>
        <w:snapToGrid/>
        <w:ind w:left="1440" w:right="720"/>
        <w:jc w:val="both"/>
        <w:rPr>
          <w:i/>
          <w:sz w:val="24"/>
          <w:szCs w:val="24"/>
          <w:lang w:val="en-GB"/>
        </w:rPr>
      </w:pPr>
      <w:r w:rsidRPr="00765729">
        <w:rPr>
          <w:i/>
          <w:sz w:val="24"/>
          <w:szCs w:val="24"/>
          <w:lang w:val="en-GB"/>
        </w:rPr>
        <w:t xml:space="preserve">109. In Able Luck CA, the principal reason given by the Court of Appeal in agreeing with the tribunal was not the “narrower” analysis of drawing an analogy with Pacific Base Holdings, but the “wider” analysis carried out and the conclusion set out at Able Luck LT §§168-170 and advocated by the applicant at Pawling §93, namely there is no room for other consideration on top of the statutory criteria of age or state of repair and reasonable steps taken to acquire all the shares: Able Luck CA §§49 to 50. </w:t>
      </w:r>
    </w:p>
    <w:p w14:paraId="143C2E23" w14:textId="77777777" w:rsidR="00EE0CD2" w:rsidRPr="00765729" w:rsidRDefault="00EE0CD2" w:rsidP="00EE0CD2">
      <w:pPr>
        <w:tabs>
          <w:tab w:val="clear" w:pos="1440"/>
          <w:tab w:val="clear" w:pos="4320"/>
          <w:tab w:val="clear" w:pos="9072"/>
        </w:tabs>
        <w:snapToGrid/>
        <w:ind w:left="1440" w:right="720"/>
        <w:jc w:val="both"/>
        <w:rPr>
          <w:i/>
          <w:sz w:val="24"/>
          <w:szCs w:val="24"/>
          <w:lang w:val="en-GB"/>
        </w:rPr>
      </w:pPr>
    </w:p>
    <w:p w14:paraId="5F3AF071" w14:textId="77777777" w:rsidR="003D2DE1" w:rsidRPr="00765729" w:rsidRDefault="003D2DE1" w:rsidP="00EE0CD2">
      <w:pPr>
        <w:tabs>
          <w:tab w:val="clear" w:pos="1440"/>
          <w:tab w:val="clear" w:pos="4320"/>
          <w:tab w:val="clear" w:pos="9072"/>
        </w:tabs>
        <w:snapToGrid/>
        <w:ind w:left="1440" w:right="720"/>
        <w:jc w:val="both"/>
        <w:rPr>
          <w:i/>
          <w:sz w:val="24"/>
          <w:szCs w:val="24"/>
          <w:lang w:val="en-GB"/>
        </w:rPr>
      </w:pPr>
      <w:r w:rsidRPr="00765729">
        <w:rPr>
          <w:i/>
          <w:sz w:val="24"/>
          <w:szCs w:val="24"/>
          <w:lang w:val="en-GB"/>
        </w:rPr>
        <w:t>110. We therefore disagree with Mr Lam’s reading of Able Luck CA.  Whilst the question of consideration before the Court of Appeal was whether, when determining an application for compulsory sale under the Ordinance, the tribunal is under a duty to consider or weigh the merits or benefits of alternative options vis-à-vis redevelopment, it endorsed the analysis and conclusion set out at Able Luck LT §§168-170 and made its decision on that basis.”</w:t>
      </w:r>
    </w:p>
    <w:p w14:paraId="732714C3" w14:textId="34BA6D9D"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Contrary to </w:t>
      </w:r>
      <w:r w:rsidRPr="00765729">
        <w:rPr>
          <w:i/>
          <w:szCs w:val="28"/>
          <w:lang w:val="en-GB"/>
        </w:rPr>
        <w:t>Starwick</w:t>
      </w:r>
      <w:r w:rsidRPr="00765729">
        <w:rPr>
          <w:szCs w:val="28"/>
          <w:lang w:val="en-GB"/>
        </w:rPr>
        <w:t xml:space="preserve"> at §§104-110, R5 does not accept that </w:t>
      </w:r>
      <w:r w:rsidRPr="00765729">
        <w:rPr>
          <w:i/>
          <w:szCs w:val="28"/>
          <w:lang w:val="en-GB"/>
        </w:rPr>
        <w:t>Able Luck v Pawling (CA)</w:t>
      </w:r>
      <w:r w:rsidRPr="00765729">
        <w:rPr>
          <w:szCs w:val="28"/>
          <w:lang w:val="en-GB"/>
        </w:rPr>
        <w:t xml:space="preserve"> laid down a general principle that the statutory criteria in s</w:t>
      </w:r>
      <w:r w:rsidR="006B4438" w:rsidRPr="00765729">
        <w:rPr>
          <w:szCs w:val="28"/>
          <w:lang w:val="en-GB"/>
        </w:rPr>
        <w:t xml:space="preserve">ection </w:t>
      </w:r>
      <w:r w:rsidRPr="00765729">
        <w:rPr>
          <w:szCs w:val="28"/>
          <w:lang w:val="en-GB"/>
        </w:rPr>
        <w:t xml:space="preserve">4(2) are the only requirements which the tribunal has to consider in deciding whether or not to grant an order for sale, on the basis that the Court of Appeal had endorsed the analysis and conclusion in </w:t>
      </w:r>
      <w:r w:rsidRPr="00765729">
        <w:rPr>
          <w:i/>
          <w:szCs w:val="28"/>
          <w:lang w:val="en-GB"/>
        </w:rPr>
        <w:t>Able Luck 2017 (LT)</w:t>
      </w:r>
      <w:r w:rsidRPr="00765729">
        <w:rPr>
          <w:szCs w:val="28"/>
          <w:lang w:val="en-GB"/>
        </w:rPr>
        <w:t xml:space="preserve"> which was based on </w:t>
      </w:r>
      <w:r w:rsidRPr="00765729">
        <w:rPr>
          <w:i/>
          <w:szCs w:val="28"/>
          <w:lang w:val="en-GB"/>
        </w:rPr>
        <w:t>Good Faith</w:t>
      </w:r>
      <w:r w:rsidRPr="00765729">
        <w:rPr>
          <w:szCs w:val="28"/>
          <w:lang w:val="en-GB"/>
        </w:rPr>
        <w:t xml:space="preserve">. This is because the issue of discretion to consider hardship was not argued before the Court of Appeal in </w:t>
      </w:r>
      <w:r w:rsidRPr="00765729">
        <w:rPr>
          <w:i/>
          <w:szCs w:val="28"/>
          <w:lang w:val="en-GB"/>
        </w:rPr>
        <w:t>Able Luck v Pawling (CA)</w:t>
      </w:r>
      <w:r w:rsidRPr="00765729">
        <w:rPr>
          <w:szCs w:val="28"/>
          <w:lang w:val="en-GB"/>
        </w:rPr>
        <w:t xml:space="preserve"> or </w:t>
      </w:r>
      <w:r w:rsidRPr="00765729">
        <w:rPr>
          <w:i/>
          <w:szCs w:val="28"/>
          <w:lang w:val="en-GB"/>
        </w:rPr>
        <w:t>Good Faith</w:t>
      </w:r>
      <w:r w:rsidRPr="00765729">
        <w:rPr>
          <w:szCs w:val="28"/>
          <w:lang w:val="en-GB"/>
        </w:rPr>
        <w:t xml:space="preserve"> nor before the tribunal in </w:t>
      </w:r>
      <w:r w:rsidRPr="00765729">
        <w:rPr>
          <w:i/>
          <w:szCs w:val="28"/>
          <w:lang w:val="en-GB"/>
        </w:rPr>
        <w:t>Able Luck 2017 (LT)</w:t>
      </w:r>
      <w:r w:rsidRPr="00765729">
        <w:rPr>
          <w:szCs w:val="28"/>
          <w:lang w:val="en-GB"/>
        </w:rPr>
        <w:t xml:space="preserve">. R5 seeks to distinguish the whole line of cases, including </w:t>
      </w:r>
      <w:r w:rsidRPr="00765729">
        <w:rPr>
          <w:i/>
          <w:szCs w:val="28"/>
          <w:lang w:val="en-GB"/>
        </w:rPr>
        <w:t>Able Luck v Pawling (CA)</w:t>
      </w:r>
      <w:r w:rsidRPr="00765729">
        <w:rPr>
          <w:szCs w:val="28"/>
          <w:lang w:val="en-GB"/>
        </w:rPr>
        <w:t>.</w:t>
      </w:r>
    </w:p>
    <w:p w14:paraId="3D546464" w14:textId="54C7C198"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R5 also refers to </w:t>
      </w:r>
      <w:r w:rsidRPr="00765729">
        <w:rPr>
          <w:i/>
          <w:szCs w:val="28"/>
          <w:lang w:val="en-GB"/>
        </w:rPr>
        <w:t>Capital Well Ltd v Bond Star</w:t>
      </w:r>
      <w:r w:rsidRPr="00765729">
        <w:rPr>
          <w:szCs w:val="28"/>
          <w:lang w:val="en-GB"/>
        </w:rPr>
        <w:t>, in which the CFA reviewed and set out the statutory scheme. Ribeiro PJ at §15 said “</w:t>
      </w:r>
      <w:r w:rsidRPr="00765729">
        <w:rPr>
          <w:i/>
          <w:szCs w:val="28"/>
          <w:lang w:val="en-GB"/>
        </w:rPr>
        <w:t>there are two conditions which must be satisfied before the Tribunal can make a compulsory order</w:t>
      </w:r>
      <w:r w:rsidRPr="00765729">
        <w:rPr>
          <w:szCs w:val="28"/>
          <w:lang w:val="en-GB"/>
        </w:rPr>
        <w:t>”. R5 submits that the CFA does not say that the tribunal must make the order once the criteria are met, and it does not follow that these are the only two factors the tribunal may take into account. Ribeiro PJ continued at §16 that “</w:t>
      </w:r>
      <w:r w:rsidRPr="00765729">
        <w:rPr>
          <w:i/>
          <w:szCs w:val="28"/>
          <w:lang w:val="en-GB"/>
        </w:rPr>
        <w:t>If those conditions are satisfied and the tribunal decides to make an order…</w:t>
      </w:r>
      <w:r w:rsidRPr="00765729">
        <w:rPr>
          <w:szCs w:val="28"/>
          <w:lang w:val="en-GB"/>
        </w:rPr>
        <w:t xml:space="preserve">”. R5 repeats that satisfaction of the two conditions does not automatically mean that the tribunal must make the order once the criteria are met. </w:t>
      </w:r>
    </w:p>
    <w:p w14:paraId="699C2B5D" w14:textId="77EE5A1A"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reply that R5’s argument is essentially that it is necessary for the legal precedents to have explicitly held that (1) the words “</w:t>
      </w:r>
      <w:r w:rsidRPr="00765729">
        <w:rPr>
          <w:i/>
          <w:szCs w:val="28"/>
          <w:lang w:val="en-GB"/>
        </w:rPr>
        <w:t>objections, if any</w:t>
      </w:r>
      <w:r w:rsidRPr="00765729">
        <w:rPr>
          <w:szCs w:val="28"/>
          <w:lang w:val="en-GB"/>
        </w:rPr>
        <w:t>” in s</w:t>
      </w:r>
      <w:r w:rsidR="006B4438" w:rsidRPr="00765729">
        <w:rPr>
          <w:szCs w:val="28"/>
          <w:lang w:val="en-GB"/>
        </w:rPr>
        <w:t xml:space="preserve">ection </w:t>
      </w:r>
      <w:r w:rsidRPr="00765729">
        <w:rPr>
          <w:szCs w:val="28"/>
          <w:lang w:val="en-GB"/>
        </w:rPr>
        <w:t xml:space="preserve">4(2) are ambiguous and unqualified, opening the door to comments made at the Second Reading; and/or (2) there is no general discretion to take into account hardship”. Mr Mok submits that this cannot be a means to sidestep the clear and express Court of Appeal holdings that there is nothing in section 4(2) that would give the tribunal a residual </w:t>
      </w:r>
      <w:r w:rsidRPr="00765729">
        <w:rPr>
          <w:szCs w:val="28"/>
          <w:lang w:val="en-GB"/>
        </w:rPr>
        <w:lastRenderedPageBreak/>
        <w:t>discretion notwithstanding satisfaction of the statutory criteria stipulated in s</w:t>
      </w:r>
      <w:r w:rsidR="006B4438" w:rsidRPr="00765729">
        <w:rPr>
          <w:szCs w:val="28"/>
          <w:lang w:val="en-GB"/>
        </w:rPr>
        <w:t xml:space="preserve">ection </w:t>
      </w:r>
      <w:r w:rsidRPr="00765729">
        <w:rPr>
          <w:szCs w:val="28"/>
          <w:lang w:val="en-GB"/>
        </w:rPr>
        <w:t xml:space="preserve">4(2). Further, since </w:t>
      </w:r>
      <w:r w:rsidRPr="00765729">
        <w:rPr>
          <w:i/>
          <w:szCs w:val="28"/>
          <w:lang w:val="en-GB"/>
        </w:rPr>
        <w:t>Able Luck v Pawling (CA)</w:t>
      </w:r>
      <w:r w:rsidRPr="00765729">
        <w:rPr>
          <w:szCs w:val="28"/>
          <w:lang w:val="en-GB"/>
        </w:rPr>
        <w:t xml:space="preserve"> clearly held that there is no general residual discretion (and the tribunal below roundly rejected that suggestion), by necessity there must also be no discretion to take into account the specific ground of hardship.</w:t>
      </w:r>
    </w:p>
    <w:p w14:paraId="2738833A" w14:textId="77777777" w:rsidR="003D2DE1"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We hold that upon a proper construction of the Ordinance and the weight of the authorities the tribunal has no residual discretion by reason of the word “</w:t>
      </w:r>
      <w:r w:rsidRPr="00765729">
        <w:rPr>
          <w:i/>
          <w:szCs w:val="28"/>
          <w:lang w:val="en-GB"/>
        </w:rPr>
        <w:t>objections</w:t>
      </w:r>
      <w:r w:rsidRPr="00765729">
        <w:rPr>
          <w:szCs w:val="28"/>
          <w:lang w:val="en-GB"/>
        </w:rPr>
        <w:t xml:space="preserve">” in section 4. We answer the Issue 4 question, whether there is any residual discretion to refuse an order for sale despite satisfaction of the other statutory criteria under section 4(2) “no”.    </w:t>
      </w:r>
    </w:p>
    <w:p w14:paraId="5374E6FF" w14:textId="3E0F05E3" w:rsidR="00715564" w:rsidRPr="00765729" w:rsidRDefault="003D2DE1" w:rsidP="003D2DE1">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submit that if the answer is “no”, such that there is no discretion, the tribunal need not consider the factual evidence on those grounds. Lest we be wrong we shall go on to consider the evidence and submissions on exercise of the discretion.</w:t>
      </w:r>
    </w:p>
    <w:p w14:paraId="61FD8E58" w14:textId="77777777" w:rsidR="006B4438" w:rsidRPr="00765729" w:rsidRDefault="006B4438" w:rsidP="006B4438">
      <w:pPr>
        <w:pStyle w:val="ListParagraph"/>
        <w:spacing w:after="440" w:line="360" w:lineRule="auto"/>
        <w:ind w:left="0"/>
        <w:jc w:val="both"/>
        <w:rPr>
          <w:i/>
          <w:sz w:val="28"/>
          <w:szCs w:val="28"/>
          <w:lang w:val="en-GB"/>
        </w:rPr>
      </w:pPr>
      <w:r w:rsidRPr="00765729">
        <w:rPr>
          <w:i/>
          <w:sz w:val="28"/>
          <w:szCs w:val="28"/>
          <w:lang w:val="en-GB"/>
        </w:rPr>
        <w:t>ISSUE 5 –  THE CIRCUMSTANCES IN THE PRESENT CASE</w:t>
      </w:r>
    </w:p>
    <w:p w14:paraId="46CEB04F" w14:textId="3C6FFAF2" w:rsidR="00715564" w:rsidRPr="00765729" w:rsidRDefault="00C361C6" w:rsidP="006B4438">
      <w:pPr>
        <w:tabs>
          <w:tab w:val="clear" w:pos="1440"/>
          <w:tab w:val="clear" w:pos="4320"/>
          <w:tab w:val="clear" w:pos="9072"/>
        </w:tabs>
        <w:snapToGrid/>
        <w:spacing w:after="440" w:line="360" w:lineRule="auto"/>
        <w:jc w:val="both"/>
        <w:rPr>
          <w:i/>
          <w:szCs w:val="28"/>
          <w:lang w:val="en-GB"/>
        </w:rPr>
      </w:pPr>
      <w:r w:rsidRPr="00765729">
        <w:rPr>
          <w:i/>
          <w:szCs w:val="28"/>
        </w:rPr>
        <w:t>R3 Discretion</w:t>
      </w:r>
    </w:p>
    <w:p w14:paraId="1A89302A" w14:textId="2EFAF4C6"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If the tribunal has a discretion, R3 invites the tribunal to consider all the circumstances of the case in deciding whether or not to make an order for sale. R3 provided 2 witness statements setting out the facts that were admitted without calling R3 and were not challenged by the applicants. We accept the facts as stated and find those facts proved. We do not accept the opinion evidence on Class A and Class B sites and valuation objected to by the applicants on the basis that is properly the domain of experts. </w:t>
      </w:r>
    </w:p>
    <w:p w14:paraId="1C09704F" w14:textId="6C8D281E"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The value of R3’s Property, Flat 5B of </w:t>
      </w:r>
      <w:r w:rsidR="00DF0C0F" w:rsidRPr="00765729">
        <w:rPr>
          <w:szCs w:val="28"/>
          <w:lang w:val="en-GB"/>
        </w:rPr>
        <w:t>the 1</w:t>
      </w:r>
      <w:r w:rsidR="00DF0C0F" w:rsidRPr="00765729">
        <w:rPr>
          <w:szCs w:val="28"/>
          <w:vertAlign w:val="superscript"/>
          <w:lang w:val="en-GB"/>
        </w:rPr>
        <w:t>st</w:t>
      </w:r>
      <w:r w:rsidR="00DF0C0F" w:rsidRPr="00765729">
        <w:rPr>
          <w:szCs w:val="28"/>
          <w:lang w:val="en-GB"/>
        </w:rPr>
        <w:t xml:space="preserve"> </w:t>
      </w:r>
      <w:r w:rsidRPr="00765729">
        <w:rPr>
          <w:szCs w:val="28"/>
          <w:lang w:val="en-GB"/>
        </w:rPr>
        <w:t xml:space="preserve">Building as at 21.10.2021 was assessed to be $6,711,000 by Mr Lai and $6,170,000 by Mr Chan. Using the experts total EUV figures, R3 is entitled to a 2.41% interest in the proceeds of sale of the Lots in the event of a compulsory sale according to Mr Lai and 2.23% according to Mr Chan. On the RDV valuations as at 7.5.2024 of Mr Lai of $310,000,000 R3 would get $7,471,000 and on Mr Chan’s figure of $234,000,000 R3 would get $5,218,200. Therefore, upon compulsory sale at a reserve price on Mr Chan’s figures R3 would get less than the existing value of his premises as at 21.10.2021. </w:t>
      </w:r>
    </w:p>
    <w:p w14:paraId="31265141" w14:textId="516EAFF4"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Mr Lam runs an argument that during the period from October 2021 to May 2024, the Private Domestic Price Index (all classes) dropped from 398.5 to 307.2, which Index he appends to his Closing Submission. This is a drop of about 23</w:t>
      </w:r>
      <w:r w:rsidR="00DF0C0F" w:rsidRPr="00765729">
        <w:rPr>
          <w:szCs w:val="28"/>
          <w:lang w:val="en-GB"/>
        </w:rPr>
        <w:t>%</w:t>
      </w:r>
      <w:r w:rsidRPr="00765729">
        <w:rPr>
          <w:szCs w:val="28"/>
          <w:lang w:val="en-GB"/>
        </w:rPr>
        <w:t>. The EUV of R3’s premises as at 7.5.2024, by reference to Mr Chan’s valuation as at 21.10.2021, ought to be about $4,750,900. The RDV of R3’s premises is therefore merely about 1.098 of its EUV, as at 7.5.2024, an increase of less than 1</w:t>
      </w:r>
      <w:r w:rsidR="00DF0C0F" w:rsidRPr="00765729">
        <w:rPr>
          <w:szCs w:val="28"/>
          <w:lang w:val="en-GB"/>
        </w:rPr>
        <w:t>0%</w:t>
      </w:r>
      <w:r w:rsidRPr="00765729">
        <w:rPr>
          <w:szCs w:val="28"/>
          <w:lang w:val="en-GB"/>
        </w:rPr>
        <w:t>.</w:t>
      </w:r>
    </w:p>
    <w:p w14:paraId="2607FA30" w14:textId="49CE3FD9"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Mr Lam continues that the figures show how dire the present economic circumstances are. If compulsory sale is ordered now, not only would R3 be deprived of the real benefit of the redevelopment, he would have difficulty finding a replacement apartment to live in, particularly if related expenses such as removal costs, agency fees and stamp duty are taken into account. On the other hand the applicants would be able to combine the Lots with the neighbo</w:t>
      </w:r>
      <w:r w:rsidR="00A6492A">
        <w:rPr>
          <w:szCs w:val="28"/>
          <w:lang w:val="en-GB"/>
        </w:rPr>
        <w:t>u</w:t>
      </w:r>
      <w:bookmarkStart w:id="0" w:name="_GoBack"/>
      <w:bookmarkEnd w:id="0"/>
      <w:r w:rsidRPr="00765729">
        <w:rPr>
          <w:szCs w:val="28"/>
          <w:lang w:val="en-GB"/>
        </w:rPr>
        <w:t xml:space="preserve">ring site of the former Ko Shing Building, and jointly develop them as a Class B site. Further, the </w:t>
      </w:r>
      <w:r w:rsidR="00EB7474" w:rsidRPr="00765729">
        <w:rPr>
          <w:szCs w:val="28"/>
          <w:lang w:val="en-GB"/>
        </w:rPr>
        <w:t>applicants</w:t>
      </w:r>
      <w:r w:rsidRPr="00765729">
        <w:rPr>
          <w:szCs w:val="28"/>
          <w:lang w:val="en-GB"/>
        </w:rPr>
        <w:t xml:space="preserve"> would have the option of adopting a wait-and-see approach, as they have 6 years to await a market rebound. Compulsory sale in the present case would be tantamount to </w:t>
      </w:r>
      <w:r w:rsidR="00694A01">
        <w:rPr>
          <w:szCs w:val="28"/>
          <w:lang w:val="en-GB"/>
        </w:rPr>
        <w:lastRenderedPageBreak/>
        <w:t>benefi</w:t>
      </w:r>
      <w:r w:rsidRPr="00765729">
        <w:rPr>
          <w:szCs w:val="28"/>
          <w:lang w:val="en-GB"/>
        </w:rPr>
        <w:t xml:space="preserve">ting the majority owners by unjustifiably depriving the minority owners of their private property rights. </w:t>
      </w:r>
    </w:p>
    <w:p w14:paraId="1B15D988"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Mr Lam sets out the tribunal’s important constitutional role in the safeguarding of private property rights, that in the exercise of its jurisdiction the tribunal should act in an even handed manner, balancing the respective interests of the majority and minority owners and that in the present case the balancing exercise should come down against making an order for sale. </w:t>
      </w:r>
    </w:p>
    <w:p w14:paraId="304704EF" w14:textId="0CB20949" w:rsidR="00C361C6" w:rsidRPr="00765729" w:rsidRDefault="00C361C6" w:rsidP="00BD16AB">
      <w:pPr>
        <w:tabs>
          <w:tab w:val="clear" w:pos="1440"/>
          <w:tab w:val="clear" w:pos="4320"/>
          <w:tab w:val="clear" w:pos="9072"/>
        </w:tabs>
        <w:snapToGrid/>
        <w:spacing w:after="440" w:line="360" w:lineRule="auto"/>
        <w:jc w:val="both"/>
        <w:rPr>
          <w:i/>
          <w:szCs w:val="28"/>
          <w:lang w:val="en-GB"/>
        </w:rPr>
      </w:pPr>
      <w:r w:rsidRPr="00765729">
        <w:rPr>
          <w:i/>
          <w:szCs w:val="28"/>
          <w:lang w:val="en-GB"/>
        </w:rPr>
        <w:t xml:space="preserve">R5 </w:t>
      </w:r>
      <w:r w:rsidR="00BD16AB" w:rsidRPr="00765729">
        <w:rPr>
          <w:i/>
          <w:szCs w:val="28"/>
          <w:lang w:val="en-GB"/>
        </w:rPr>
        <w:t>D</w:t>
      </w:r>
      <w:r w:rsidRPr="00765729">
        <w:rPr>
          <w:i/>
          <w:szCs w:val="28"/>
          <w:lang w:val="en-GB"/>
        </w:rPr>
        <w:t>iscretion</w:t>
      </w:r>
    </w:p>
    <w:p w14:paraId="2F950617" w14:textId="1668F94B"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 R5 submits that even if redevelopment is justified on age and state of repair the tribunal has a discretion to take into account other matters, including hardship of the minority owner and may nevertheless refuse to grant an order for sale in view of the hardship which will be suffered by R5 and her family. The situation of R5 and her family is a fact-finding exercise that falls to be determined by the tribunal.</w:t>
      </w:r>
    </w:p>
    <w:p w14:paraId="03175BDA" w14:textId="5EF7C4AC"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R5 is the registered owner of 4</w:t>
      </w:r>
      <w:r w:rsidR="003A517E" w:rsidRPr="00765729">
        <w:rPr>
          <w:szCs w:val="28"/>
          <w:vertAlign w:val="superscript"/>
          <w:lang w:val="en-GB"/>
        </w:rPr>
        <w:t>th</w:t>
      </w:r>
      <w:r w:rsidR="003A517E" w:rsidRPr="00765729">
        <w:rPr>
          <w:szCs w:val="28"/>
          <w:lang w:val="en-GB"/>
        </w:rPr>
        <w:t xml:space="preserve"> Floor of the 2</w:t>
      </w:r>
      <w:r w:rsidR="003A517E" w:rsidRPr="00765729">
        <w:rPr>
          <w:szCs w:val="28"/>
          <w:vertAlign w:val="superscript"/>
          <w:lang w:val="en-GB"/>
        </w:rPr>
        <w:t>nd</w:t>
      </w:r>
      <w:r w:rsidR="003A517E" w:rsidRPr="00765729">
        <w:rPr>
          <w:szCs w:val="28"/>
          <w:lang w:val="en-GB"/>
        </w:rPr>
        <w:t xml:space="preserve"> Building</w:t>
      </w:r>
      <w:r w:rsidRPr="00765729">
        <w:rPr>
          <w:szCs w:val="28"/>
          <w:lang w:val="en-GB"/>
        </w:rPr>
        <w:t xml:space="preserve">, R5’s Property. R5’s son and </w:t>
      </w:r>
      <w:r w:rsidRPr="00765729">
        <w:rPr>
          <w:i/>
          <w:szCs w:val="28"/>
          <w:lang w:val="en-GB"/>
        </w:rPr>
        <w:t>guardian ad litem</w:t>
      </w:r>
      <w:r w:rsidRPr="00765729">
        <w:rPr>
          <w:szCs w:val="28"/>
          <w:lang w:val="en-GB"/>
        </w:rPr>
        <w:t xml:space="preserve">, Mr Wong Chung Yam (“the Son”), is the factual witness for R5, who provided 2 witness statements that were admitted without calling the Son or any challenge by the applicants. </w:t>
      </w:r>
    </w:p>
    <w:p w14:paraId="322B7637" w14:textId="3F150A5E"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The hardship said to be suffered by R5 and her family is as follows:</w:t>
      </w:r>
      <w:r w:rsidR="004648D5">
        <w:rPr>
          <w:szCs w:val="28"/>
          <w:lang w:val="en-GB"/>
        </w:rPr>
        <w:t xml:space="preserve"> -</w:t>
      </w:r>
    </w:p>
    <w:p w14:paraId="4862E26A" w14:textId="4AD01CC1" w:rsidR="00C361C6" w:rsidRPr="00765729" w:rsidRDefault="00C361C6" w:rsidP="00591EE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 xml:space="preserve">R5’s Property has since 1970 been the family home, with her children and later her grandchildren. R5 had to move to an </w:t>
      </w:r>
      <w:r w:rsidRPr="00765729">
        <w:rPr>
          <w:szCs w:val="28"/>
          <w:lang w:val="en-GB"/>
        </w:rPr>
        <w:lastRenderedPageBreak/>
        <w:t xml:space="preserve">elderly care home and then hospital due to age, declining physical and mental health and now mental incapacity. The Son, his wife, their son </w:t>
      </w:r>
      <w:r w:rsidR="00CB5C44" w:rsidRPr="00765729">
        <w:rPr>
          <w:szCs w:val="28"/>
          <w:lang w:val="en-GB"/>
        </w:rPr>
        <w:t xml:space="preserve">together with </w:t>
      </w:r>
      <w:r w:rsidRPr="00765729">
        <w:rPr>
          <w:szCs w:val="28"/>
          <w:lang w:val="en-GB"/>
        </w:rPr>
        <w:t>his wife and 7</w:t>
      </w:r>
      <w:r w:rsidR="00CB5C44" w:rsidRPr="00765729">
        <w:rPr>
          <w:szCs w:val="28"/>
          <w:lang w:val="en-GB"/>
        </w:rPr>
        <w:t>-</w:t>
      </w:r>
      <w:r w:rsidRPr="00765729">
        <w:rPr>
          <w:szCs w:val="28"/>
          <w:lang w:val="en-GB"/>
        </w:rPr>
        <w:t>year old daughter</w:t>
      </w:r>
      <w:r w:rsidR="00CB5C44" w:rsidRPr="00765729">
        <w:rPr>
          <w:szCs w:val="28"/>
          <w:lang w:val="en-GB"/>
        </w:rPr>
        <w:t>,</w:t>
      </w:r>
      <w:r w:rsidRPr="00765729">
        <w:rPr>
          <w:szCs w:val="28"/>
          <w:lang w:val="en-GB"/>
        </w:rPr>
        <w:t xml:space="preserve"> and R5’s daughter (“the Daughter”) reside at R5’s </w:t>
      </w:r>
      <w:r w:rsidR="0029694A" w:rsidRPr="00765729">
        <w:rPr>
          <w:szCs w:val="28"/>
          <w:lang w:val="en-GB"/>
        </w:rPr>
        <w:t>Property</w:t>
      </w:r>
      <w:r w:rsidRPr="00765729">
        <w:rPr>
          <w:szCs w:val="28"/>
          <w:lang w:val="en-GB"/>
        </w:rPr>
        <w:t>.</w:t>
      </w:r>
    </w:p>
    <w:p w14:paraId="1494E376" w14:textId="2CEBF793" w:rsidR="00C361C6" w:rsidRPr="00765729" w:rsidRDefault="00C361C6" w:rsidP="00591EE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The Son is a 65</w:t>
      </w:r>
      <w:r w:rsidR="00CB5C44" w:rsidRPr="00765729">
        <w:rPr>
          <w:szCs w:val="28"/>
          <w:lang w:val="en-GB"/>
        </w:rPr>
        <w:t>-</w:t>
      </w:r>
      <w:r w:rsidRPr="00765729">
        <w:rPr>
          <w:szCs w:val="28"/>
          <w:lang w:val="en-GB"/>
        </w:rPr>
        <w:t>year old construction worker, his wife is a cleaner and they earn less than $15,000 a month. The Daughter is aged 61 and a cleaner earning $10,000 per month. Their combined incomes barely cover living expenses and R5’s expenses. Given their age it is likely their earning capacity and income will only decrease.</w:t>
      </w:r>
    </w:p>
    <w:p w14:paraId="2EE6EF60" w14:textId="7385859C" w:rsidR="00C361C6" w:rsidRPr="00765729" w:rsidRDefault="00C361C6" w:rsidP="00591EE7">
      <w:pPr>
        <w:numPr>
          <w:ilvl w:val="1"/>
          <w:numId w:val="5"/>
        </w:numPr>
        <w:tabs>
          <w:tab w:val="clear" w:pos="4320"/>
          <w:tab w:val="clear" w:pos="9072"/>
        </w:tabs>
        <w:snapToGrid/>
        <w:spacing w:after="440" w:line="360" w:lineRule="auto"/>
        <w:ind w:left="1440"/>
        <w:jc w:val="both"/>
        <w:rPr>
          <w:szCs w:val="28"/>
          <w:lang w:val="en-GB"/>
        </w:rPr>
      </w:pPr>
      <w:r w:rsidRPr="00765729">
        <w:rPr>
          <w:szCs w:val="28"/>
          <w:lang w:val="en-GB"/>
        </w:rPr>
        <w:t xml:space="preserve">They need to live around the same district which is close to R5’s hospital so they can manage their duties caring for R5. Search for a replacement unit of a similar size or approximately 600 </w:t>
      </w:r>
      <w:r w:rsidR="00FE6CC4" w:rsidRPr="00765729">
        <w:rPr>
          <w:szCs w:val="28"/>
          <w:lang w:val="en-GB"/>
        </w:rPr>
        <w:t>square feet</w:t>
      </w:r>
      <w:r w:rsidRPr="00765729">
        <w:rPr>
          <w:szCs w:val="28"/>
          <w:lang w:val="en-GB"/>
        </w:rPr>
        <w:t xml:space="preserve"> in the same district would cost around $30,000 to rent or HK$12 million to purchase. R5’s family simply could not afford either.</w:t>
      </w:r>
    </w:p>
    <w:p w14:paraId="6C79F09E" w14:textId="11FBEEC0" w:rsidR="00C361C6" w:rsidRPr="00765729" w:rsidRDefault="00C361C6" w:rsidP="00591EE7">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If R5’s Property is ordered to be sold the compensation would be managed according to the Mental Health Ordinance. The family would not easily be able to utili</w:t>
      </w:r>
      <w:r w:rsidR="00694A01">
        <w:rPr>
          <w:szCs w:val="28"/>
          <w:lang w:val="en-GB"/>
        </w:rPr>
        <w:t>s</w:t>
      </w:r>
      <w:r w:rsidRPr="00765729">
        <w:rPr>
          <w:szCs w:val="28"/>
          <w:lang w:val="en-GB"/>
        </w:rPr>
        <w:t xml:space="preserve">e the money to rent or purchase a replacement property. They would have to rent or purchase a smaller unit in other districts so be uprooted and suffer great financial hardship. Given the age of the Son, his wife and the Daughter, their lives would be adversely affected.    </w:t>
      </w:r>
    </w:p>
    <w:p w14:paraId="1D10C6D3" w14:textId="5F471492"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We accept the truth of facts set out in the Son’s Witness Statements and find those facts regarding R5 and her family proved. We do not accept his opinion evidence properly the domain of experts.   </w:t>
      </w:r>
    </w:p>
    <w:p w14:paraId="27A85602" w14:textId="44ED1B93" w:rsidR="00C361C6" w:rsidRPr="00765729" w:rsidRDefault="00C361C6" w:rsidP="00591EE7">
      <w:pPr>
        <w:tabs>
          <w:tab w:val="clear" w:pos="1440"/>
          <w:tab w:val="clear" w:pos="4320"/>
          <w:tab w:val="clear" w:pos="9072"/>
        </w:tabs>
        <w:snapToGrid/>
        <w:spacing w:after="440" w:line="360" w:lineRule="auto"/>
        <w:jc w:val="both"/>
        <w:rPr>
          <w:i/>
          <w:szCs w:val="28"/>
          <w:lang w:val="en-GB"/>
        </w:rPr>
      </w:pPr>
      <w:r w:rsidRPr="00765729">
        <w:rPr>
          <w:i/>
          <w:szCs w:val="28"/>
          <w:lang w:val="en-GB"/>
        </w:rPr>
        <w:t xml:space="preserve">Applicants </w:t>
      </w:r>
      <w:r w:rsidR="00591EE7" w:rsidRPr="00765729">
        <w:rPr>
          <w:i/>
          <w:szCs w:val="28"/>
          <w:lang w:val="en-GB"/>
        </w:rPr>
        <w:t>R</w:t>
      </w:r>
      <w:r w:rsidRPr="00765729">
        <w:rPr>
          <w:i/>
          <w:szCs w:val="28"/>
          <w:lang w:val="en-GB"/>
        </w:rPr>
        <w:t xml:space="preserve">eply </w:t>
      </w:r>
    </w:p>
    <w:p w14:paraId="7FF85DE5"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 If there is a residual discretion the applicants submit that there is no basis or evidence on which to exercise such discretion advanced by either R3 or R5. The applicants reply to the different bases proffered by the respondents for the exercise of the discretion in turn.</w:t>
      </w:r>
    </w:p>
    <w:p w14:paraId="76370BDB" w14:textId="5747BDE1" w:rsidR="00C361C6" w:rsidRPr="00387A05" w:rsidRDefault="00C361C6" w:rsidP="00080F2E">
      <w:pPr>
        <w:tabs>
          <w:tab w:val="clear" w:pos="1440"/>
          <w:tab w:val="clear" w:pos="4320"/>
          <w:tab w:val="clear" w:pos="9072"/>
        </w:tabs>
        <w:snapToGrid/>
        <w:spacing w:after="440" w:line="360" w:lineRule="auto"/>
        <w:jc w:val="both"/>
        <w:rPr>
          <w:i/>
          <w:szCs w:val="28"/>
          <w:lang w:val="en-GB"/>
        </w:rPr>
      </w:pPr>
      <w:r w:rsidRPr="00387A05">
        <w:rPr>
          <w:i/>
          <w:szCs w:val="28"/>
          <w:lang w:val="en-GB"/>
        </w:rPr>
        <w:t xml:space="preserve">Market </w:t>
      </w:r>
      <w:r w:rsidR="00080F2E" w:rsidRPr="00387A05">
        <w:rPr>
          <w:i/>
          <w:szCs w:val="28"/>
          <w:lang w:val="en-GB"/>
        </w:rPr>
        <w:t>D</w:t>
      </w:r>
      <w:r w:rsidRPr="00387A05">
        <w:rPr>
          <w:i/>
          <w:szCs w:val="28"/>
          <w:lang w:val="en-GB"/>
        </w:rPr>
        <w:t>ownturn</w:t>
      </w:r>
    </w:p>
    <w:p w14:paraId="38CEBF87" w14:textId="77777777" w:rsidR="00C361C6" w:rsidRPr="00765729" w:rsidRDefault="00C361C6" w:rsidP="00387A05">
      <w:pPr>
        <w:numPr>
          <w:ilvl w:val="0"/>
          <w:numId w:val="5"/>
        </w:numPr>
        <w:tabs>
          <w:tab w:val="clear" w:pos="4320"/>
          <w:tab w:val="clear" w:pos="9072"/>
        </w:tabs>
        <w:snapToGrid/>
        <w:spacing w:line="360" w:lineRule="auto"/>
        <w:jc w:val="both"/>
        <w:rPr>
          <w:szCs w:val="28"/>
          <w:lang w:val="en-GB"/>
        </w:rPr>
      </w:pPr>
      <w:r w:rsidRPr="00765729">
        <w:rPr>
          <w:szCs w:val="28"/>
          <w:lang w:val="en-GB"/>
        </w:rPr>
        <w:t xml:space="preserve">R3 suggests that market downturn has resulted in substantial reduction in the RDV of the Lots, and the purchaser would have 6 years to await market rebound; it is grossly unfair to the minority owners to compel them to sell in such market situations, hence this is not the right time to sell and the tribunal ought to exercise its residual discretion against making an order for sale. The tribunal in </w:t>
      </w:r>
      <w:r w:rsidRPr="00765729">
        <w:rPr>
          <w:i/>
          <w:szCs w:val="28"/>
          <w:lang w:val="en-GB"/>
        </w:rPr>
        <w:t>China Orchid International Ltd v Fujitec (HK) Co Ltd</w:t>
      </w:r>
      <w:r w:rsidRPr="00765729">
        <w:rPr>
          <w:szCs w:val="28"/>
          <w:lang w:val="en-GB"/>
        </w:rPr>
        <w:t xml:space="preserve"> LDCS 7000/2018 (unrep., 5/5/2023) [2023] HKLdT 38 at §199 held: </w:t>
      </w:r>
    </w:p>
    <w:p w14:paraId="6E967854" w14:textId="77777777" w:rsidR="00C361C6" w:rsidRPr="00765729" w:rsidRDefault="00C361C6" w:rsidP="00387A05">
      <w:pPr>
        <w:tabs>
          <w:tab w:val="clear" w:pos="1440"/>
          <w:tab w:val="clear" w:pos="4320"/>
          <w:tab w:val="clear" w:pos="9072"/>
        </w:tabs>
        <w:snapToGrid/>
        <w:spacing w:before="240" w:after="440"/>
        <w:ind w:left="1440" w:right="720"/>
        <w:jc w:val="both"/>
        <w:rPr>
          <w:i/>
          <w:sz w:val="24"/>
          <w:szCs w:val="24"/>
          <w:lang w:val="en-GB"/>
        </w:rPr>
      </w:pPr>
      <w:r w:rsidRPr="00765729">
        <w:rPr>
          <w:i/>
          <w:sz w:val="24"/>
          <w:szCs w:val="24"/>
          <w:lang w:val="en-GB"/>
        </w:rPr>
        <w:t xml:space="preserve">“With respect, there is no crystal ball to predict market fluctuation. How could one determine which was the right moment to make a compulsory sale application or which is the appropriate time for the Tribunal to grant a sale order. Everybody has to take the market condition as it is to make the decision.” </w:t>
      </w:r>
    </w:p>
    <w:p w14:paraId="1D932A00" w14:textId="0F9F21CB"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szCs w:val="28"/>
          <w:lang w:val="en-GB"/>
        </w:rPr>
        <w:t xml:space="preserve">The applicants point out that market fluctuations cannot be predicted and are beyond the control of any party or the tribunal. There is no “crystal ball”. The primary function of the tribunal is to resolve applications under the Ordinance in a fair and predictable manner, making sure the reserve price reflects the land value on a redevelopment basis. The market </w:t>
      </w:r>
      <w:r w:rsidRPr="00387A05">
        <w:rPr>
          <w:szCs w:val="28"/>
          <w:lang w:val="en-GB"/>
        </w:rPr>
        <w:lastRenderedPageBreak/>
        <w:t xml:space="preserve">condition has to be taken as it is. The tribunal cannot look into the future to determine the ideal time for an order for sale. Nor should it determine the economic viability, </w:t>
      </w:r>
      <w:r w:rsidR="00C77722" w:rsidRPr="00387A05">
        <w:rPr>
          <w:szCs w:val="28"/>
          <w:lang w:val="en-GB"/>
        </w:rPr>
        <w:t>or</w:t>
      </w:r>
      <w:r w:rsidRPr="00387A05">
        <w:rPr>
          <w:szCs w:val="28"/>
          <w:lang w:val="en-GB"/>
        </w:rPr>
        <w:t xml:space="preserve"> make the policy decision of whether the risk of market fluctuation ought to be allocated to the owners or the would</w:t>
      </w:r>
      <w:r w:rsidR="00B46BF4" w:rsidRPr="00387A05">
        <w:rPr>
          <w:szCs w:val="28"/>
          <w:lang w:val="en-GB"/>
        </w:rPr>
        <w:t>-</w:t>
      </w:r>
      <w:r w:rsidRPr="00387A05">
        <w:rPr>
          <w:szCs w:val="28"/>
          <w:lang w:val="en-GB"/>
        </w:rPr>
        <w:t>be developer. Markets go up and markets go down. That was so at the time of enacting the Ordinance. In our view market downturn cannot be a ground to refuse the order for sale.</w:t>
      </w:r>
    </w:p>
    <w:p w14:paraId="31BF02AA" w14:textId="77777777" w:rsidR="00C361C6" w:rsidRPr="00387A05" w:rsidRDefault="00C361C6" w:rsidP="00D51CD8">
      <w:pPr>
        <w:tabs>
          <w:tab w:val="clear" w:pos="1440"/>
          <w:tab w:val="clear" w:pos="4320"/>
          <w:tab w:val="clear" w:pos="9072"/>
        </w:tabs>
        <w:snapToGrid/>
        <w:spacing w:after="440" w:line="360" w:lineRule="auto"/>
        <w:jc w:val="both"/>
        <w:rPr>
          <w:i/>
          <w:szCs w:val="28"/>
          <w:lang w:val="en-GB"/>
        </w:rPr>
      </w:pPr>
      <w:r w:rsidRPr="00387A05">
        <w:rPr>
          <w:i/>
          <w:szCs w:val="28"/>
          <w:lang w:val="en-GB"/>
        </w:rPr>
        <w:t>If RDV &lt; EUV</w:t>
      </w:r>
    </w:p>
    <w:p w14:paraId="07D6043C" w14:textId="77777777"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szCs w:val="28"/>
          <w:lang w:val="en-GB"/>
        </w:rPr>
        <w:t>R3 suggests that in the event that the RDV of the Lots is a sum close to the EUV of the Lots this indicates that the redevelopment potential of the Lots would not be truly materialised by the proposed development at this stage in time due to, for instance, the development profit being consumed by high developer’s profit, high interest rate and low gross development value.</w:t>
      </w:r>
    </w:p>
    <w:p w14:paraId="386D286C" w14:textId="66E02057"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szCs w:val="28"/>
          <w:lang w:val="en-GB"/>
        </w:rPr>
        <w:t xml:space="preserve">The applicants also rely on </w:t>
      </w:r>
      <w:r w:rsidRPr="00387A05">
        <w:rPr>
          <w:i/>
          <w:szCs w:val="28"/>
          <w:lang w:val="en-GB"/>
        </w:rPr>
        <w:t>Winland Property v Chang Sai Ho &amp; Ors</w:t>
      </w:r>
      <w:r w:rsidRPr="00387A05">
        <w:rPr>
          <w:szCs w:val="28"/>
          <w:lang w:val="en-GB"/>
        </w:rPr>
        <w:t xml:space="preserve"> LDCS 7000/2022 (unrep., 28/3/2024) [2024] HKLdT 27 which held at §200, that economic viability was no ground to refuse an order for sale and at §89 the argument that the closeness of EUV and RDV should impact on s</w:t>
      </w:r>
      <w:r w:rsidR="00D51CD8" w:rsidRPr="00387A05">
        <w:rPr>
          <w:szCs w:val="28"/>
          <w:lang w:val="en-GB"/>
        </w:rPr>
        <w:t xml:space="preserve">ection </w:t>
      </w:r>
      <w:r w:rsidRPr="00387A05">
        <w:rPr>
          <w:szCs w:val="28"/>
          <w:lang w:val="en-GB"/>
        </w:rPr>
        <w:t>4(2)(a) was rejected.</w:t>
      </w:r>
    </w:p>
    <w:p w14:paraId="4EB47AAB" w14:textId="3C98A87E"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szCs w:val="28"/>
          <w:lang w:val="en-GB"/>
        </w:rPr>
        <w:t>R3’s Closing Submission adduced evidence of the Private Domestic Price Index, used the drop in the Ind</w:t>
      </w:r>
      <w:r w:rsidR="00694A01">
        <w:rPr>
          <w:szCs w:val="28"/>
          <w:lang w:val="en-GB"/>
        </w:rPr>
        <w:t>ex to extrapolate the EUV of R</w:t>
      </w:r>
      <w:r w:rsidRPr="00387A05">
        <w:rPr>
          <w:szCs w:val="28"/>
          <w:lang w:val="en-GB"/>
        </w:rPr>
        <w:t>3</w:t>
      </w:r>
      <w:r w:rsidR="00694A01">
        <w:rPr>
          <w:szCs w:val="28"/>
          <w:lang w:val="en-GB"/>
        </w:rPr>
        <w:t>’s</w:t>
      </w:r>
      <w:r w:rsidRPr="00387A05">
        <w:rPr>
          <w:szCs w:val="28"/>
          <w:lang w:val="en-GB"/>
        </w:rPr>
        <w:t xml:space="preserve"> </w:t>
      </w:r>
      <w:r w:rsidR="009B29D7" w:rsidRPr="00387A05">
        <w:rPr>
          <w:szCs w:val="28"/>
          <w:lang w:val="en-GB"/>
        </w:rPr>
        <w:t>Property</w:t>
      </w:r>
      <w:r w:rsidRPr="00387A05">
        <w:rPr>
          <w:szCs w:val="28"/>
          <w:lang w:val="en-GB"/>
        </w:rPr>
        <w:t xml:space="preserve"> from the valuation date of 21/10/2021 to the RDV valuation date of 7/5/2024, and thereby alleges that there is a closeness in value between the RDV and the EUV of the Lots. The applicants object to this method of comparing the EUV and the RDV at the date of valuation. If this </w:t>
      </w:r>
      <w:r w:rsidRPr="00387A05">
        <w:rPr>
          <w:szCs w:val="28"/>
          <w:lang w:val="en-GB"/>
        </w:rPr>
        <w:lastRenderedPageBreak/>
        <w:t>point is to be properly run, it should first be pleaded and secondly, be backed up in the valuation reports by proper valuation assessments of the EUV and the RDV on the same valuation date. R3 never introduced such valuation evidence and this argument coming at the closing submissions should be rejected. The use of the Private Domestic Price Index for this purpose was not raised in evidence. Even if this use of the Index for the purpose of showing the closeness of the RDV and EUV were allowed it should, at the very least, have been put to the applicants’ valuation expert. It was not. This argument based on the Index should not be permitted. The applicants submit that it is certainly inappropriate to use the Private Domestic Price Index (a territory wide index) to purportedly obtain the EUV of the subject property at a date 30 months away from the original valuation date in this case. It is wholly inappropriate for new argument and evidence to come through counsel’s written Closing Submissions.</w:t>
      </w:r>
    </w:p>
    <w:p w14:paraId="7CD2DE3D" w14:textId="77777777"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i/>
          <w:szCs w:val="28"/>
          <w:lang w:val="en-GB"/>
        </w:rPr>
        <w:t>Able Luck v Pawling (LT)</w:t>
      </w:r>
      <w:r w:rsidRPr="00387A05">
        <w:rPr>
          <w:szCs w:val="28"/>
          <w:lang w:val="en-GB"/>
        </w:rPr>
        <w:t xml:space="preserve"> was clear, if RDV is found to be higher than EUV, there is no need to make a determination on whether the residual discretion existed and ought to be exercised on that ground. The applicants submit that in the premises, even if the tribunal shall find that there is a residual discretion under section 4, and even if in its assessment the RDV of the Lots is close to or even lower than the EUV of the Lots, R3’s contention should be rejected. </w:t>
      </w:r>
    </w:p>
    <w:p w14:paraId="40A4CE7C" w14:textId="77777777" w:rsidR="00C361C6" w:rsidRPr="00387A05" w:rsidRDefault="00C361C6" w:rsidP="00C361C6">
      <w:pPr>
        <w:numPr>
          <w:ilvl w:val="0"/>
          <w:numId w:val="5"/>
        </w:numPr>
        <w:tabs>
          <w:tab w:val="clear" w:pos="4320"/>
          <w:tab w:val="clear" w:pos="9072"/>
        </w:tabs>
        <w:snapToGrid/>
        <w:spacing w:after="440" w:line="360" w:lineRule="auto"/>
        <w:jc w:val="both"/>
        <w:rPr>
          <w:szCs w:val="28"/>
          <w:lang w:val="en-GB"/>
        </w:rPr>
      </w:pPr>
      <w:r w:rsidRPr="00387A05">
        <w:rPr>
          <w:szCs w:val="28"/>
          <w:lang w:val="en-GB"/>
        </w:rPr>
        <w:t xml:space="preserve">The Ordinance sets out the purpose of each the EUV and the RDV in the statutory scheme. Each has a distinct and different purpose. </w:t>
      </w:r>
      <w:r w:rsidRPr="00387A05">
        <w:rPr>
          <w:i/>
          <w:szCs w:val="28"/>
          <w:lang w:val="en-GB"/>
        </w:rPr>
        <w:t>Good Faith</w:t>
      </w:r>
      <w:r w:rsidRPr="00387A05">
        <w:rPr>
          <w:szCs w:val="28"/>
          <w:lang w:val="en-GB"/>
        </w:rPr>
        <w:t xml:space="preserve"> at §25 stated “… The EUV is only adopted in the LCSRO as a mechanism for deciding the </w:t>
      </w:r>
      <w:r w:rsidRPr="000F36A7">
        <w:rPr>
          <w:i/>
          <w:szCs w:val="28"/>
          <w:lang w:val="en-GB"/>
        </w:rPr>
        <w:t>pro rata</w:t>
      </w:r>
      <w:r w:rsidRPr="00387A05">
        <w:rPr>
          <w:szCs w:val="28"/>
          <w:lang w:val="en-GB"/>
        </w:rPr>
        <w:t xml:space="preserve"> share in the apportionment of the sale proceeds. …”. It has not been the practice of the tribunal to allow evidence of EUV valuation on an additional valuation date, namely the RDV date, to </w:t>
      </w:r>
      <w:r w:rsidRPr="00387A05">
        <w:rPr>
          <w:szCs w:val="28"/>
          <w:lang w:val="en-GB"/>
        </w:rPr>
        <w:lastRenderedPageBreak/>
        <w:t xml:space="preserve">found an argument on a basis not prescribed by the Ordinance. Even were such an approach to be adopted we accept the points made by the applicants that the respondents would first have to duly notify the applicants of the intent to run such a case in the usual way by their pleadings and secondly expert evidence would have to be adduced by the respondents to establish the case.  There was no material pleading, evidence or application by the respondents and the applicants had no opportunity to adduce expert evidence on the issue. The issue is raised far too late. We reject the argument of R5. In any event, even if established evidentially we do not consider such a comparison to be a proper basis to refuse the order for sale. </w:t>
      </w:r>
    </w:p>
    <w:p w14:paraId="0D923C7F" w14:textId="6D488A9D" w:rsidR="00C361C6" w:rsidRPr="00387A05" w:rsidRDefault="00C361C6" w:rsidP="00D51CD8">
      <w:pPr>
        <w:tabs>
          <w:tab w:val="clear" w:pos="1440"/>
          <w:tab w:val="clear" w:pos="4320"/>
          <w:tab w:val="clear" w:pos="9072"/>
        </w:tabs>
        <w:snapToGrid/>
        <w:spacing w:after="440" w:line="360" w:lineRule="auto"/>
        <w:jc w:val="both"/>
        <w:rPr>
          <w:i/>
          <w:szCs w:val="28"/>
          <w:lang w:val="en-GB"/>
        </w:rPr>
      </w:pPr>
      <w:r w:rsidRPr="00387A05">
        <w:rPr>
          <w:i/>
          <w:szCs w:val="28"/>
          <w:lang w:val="en-GB"/>
        </w:rPr>
        <w:t xml:space="preserve">Joint </w:t>
      </w:r>
      <w:r w:rsidR="00D51CD8" w:rsidRPr="00387A05">
        <w:rPr>
          <w:i/>
          <w:szCs w:val="28"/>
          <w:lang w:val="en-GB"/>
        </w:rPr>
        <w:t>R</w:t>
      </w:r>
      <w:r w:rsidRPr="00387A05">
        <w:rPr>
          <w:i/>
          <w:szCs w:val="28"/>
          <w:lang w:val="en-GB"/>
        </w:rPr>
        <w:t>edevelopment</w:t>
      </w:r>
    </w:p>
    <w:p w14:paraId="3E27989F" w14:textId="30D48D9B"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R3 alleges that if the applicants are able to jointly develop the </w:t>
      </w:r>
      <w:r w:rsidR="009B29D7" w:rsidRPr="00765729">
        <w:rPr>
          <w:szCs w:val="28"/>
          <w:lang w:val="en-GB"/>
        </w:rPr>
        <w:t>L</w:t>
      </w:r>
      <w:r w:rsidRPr="00765729">
        <w:rPr>
          <w:szCs w:val="28"/>
          <w:lang w:val="en-GB"/>
        </w:rPr>
        <w:t>ots together with the neighbouring site of Nos 78-80 Queens Road West and Nos 265-267 Hollywood Road, compulsory sale of the Lots would amount to benefiting the majority owners by unjustifiably depriving the minority owners of their private property rights in the Lots, and would therefore be unfair in the circumstances.</w:t>
      </w:r>
    </w:p>
    <w:p w14:paraId="1016E65A" w14:textId="77777777" w:rsidR="00C361C6" w:rsidRPr="00765729" w:rsidRDefault="00C361C6" w:rsidP="003717E1">
      <w:pPr>
        <w:numPr>
          <w:ilvl w:val="0"/>
          <w:numId w:val="5"/>
        </w:numPr>
        <w:tabs>
          <w:tab w:val="clear" w:pos="4320"/>
          <w:tab w:val="clear" w:pos="9072"/>
        </w:tabs>
        <w:snapToGrid/>
        <w:spacing w:after="240" w:line="360" w:lineRule="auto"/>
        <w:jc w:val="both"/>
        <w:rPr>
          <w:szCs w:val="28"/>
          <w:lang w:val="en-GB"/>
        </w:rPr>
      </w:pPr>
      <w:r w:rsidRPr="00765729">
        <w:rPr>
          <w:szCs w:val="28"/>
          <w:lang w:val="en-GB"/>
        </w:rPr>
        <w:t xml:space="preserve">The argument is based on the assumption that the possibility of a merged site redevelopment, including lots not subject to the application under consideration would amount to deprivation of the minority owners. Variations of this argument have long been run and rejected. Most recently the Court of Appeal in </w:t>
      </w:r>
      <w:r w:rsidRPr="00765729">
        <w:rPr>
          <w:i/>
          <w:szCs w:val="28"/>
          <w:lang w:val="en-GB"/>
        </w:rPr>
        <w:t>Century Treasure Ltd v Or Pui Kwan</w:t>
      </w:r>
      <w:r w:rsidRPr="00765729">
        <w:rPr>
          <w:szCs w:val="28"/>
          <w:lang w:val="en-GB"/>
        </w:rPr>
        <w:t xml:space="preserve"> [2024] 1 HKLRD 72 at §21 held: </w:t>
      </w:r>
    </w:p>
    <w:p w14:paraId="598FD553" w14:textId="77777777" w:rsidR="00C361C6" w:rsidRPr="00765729" w:rsidRDefault="00C361C6" w:rsidP="003717E1">
      <w:pPr>
        <w:tabs>
          <w:tab w:val="clear" w:pos="1440"/>
          <w:tab w:val="clear" w:pos="4320"/>
          <w:tab w:val="clear" w:pos="9072"/>
        </w:tabs>
        <w:snapToGrid/>
        <w:spacing w:after="440"/>
        <w:ind w:left="1440" w:right="720"/>
        <w:jc w:val="both"/>
        <w:rPr>
          <w:i/>
          <w:sz w:val="24"/>
          <w:szCs w:val="24"/>
          <w:lang w:val="en-GB"/>
        </w:rPr>
      </w:pPr>
      <w:r w:rsidRPr="00765729">
        <w:rPr>
          <w:i/>
          <w:sz w:val="24"/>
          <w:szCs w:val="24"/>
          <w:lang w:val="en-GB"/>
        </w:rPr>
        <w:t xml:space="preserve">“21. … The role of the Lands Tribunal is to fix the reserve price according to Schedule 2 para. 2 and leave it to the public auction to reflect any possible hope value arising from the majority owner’s adjacent lot (which does not form the subject of the sale </w:t>
      </w:r>
      <w:r w:rsidRPr="00765729">
        <w:rPr>
          <w:i/>
          <w:sz w:val="24"/>
          <w:szCs w:val="24"/>
          <w:lang w:val="en-GB"/>
        </w:rPr>
        <w:lastRenderedPageBreak/>
        <w:t xml:space="preserve">order in this instance) … Nor do we think there is any unconstitutional deprivation of the minority owners of a portion of the true value of their units”. </w:t>
      </w:r>
    </w:p>
    <w:p w14:paraId="7DF7A7B1" w14:textId="77777777" w:rsidR="00C361C6" w:rsidRPr="003717E1"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In </w:t>
      </w:r>
      <w:r w:rsidRPr="003717E1">
        <w:rPr>
          <w:szCs w:val="28"/>
          <w:lang w:val="en-GB"/>
        </w:rPr>
        <w:t xml:space="preserve">the context where the task of the tribunal is kept simple by excluding in the setting of the reserve price the factor of redevelopment with adjoining sites not the subject of the application, it cannot be the legislative intent that the tribunal shall need to go through this complex task in another part of the statutory process in order to determine whether or not to grant an order for sale. </w:t>
      </w:r>
    </w:p>
    <w:p w14:paraId="20E929A3" w14:textId="7624252C" w:rsidR="00C361C6" w:rsidRPr="003717E1" w:rsidRDefault="00C361C6" w:rsidP="00C361C6">
      <w:pPr>
        <w:numPr>
          <w:ilvl w:val="0"/>
          <w:numId w:val="5"/>
        </w:numPr>
        <w:tabs>
          <w:tab w:val="clear" w:pos="4320"/>
          <w:tab w:val="clear" w:pos="9072"/>
        </w:tabs>
        <w:snapToGrid/>
        <w:spacing w:after="440" w:line="360" w:lineRule="auto"/>
        <w:jc w:val="both"/>
        <w:rPr>
          <w:szCs w:val="28"/>
          <w:lang w:val="en-GB"/>
        </w:rPr>
      </w:pPr>
      <w:r w:rsidRPr="003717E1">
        <w:rPr>
          <w:szCs w:val="28"/>
          <w:lang w:val="en-GB"/>
        </w:rPr>
        <w:t xml:space="preserve">Even if there be a residual discretion, we accept the applicant’s submission that the possibility of joint development with adjacent lots, not subject of the sale order, does not give rise to any unfairness and there can be no policy reason to exercise the discretion to refuse a sale order on this ground. The applicants add that in this case, all the subject Lots are considered together and the respondents shall receive their respective share in the redevelopment value of </w:t>
      </w:r>
      <w:r w:rsidR="0036644C" w:rsidRPr="003717E1">
        <w:rPr>
          <w:szCs w:val="28"/>
          <w:lang w:val="en-GB"/>
        </w:rPr>
        <w:t xml:space="preserve">the </w:t>
      </w:r>
      <w:r w:rsidRPr="003717E1">
        <w:rPr>
          <w:szCs w:val="28"/>
          <w:lang w:val="en-GB"/>
        </w:rPr>
        <w:t xml:space="preserve">1st Lot, </w:t>
      </w:r>
      <w:r w:rsidR="0036644C" w:rsidRPr="003717E1">
        <w:rPr>
          <w:szCs w:val="28"/>
          <w:lang w:val="en-GB"/>
        </w:rPr>
        <w:t xml:space="preserve">the </w:t>
      </w:r>
      <w:r w:rsidRPr="003717E1">
        <w:rPr>
          <w:szCs w:val="28"/>
          <w:lang w:val="en-GB"/>
        </w:rPr>
        <w:t xml:space="preserve">2nd Lot and </w:t>
      </w:r>
      <w:r w:rsidR="0036644C" w:rsidRPr="003717E1">
        <w:rPr>
          <w:szCs w:val="28"/>
          <w:lang w:val="en-GB"/>
        </w:rPr>
        <w:t xml:space="preserve">the </w:t>
      </w:r>
      <w:r w:rsidRPr="003717E1">
        <w:rPr>
          <w:szCs w:val="28"/>
          <w:lang w:val="en-GB"/>
        </w:rPr>
        <w:t xml:space="preserve">3rd Lot as a merged site redevelopment. </w:t>
      </w:r>
    </w:p>
    <w:p w14:paraId="2BEF2144" w14:textId="43FCCC33" w:rsidR="00C361C6" w:rsidRPr="003717E1" w:rsidRDefault="00C361C6" w:rsidP="00E06DD7">
      <w:pPr>
        <w:tabs>
          <w:tab w:val="clear" w:pos="1440"/>
          <w:tab w:val="clear" w:pos="4320"/>
          <w:tab w:val="clear" w:pos="9072"/>
        </w:tabs>
        <w:snapToGrid/>
        <w:spacing w:after="440" w:line="360" w:lineRule="auto"/>
        <w:jc w:val="both"/>
        <w:rPr>
          <w:i/>
          <w:szCs w:val="28"/>
          <w:lang w:val="en-GB"/>
        </w:rPr>
      </w:pPr>
      <w:r w:rsidRPr="003717E1">
        <w:rPr>
          <w:i/>
          <w:szCs w:val="28"/>
          <w:lang w:val="en-GB"/>
        </w:rPr>
        <w:t xml:space="preserve">The Buildings are in </w:t>
      </w:r>
      <w:r w:rsidR="00E06DD7" w:rsidRPr="003717E1">
        <w:rPr>
          <w:i/>
          <w:szCs w:val="28"/>
          <w:lang w:val="en-GB"/>
        </w:rPr>
        <w:t>G</w:t>
      </w:r>
      <w:r w:rsidRPr="003717E1">
        <w:rPr>
          <w:i/>
          <w:szCs w:val="28"/>
          <w:lang w:val="en-GB"/>
        </w:rPr>
        <w:t xml:space="preserve">ood </w:t>
      </w:r>
      <w:r w:rsidR="00E06DD7" w:rsidRPr="003717E1">
        <w:rPr>
          <w:i/>
          <w:szCs w:val="28"/>
          <w:lang w:val="en-GB"/>
        </w:rPr>
        <w:t>S</w:t>
      </w:r>
      <w:r w:rsidRPr="003717E1">
        <w:rPr>
          <w:i/>
          <w:szCs w:val="28"/>
          <w:lang w:val="en-GB"/>
        </w:rPr>
        <w:t>hape</w:t>
      </w:r>
    </w:p>
    <w:p w14:paraId="0FDBF962" w14:textId="714F3FC4"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3717E1">
        <w:rPr>
          <w:szCs w:val="28"/>
          <w:lang w:val="en-GB"/>
        </w:rPr>
        <w:t>R3 pleaded that even if the tribunal shall be satisfied that due to the age and state of repair, redevelopment of the Buildings is justified, the Buildings are in “fairly good shape and would not pose any safety problem or hazard in the near future”, hence this would be a ground for refusing an order for sale and to “wait for a better time to redevelop</w:t>
      </w:r>
      <w:r w:rsidRPr="00765729">
        <w:rPr>
          <w:szCs w:val="28"/>
          <w:lang w:val="en-GB"/>
        </w:rPr>
        <w:t xml:space="preserve">” . R3 did not make submissions on the pleaded issue and appears no longer to pursue the argument. The applicants say that the concept of “waiting for a better time” </w:t>
      </w:r>
      <w:r w:rsidRPr="00765729">
        <w:rPr>
          <w:szCs w:val="28"/>
          <w:lang w:val="en-GB"/>
        </w:rPr>
        <w:lastRenderedPageBreak/>
        <w:t xml:space="preserve">repeats the “market downturn” complaint and the same challenge in </w:t>
      </w:r>
      <w:r w:rsidRPr="00765729">
        <w:rPr>
          <w:i/>
          <w:szCs w:val="28"/>
          <w:lang w:val="en-GB"/>
        </w:rPr>
        <w:t>China Orchid</w:t>
      </w:r>
      <w:r w:rsidRPr="00765729">
        <w:rPr>
          <w:szCs w:val="28"/>
          <w:lang w:val="en-GB"/>
        </w:rPr>
        <w:t xml:space="preserve"> of needing a crystal ball to predict there is to be a better time. </w:t>
      </w:r>
    </w:p>
    <w:p w14:paraId="04FAE99D"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The applicants are correct in noting that the Ordinance statutory regime does not envisage that orders of sale should only be made in the event that a building is found to be hazardous and posing a danger. The tribunal does not go through the exercise of assessing the building condition to satisfy itself of the fitness for redevelopment relying on the higher standard of tenantable condition, only to refuse the sale order on the basis that the building is merely safe for now. We find that is no basis to refuse an order for sale.</w:t>
      </w:r>
    </w:p>
    <w:p w14:paraId="28E0EAAD" w14:textId="77777777" w:rsidR="00C361C6" w:rsidRPr="003717E1" w:rsidRDefault="00C361C6" w:rsidP="00E06DD7">
      <w:pPr>
        <w:tabs>
          <w:tab w:val="clear" w:pos="1440"/>
          <w:tab w:val="clear" w:pos="4320"/>
          <w:tab w:val="clear" w:pos="9072"/>
        </w:tabs>
        <w:snapToGrid/>
        <w:spacing w:after="440" w:line="360" w:lineRule="auto"/>
        <w:jc w:val="both"/>
        <w:rPr>
          <w:i/>
          <w:szCs w:val="28"/>
          <w:lang w:val="en-GB"/>
        </w:rPr>
      </w:pPr>
      <w:r w:rsidRPr="003717E1">
        <w:rPr>
          <w:i/>
          <w:szCs w:val="28"/>
          <w:lang w:val="en-GB"/>
        </w:rPr>
        <w:t>Hardship</w:t>
      </w:r>
    </w:p>
    <w:p w14:paraId="5797C2FE"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On the issue of the hardship suffered by minority owners or their families the applicants rely of the following cases, </w:t>
      </w:r>
      <w:r w:rsidRPr="00765729">
        <w:rPr>
          <w:i/>
          <w:szCs w:val="28"/>
          <w:lang w:val="en-GB"/>
        </w:rPr>
        <w:t>China Orchid</w:t>
      </w:r>
      <w:r w:rsidRPr="00765729">
        <w:rPr>
          <w:szCs w:val="28"/>
          <w:lang w:val="en-GB"/>
        </w:rPr>
        <w:t xml:space="preserve"> at §§205-206, </w:t>
      </w:r>
      <w:r w:rsidRPr="00765729">
        <w:rPr>
          <w:i/>
          <w:szCs w:val="28"/>
          <w:lang w:val="en-GB"/>
        </w:rPr>
        <w:t>Starwick</w:t>
      </w:r>
      <w:r w:rsidRPr="00765729">
        <w:rPr>
          <w:szCs w:val="28"/>
          <w:lang w:val="en-GB"/>
        </w:rPr>
        <w:t xml:space="preserve"> at §§90-110, </w:t>
      </w:r>
      <w:r w:rsidRPr="00765729">
        <w:rPr>
          <w:i/>
          <w:szCs w:val="28"/>
          <w:lang w:val="en-GB"/>
        </w:rPr>
        <w:t>Crown Centre</w:t>
      </w:r>
      <w:r w:rsidRPr="00765729">
        <w:rPr>
          <w:szCs w:val="28"/>
          <w:lang w:val="en-GB"/>
        </w:rPr>
        <w:t xml:space="preserve"> at §§117-128 and </w:t>
      </w:r>
      <w:r w:rsidRPr="00765729">
        <w:rPr>
          <w:i/>
          <w:szCs w:val="28"/>
          <w:lang w:val="en-GB"/>
        </w:rPr>
        <w:t>Fuller Holdings</w:t>
      </w:r>
      <w:r w:rsidRPr="00765729">
        <w:rPr>
          <w:szCs w:val="28"/>
          <w:lang w:val="en-GB"/>
        </w:rPr>
        <w:t xml:space="preserve"> at §§24-27 rejecting such ground.</w:t>
      </w:r>
    </w:p>
    <w:p w14:paraId="7420636F" w14:textId="09202591"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Mr Mok addressed the hardship faced by R5’s family as set out by the Son. The Son had stated on 12/4/2023 that he was applying to the High Court to be appointed committee of the estate of R5. There is no further information on whether there is any committee appointed for the purpose of administering R5’s </w:t>
      </w:r>
      <w:r w:rsidR="009B2950" w:rsidRPr="00765729">
        <w:rPr>
          <w:szCs w:val="28"/>
          <w:lang w:val="en-GB"/>
        </w:rPr>
        <w:t>P</w:t>
      </w:r>
      <w:r w:rsidRPr="00765729">
        <w:rPr>
          <w:szCs w:val="28"/>
          <w:lang w:val="en-GB"/>
        </w:rPr>
        <w:t>roperty and affairs under section 11 of the Mental Health Ordinance, Cap</w:t>
      </w:r>
      <w:r w:rsidR="00E06DD7" w:rsidRPr="00765729">
        <w:rPr>
          <w:szCs w:val="28"/>
          <w:lang w:val="en-GB"/>
        </w:rPr>
        <w:t xml:space="preserve"> </w:t>
      </w:r>
      <w:r w:rsidRPr="00765729">
        <w:rPr>
          <w:szCs w:val="28"/>
          <w:lang w:val="en-GB"/>
        </w:rPr>
        <w:t xml:space="preserve">136. Mr Mok points out that should R5 be under guardianship or the committee, it is open for her dependents to make application to the Guardianship Board or to the court under the Mental Health Ordinance for payment out and maintenance. Whether any such application shall be approved is a matter to be determined under those </w:t>
      </w:r>
      <w:r w:rsidRPr="00765729">
        <w:rPr>
          <w:szCs w:val="28"/>
          <w:lang w:val="en-GB"/>
        </w:rPr>
        <w:lastRenderedPageBreak/>
        <w:t xml:space="preserve">statutory provisions and process and not the tribunal on a Cap 545 application. The Son’s witness statement does not address the prospect of them making any applications under the Mental Health Ordinance (if appropriate) in respect of R5’s assets or for financial assistance to meet any hardship they may suffer. We agree that such applications in relations to R5 and her family or dependents are not matters for the tribunal. </w:t>
      </w:r>
    </w:p>
    <w:p w14:paraId="19939F60" w14:textId="314DD8B5"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Further, R5 retained Mr Lai as a valuation expert but he has not adduced evidence from an expert that R5’s share of the RDV would be insufficient to secure alternative accommodation, in the area or elsewhere. Mr Mok submits that the evidence of the Son in his witness statement is insufficient to establish inability to secure alternative accommodation. We accept that the expert evidence did not specifically address the issue and find that the evidence of the Son did not establish inability to secure alternative accommodation in the area on R5’s share of the RDV. </w:t>
      </w:r>
    </w:p>
    <w:p w14:paraId="4F55D7B4"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We accept the applicants submissions that even if the tribunal should hold that there is a residual discretion to take into account hardship suffered by R5:</w:t>
      </w:r>
    </w:p>
    <w:p w14:paraId="2B40E637" w14:textId="77777777" w:rsidR="00C361C6" w:rsidRPr="00765729" w:rsidRDefault="00C361C6" w:rsidP="000D5C10">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The hardship relied upon is not hardship of R5 but that of her adult son (and his family) and daughter who are each over 60 years of age and on the facts is not a basis to refuse a sale order.</w:t>
      </w:r>
    </w:p>
    <w:p w14:paraId="73CC8CF1" w14:textId="77777777" w:rsidR="00C361C6" w:rsidRPr="00765729" w:rsidRDefault="00C361C6" w:rsidP="000D5C10">
      <w:pPr>
        <w:numPr>
          <w:ilvl w:val="1"/>
          <w:numId w:val="5"/>
        </w:numPr>
        <w:tabs>
          <w:tab w:val="clear" w:pos="4320"/>
          <w:tab w:val="clear" w:pos="9072"/>
        </w:tabs>
        <w:snapToGrid/>
        <w:spacing w:after="440" w:line="360" w:lineRule="auto"/>
        <w:ind w:left="1440" w:hanging="720"/>
        <w:jc w:val="both"/>
        <w:rPr>
          <w:szCs w:val="28"/>
          <w:lang w:val="en-GB"/>
        </w:rPr>
      </w:pPr>
      <w:r w:rsidRPr="00765729">
        <w:rPr>
          <w:szCs w:val="28"/>
          <w:lang w:val="en-GB"/>
        </w:rPr>
        <w:t>No authority has been cited in support of the proposition that hardship of adult children of a minority owner can be a relevant factor in the exercise of any discretion to refuse a sale order.</w:t>
      </w:r>
    </w:p>
    <w:p w14:paraId="43198CE1" w14:textId="77777777" w:rsidR="00786219" w:rsidRDefault="00786219" w:rsidP="000D5C10">
      <w:pPr>
        <w:tabs>
          <w:tab w:val="clear" w:pos="1440"/>
          <w:tab w:val="clear" w:pos="4320"/>
          <w:tab w:val="clear" w:pos="9072"/>
        </w:tabs>
        <w:snapToGrid/>
        <w:spacing w:after="440" w:line="360" w:lineRule="auto"/>
        <w:jc w:val="both"/>
        <w:rPr>
          <w:i/>
          <w:szCs w:val="28"/>
          <w:lang w:val="en-GB"/>
        </w:rPr>
      </w:pPr>
    </w:p>
    <w:p w14:paraId="0947E5E7" w14:textId="3FE4AEFA" w:rsidR="00C361C6" w:rsidRPr="00765729" w:rsidRDefault="00C361C6" w:rsidP="000D5C10">
      <w:pPr>
        <w:tabs>
          <w:tab w:val="clear" w:pos="1440"/>
          <w:tab w:val="clear" w:pos="4320"/>
          <w:tab w:val="clear" w:pos="9072"/>
        </w:tabs>
        <w:snapToGrid/>
        <w:spacing w:after="440" w:line="360" w:lineRule="auto"/>
        <w:jc w:val="both"/>
        <w:rPr>
          <w:i/>
          <w:szCs w:val="28"/>
          <w:lang w:val="en-GB"/>
        </w:rPr>
      </w:pPr>
      <w:r w:rsidRPr="00765729">
        <w:rPr>
          <w:i/>
          <w:szCs w:val="28"/>
          <w:lang w:val="en-GB"/>
        </w:rPr>
        <w:lastRenderedPageBreak/>
        <w:t xml:space="preserve">Discretion </w:t>
      </w:r>
      <w:r w:rsidR="000D5C10" w:rsidRPr="00765729">
        <w:rPr>
          <w:i/>
          <w:szCs w:val="28"/>
          <w:lang w:val="en-GB"/>
        </w:rPr>
        <w:t>D</w:t>
      </w:r>
      <w:r w:rsidRPr="00765729">
        <w:rPr>
          <w:i/>
          <w:szCs w:val="28"/>
          <w:lang w:val="en-GB"/>
        </w:rPr>
        <w:t>etermination</w:t>
      </w:r>
    </w:p>
    <w:p w14:paraId="264B7535" w14:textId="77777777" w:rsidR="00C361C6"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Even if the answer were “yes”, such that there is a residual discretion, the second question is whether there are valid grounds for exercising that discretion in the circumstances of this case? We have considered all of the evidence and the submissions of each R3 and R5 and find for the reasons set out above that there is no basis to exercise the discretion to refuse a sale order on the evidence and/or the bases advanced by either R3 or R5. We would decline to exercise the discretion in their favour. </w:t>
      </w:r>
    </w:p>
    <w:p w14:paraId="06EC092A" w14:textId="37DC4520" w:rsidR="00715564" w:rsidRPr="00765729" w:rsidRDefault="00C361C6" w:rsidP="00C361C6">
      <w:pPr>
        <w:numPr>
          <w:ilvl w:val="0"/>
          <w:numId w:val="5"/>
        </w:numPr>
        <w:tabs>
          <w:tab w:val="clear" w:pos="4320"/>
          <w:tab w:val="clear" w:pos="9072"/>
        </w:tabs>
        <w:snapToGrid/>
        <w:spacing w:after="440" w:line="360" w:lineRule="auto"/>
        <w:jc w:val="both"/>
        <w:rPr>
          <w:szCs w:val="28"/>
          <w:lang w:val="en-GB"/>
        </w:rPr>
      </w:pPr>
      <w:r w:rsidRPr="00765729">
        <w:rPr>
          <w:szCs w:val="28"/>
          <w:lang w:val="en-GB"/>
        </w:rPr>
        <w:t>In answer to Issue 5, whether, in the circumstances in the present case, the tribunal’s discretion ought to be exercised against granting an order for sale of the Lots, despite being satisfied with the matters set out in section 4(2) of the Ordinance the answer is “no”.</w:t>
      </w:r>
    </w:p>
    <w:p w14:paraId="7EE719CA" w14:textId="35D395F9" w:rsidR="006245BE" w:rsidRPr="00765729" w:rsidRDefault="006245BE" w:rsidP="006245BE">
      <w:pPr>
        <w:keepNext/>
        <w:tabs>
          <w:tab w:val="clear" w:pos="1440"/>
          <w:tab w:val="clear" w:pos="4320"/>
          <w:tab w:val="clear" w:pos="9072"/>
        </w:tabs>
        <w:overflowPunct w:val="0"/>
        <w:autoSpaceDE w:val="0"/>
        <w:autoSpaceDN w:val="0"/>
        <w:snapToGrid/>
        <w:spacing w:after="360" w:line="360" w:lineRule="auto"/>
        <w:textAlignment w:val="baseline"/>
        <w:outlineLvl w:val="0"/>
        <w:rPr>
          <w:i/>
          <w:caps/>
          <w:szCs w:val="28"/>
          <w:lang w:val="en-GB"/>
        </w:rPr>
      </w:pPr>
      <w:r w:rsidRPr="00765729">
        <w:rPr>
          <w:i/>
          <w:caps/>
          <w:szCs w:val="28"/>
          <w:lang w:val="en-GB"/>
        </w:rPr>
        <w:t xml:space="preserve">ISSUE </w:t>
      </w:r>
      <w:r w:rsidR="00181701" w:rsidRPr="00765729">
        <w:rPr>
          <w:i/>
          <w:caps/>
          <w:szCs w:val="28"/>
          <w:lang w:val="en-GB"/>
        </w:rPr>
        <w:t>6</w:t>
      </w:r>
      <w:r w:rsidRPr="00765729">
        <w:rPr>
          <w:i/>
          <w:caps/>
          <w:szCs w:val="28"/>
          <w:lang w:val="en-GB"/>
        </w:rPr>
        <w:t xml:space="preserve"> - </w:t>
      </w:r>
      <w:r w:rsidR="00181701" w:rsidRPr="00765729">
        <w:rPr>
          <w:i/>
          <w:caps/>
          <w:szCs w:val="28"/>
          <w:lang w:val="en-GB"/>
        </w:rPr>
        <w:t xml:space="preserve">Reserve Price for the </w:t>
      </w:r>
      <w:r w:rsidRPr="00765729">
        <w:rPr>
          <w:i/>
          <w:caps/>
          <w:szCs w:val="28"/>
          <w:lang w:val="en-GB"/>
        </w:rPr>
        <w:t>Auction</w:t>
      </w:r>
      <w:r w:rsidR="00181701" w:rsidRPr="00765729">
        <w:rPr>
          <w:i/>
          <w:caps/>
          <w:szCs w:val="28"/>
          <w:lang w:val="en-GB"/>
        </w:rPr>
        <w:t xml:space="preserve"> and apportionment</w:t>
      </w:r>
    </w:p>
    <w:p w14:paraId="02D54A68" w14:textId="44F35719" w:rsidR="006245BE" w:rsidRPr="00765729" w:rsidRDefault="00181701" w:rsidP="006245BE">
      <w:pPr>
        <w:numPr>
          <w:ilvl w:val="0"/>
          <w:numId w:val="5"/>
        </w:numPr>
        <w:tabs>
          <w:tab w:val="clear" w:pos="4320"/>
          <w:tab w:val="clear" w:pos="9072"/>
        </w:tabs>
        <w:snapToGrid/>
        <w:spacing w:after="440" w:line="360" w:lineRule="auto"/>
        <w:jc w:val="both"/>
        <w:rPr>
          <w:szCs w:val="28"/>
          <w:lang w:val="en-GB"/>
        </w:rPr>
      </w:pPr>
      <w:r w:rsidRPr="00765729">
        <w:rPr>
          <w:szCs w:val="28"/>
          <w:lang w:val="en-GB"/>
        </w:rPr>
        <w:t>W</w:t>
      </w:r>
      <w:r w:rsidR="006245BE" w:rsidRPr="00765729">
        <w:rPr>
          <w:szCs w:val="28"/>
          <w:lang w:val="en-GB"/>
        </w:rPr>
        <w:t>e are satisfied th</w:t>
      </w:r>
      <w:r w:rsidR="00FA6CC3" w:rsidRPr="00765729">
        <w:rPr>
          <w:szCs w:val="28"/>
          <w:lang w:val="en-GB"/>
        </w:rPr>
        <w:t>at the redevelopment of the Lot</w:t>
      </w:r>
      <w:r w:rsidRPr="00765729">
        <w:rPr>
          <w:szCs w:val="28"/>
          <w:lang w:val="en-GB"/>
        </w:rPr>
        <w:t>s</w:t>
      </w:r>
      <w:r w:rsidR="006245BE" w:rsidRPr="00765729">
        <w:rPr>
          <w:szCs w:val="28"/>
          <w:lang w:val="en-GB"/>
        </w:rPr>
        <w:t xml:space="preserve"> is justified and that the applicants have taken reasonable steps to acquire all </w:t>
      </w:r>
      <w:r w:rsidR="00FA6CC3" w:rsidRPr="00765729">
        <w:rPr>
          <w:szCs w:val="28"/>
          <w:lang w:val="en-GB"/>
        </w:rPr>
        <w:t>the undivided shares in the Lot</w:t>
      </w:r>
      <w:r w:rsidR="00017293" w:rsidRPr="00765729">
        <w:rPr>
          <w:szCs w:val="28"/>
          <w:lang w:val="en-GB"/>
        </w:rPr>
        <w:t>s</w:t>
      </w:r>
      <w:r w:rsidR="006245BE" w:rsidRPr="00765729">
        <w:rPr>
          <w:szCs w:val="28"/>
          <w:lang w:val="en-GB"/>
        </w:rPr>
        <w:t>.  Such being the case, we are satisfied that an order for sale should be granted in favour of the applicants.</w:t>
      </w:r>
    </w:p>
    <w:p w14:paraId="4B941A2C" w14:textId="4BFE171D" w:rsidR="00DF6995" w:rsidRPr="00765729" w:rsidRDefault="006245BE" w:rsidP="006245BE">
      <w:pPr>
        <w:numPr>
          <w:ilvl w:val="0"/>
          <w:numId w:val="5"/>
        </w:numPr>
        <w:tabs>
          <w:tab w:val="clear" w:pos="4320"/>
          <w:tab w:val="clear" w:pos="9072"/>
        </w:tabs>
        <w:snapToGrid/>
        <w:spacing w:after="440" w:line="360" w:lineRule="auto"/>
        <w:jc w:val="both"/>
        <w:rPr>
          <w:szCs w:val="28"/>
          <w:lang w:val="en-GB"/>
        </w:rPr>
      </w:pPr>
      <w:r w:rsidRPr="00765729">
        <w:rPr>
          <w:szCs w:val="28"/>
          <w:lang w:val="en-GB"/>
        </w:rPr>
        <w:t>F</w:t>
      </w:r>
      <w:r w:rsidR="00E10ADB" w:rsidRPr="00765729">
        <w:rPr>
          <w:szCs w:val="28"/>
          <w:lang w:val="en-GB"/>
        </w:rPr>
        <w:t>or the redevelopment of the Lot</w:t>
      </w:r>
      <w:r w:rsidR="00181701" w:rsidRPr="00765729">
        <w:rPr>
          <w:szCs w:val="28"/>
          <w:lang w:val="en-GB"/>
        </w:rPr>
        <w:t>s, Mr Chan</w:t>
      </w:r>
      <w:r w:rsidR="00E10ADB" w:rsidRPr="00765729">
        <w:rPr>
          <w:szCs w:val="28"/>
          <w:lang w:val="en-GB"/>
        </w:rPr>
        <w:t xml:space="preserve"> and Mr Lai</w:t>
      </w:r>
      <w:r w:rsidRPr="00765729">
        <w:rPr>
          <w:szCs w:val="28"/>
          <w:lang w:val="en-GB"/>
        </w:rPr>
        <w:t xml:space="preserve"> agr</w:t>
      </w:r>
      <w:r w:rsidR="00DF6995" w:rsidRPr="00765729">
        <w:rPr>
          <w:szCs w:val="28"/>
          <w:lang w:val="en-GB"/>
        </w:rPr>
        <w:t>ee that the Lot</w:t>
      </w:r>
      <w:r w:rsidR="005E54EB" w:rsidRPr="00765729">
        <w:rPr>
          <w:szCs w:val="28"/>
          <w:lang w:val="en-GB"/>
        </w:rPr>
        <w:t>s have</w:t>
      </w:r>
      <w:r w:rsidR="00DF6995" w:rsidRPr="00765729">
        <w:rPr>
          <w:szCs w:val="28"/>
          <w:lang w:val="en-GB"/>
        </w:rPr>
        <w:t xml:space="preserve"> a net site area o</w:t>
      </w:r>
      <w:r w:rsidR="005E54EB" w:rsidRPr="00765729">
        <w:rPr>
          <w:szCs w:val="28"/>
          <w:lang w:val="en-GB"/>
        </w:rPr>
        <w:t>f 312.23</w:t>
      </w:r>
      <w:r w:rsidRPr="00765729">
        <w:rPr>
          <w:szCs w:val="28"/>
          <w:lang w:val="en-GB"/>
        </w:rPr>
        <w:t xml:space="preserve"> square meters</w:t>
      </w:r>
      <w:r w:rsidR="00DF6995" w:rsidRPr="00765729">
        <w:rPr>
          <w:szCs w:val="28"/>
          <w:lang w:val="en-GB"/>
        </w:rPr>
        <w:t xml:space="preserve">. They also agree </w:t>
      </w:r>
      <w:r w:rsidR="00386142" w:rsidRPr="00765729">
        <w:rPr>
          <w:szCs w:val="28"/>
          <w:lang w:val="en-GB"/>
        </w:rPr>
        <w:t xml:space="preserve">to </w:t>
      </w:r>
      <w:r w:rsidR="00DF6995" w:rsidRPr="00765729">
        <w:rPr>
          <w:szCs w:val="28"/>
          <w:lang w:val="en-GB"/>
        </w:rPr>
        <w:t>develop the Lot</w:t>
      </w:r>
      <w:r w:rsidR="005E54EB" w:rsidRPr="00765729">
        <w:rPr>
          <w:szCs w:val="28"/>
          <w:lang w:val="en-GB"/>
        </w:rPr>
        <w:t>s into a 24</w:t>
      </w:r>
      <w:r w:rsidR="00DF6995" w:rsidRPr="00765729">
        <w:rPr>
          <w:szCs w:val="28"/>
          <w:lang w:val="en-GB"/>
        </w:rPr>
        <w:t xml:space="preserve">-storey composite building with </w:t>
      </w:r>
      <w:r w:rsidR="005E54EB" w:rsidRPr="00765729">
        <w:rPr>
          <w:szCs w:val="28"/>
          <w:lang w:val="en-GB"/>
        </w:rPr>
        <w:t>retail shops on the ground and 1</w:t>
      </w:r>
      <w:r w:rsidR="005E54EB" w:rsidRPr="00765729">
        <w:rPr>
          <w:szCs w:val="28"/>
          <w:vertAlign w:val="superscript"/>
          <w:lang w:val="en-GB"/>
        </w:rPr>
        <w:t>st</w:t>
      </w:r>
      <w:r w:rsidR="005E54EB" w:rsidRPr="00765729">
        <w:rPr>
          <w:szCs w:val="28"/>
          <w:lang w:val="en-GB"/>
        </w:rPr>
        <w:t xml:space="preserve"> floors and domestic units on the upper floors.</w:t>
      </w:r>
    </w:p>
    <w:p w14:paraId="1B937469" w14:textId="16BFE931" w:rsidR="004E1865" w:rsidRPr="00765729" w:rsidRDefault="00DF6995" w:rsidP="006245BE">
      <w:pPr>
        <w:numPr>
          <w:ilvl w:val="0"/>
          <w:numId w:val="5"/>
        </w:numPr>
        <w:tabs>
          <w:tab w:val="clear" w:pos="4320"/>
          <w:tab w:val="clear" w:pos="9072"/>
        </w:tabs>
        <w:snapToGrid/>
        <w:spacing w:after="440" w:line="360" w:lineRule="auto"/>
        <w:jc w:val="both"/>
        <w:rPr>
          <w:szCs w:val="28"/>
          <w:lang w:val="en-GB"/>
        </w:rPr>
      </w:pPr>
      <w:r w:rsidRPr="00765729">
        <w:rPr>
          <w:szCs w:val="28"/>
          <w:lang w:val="en-GB"/>
        </w:rPr>
        <w:lastRenderedPageBreak/>
        <w:t xml:space="preserve">The 2 valuation experts agree on the adoption of residual </w:t>
      </w:r>
      <w:r w:rsidR="00A63C24" w:rsidRPr="00765729">
        <w:rPr>
          <w:szCs w:val="28"/>
          <w:lang w:val="en-GB"/>
        </w:rPr>
        <w:t xml:space="preserve">valuation </w:t>
      </w:r>
      <w:r w:rsidRPr="00765729">
        <w:rPr>
          <w:szCs w:val="28"/>
          <w:lang w:val="en-GB"/>
        </w:rPr>
        <w:t>method, the va</w:t>
      </w:r>
      <w:r w:rsidR="005E54EB" w:rsidRPr="00765729">
        <w:rPr>
          <w:szCs w:val="28"/>
          <w:lang w:val="en-GB"/>
        </w:rPr>
        <w:t>luation date of 2 May 2024</w:t>
      </w:r>
      <w:r w:rsidR="009057B0" w:rsidRPr="00765729">
        <w:rPr>
          <w:szCs w:val="28"/>
          <w:lang w:val="en-GB"/>
        </w:rPr>
        <w:t xml:space="preserve"> and</w:t>
      </w:r>
      <w:r w:rsidRPr="00765729">
        <w:rPr>
          <w:szCs w:val="28"/>
          <w:lang w:val="en-GB"/>
        </w:rPr>
        <w:t xml:space="preserve"> the saleable areas of the </w:t>
      </w:r>
      <w:r w:rsidR="005E54EB" w:rsidRPr="00765729">
        <w:rPr>
          <w:szCs w:val="28"/>
          <w:lang w:val="en-GB"/>
        </w:rPr>
        <w:t xml:space="preserve">retail </w:t>
      </w:r>
      <w:r w:rsidRPr="00765729">
        <w:rPr>
          <w:szCs w:val="28"/>
          <w:lang w:val="en-GB"/>
        </w:rPr>
        <w:t xml:space="preserve">shops on </w:t>
      </w:r>
      <w:r w:rsidR="000840C6" w:rsidRPr="00765729">
        <w:rPr>
          <w:szCs w:val="28"/>
          <w:lang w:val="en-GB"/>
        </w:rPr>
        <w:t xml:space="preserve">the </w:t>
      </w:r>
      <w:r w:rsidRPr="00765729">
        <w:rPr>
          <w:szCs w:val="28"/>
          <w:lang w:val="en-GB"/>
        </w:rPr>
        <w:t>ground and 1</w:t>
      </w:r>
      <w:r w:rsidRPr="00765729">
        <w:rPr>
          <w:szCs w:val="28"/>
          <w:vertAlign w:val="superscript"/>
          <w:lang w:val="en-GB"/>
        </w:rPr>
        <w:t>st</w:t>
      </w:r>
      <w:r w:rsidRPr="00765729">
        <w:rPr>
          <w:szCs w:val="28"/>
          <w:lang w:val="en-GB"/>
        </w:rPr>
        <w:t xml:space="preserve"> floors</w:t>
      </w:r>
      <w:r w:rsidR="000840C6" w:rsidRPr="00765729">
        <w:rPr>
          <w:szCs w:val="28"/>
          <w:lang w:val="en-GB"/>
        </w:rPr>
        <w:t>. Nevertheless, t</w:t>
      </w:r>
      <w:r w:rsidR="008803B2" w:rsidRPr="00765729">
        <w:rPr>
          <w:szCs w:val="28"/>
          <w:lang w:val="en-GB"/>
        </w:rPr>
        <w:t>hey</w:t>
      </w:r>
      <w:r w:rsidR="004E1865" w:rsidRPr="00765729">
        <w:rPr>
          <w:szCs w:val="28"/>
          <w:lang w:val="en-GB"/>
        </w:rPr>
        <w:t xml:space="preserve"> disagree on the size of common areas</w:t>
      </w:r>
      <w:r w:rsidR="009057B0" w:rsidRPr="00765729">
        <w:rPr>
          <w:szCs w:val="28"/>
          <w:lang w:val="en-GB"/>
        </w:rPr>
        <w:t xml:space="preserve">, </w:t>
      </w:r>
      <w:r w:rsidR="000840C6" w:rsidRPr="00765729">
        <w:rPr>
          <w:szCs w:val="28"/>
          <w:lang w:val="en-GB"/>
        </w:rPr>
        <w:t xml:space="preserve">and the headroom and number of domestic units on </w:t>
      </w:r>
      <w:r w:rsidR="00A50F9E" w:rsidRPr="00765729">
        <w:rPr>
          <w:szCs w:val="28"/>
          <w:lang w:val="en-GB"/>
        </w:rPr>
        <w:t xml:space="preserve">the </w:t>
      </w:r>
      <w:r w:rsidR="004E1865" w:rsidRPr="00765729">
        <w:rPr>
          <w:szCs w:val="28"/>
          <w:lang w:val="en-GB"/>
        </w:rPr>
        <w:t>typical domestic floor</w:t>
      </w:r>
      <w:r w:rsidR="00A50F9E" w:rsidRPr="00765729">
        <w:rPr>
          <w:szCs w:val="28"/>
          <w:lang w:val="en-GB"/>
        </w:rPr>
        <w:t>s</w:t>
      </w:r>
      <w:r w:rsidR="004E1865" w:rsidRPr="00765729">
        <w:rPr>
          <w:szCs w:val="28"/>
          <w:lang w:val="en-GB"/>
        </w:rPr>
        <w:t>.</w:t>
      </w:r>
      <w:r w:rsidR="00062FFA" w:rsidRPr="00765729">
        <w:rPr>
          <w:szCs w:val="28"/>
          <w:lang w:val="en-GB"/>
        </w:rPr>
        <w:t xml:space="preserve"> As a result</w:t>
      </w:r>
      <w:r w:rsidR="000840C6" w:rsidRPr="00765729">
        <w:rPr>
          <w:szCs w:val="28"/>
          <w:lang w:val="en-GB"/>
        </w:rPr>
        <w:t>,</w:t>
      </w:r>
      <w:r w:rsidR="008803B2" w:rsidRPr="00765729">
        <w:rPr>
          <w:szCs w:val="28"/>
          <w:lang w:val="en-GB"/>
        </w:rPr>
        <w:t xml:space="preserve"> they disagree on</w:t>
      </w:r>
      <w:r w:rsidR="00A81D7D" w:rsidRPr="00765729">
        <w:rPr>
          <w:szCs w:val="28"/>
          <w:lang w:val="en-GB"/>
        </w:rPr>
        <w:t xml:space="preserve"> the </w:t>
      </w:r>
      <w:r w:rsidR="000840C6" w:rsidRPr="00765729">
        <w:rPr>
          <w:szCs w:val="28"/>
          <w:lang w:val="en-GB"/>
        </w:rPr>
        <w:t>floor area</w:t>
      </w:r>
      <w:r w:rsidR="004E1865" w:rsidRPr="00765729">
        <w:rPr>
          <w:szCs w:val="28"/>
          <w:lang w:val="en-GB"/>
        </w:rPr>
        <w:t>s</w:t>
      </w:r>
      <w:r w:rsidR="00A81D7D" w:rsidRPr="00765729">
        <w:rPr>
          <w:szCs w:val="28"/>
          <w:lang w:val="en-GB"/>
        </w:rPr>
        <w:t xml:space="preserve"> </w:t>
      </w:r>
      <w:r w:rsidR="000840C6" w:rsidRPr="00765729">
        <w:rPr>
          <w:szCs w:val="28"/>
          <w:lang w:val="en-GB"/>
        </w:rPr>
        <w:t>of the domestic units</w:t>
      </w:r>
      <w:r w:rsidR="008803B2" w:rsidRPr="00765729">
        <w:rPr>
          <w:szCs w:val="28"/>
          <w:lang w:val="en-GB"/>
        </w:rPr>
        <w:t xml:space="preserve"> in the hypo</w:t>
      </w:r>
      <w:r w:rsidR="005E54EB" w:rsidRPr="00765729">
        <w:rPr>
          <w:szCs w:val="28"/>
          <w:lang w:val="en-GB"/>
        </w:rPr>
        <w:t xml:space="preserve">thetical development. </w:t>
      </w:r>
    </w:p>
    <w:p w14:paraId="0BBCF224" w14:textId="2338B1DE" w:rsidR="00DF6995" w:rsidRPr="00765729" w:rsidRDefault="004E1865" w:rsidP="006245BE">
      <w:pPr>
        <w:numPr>
          <w:ilvl w:val="0"/>
          <w:numId w:val="5"/>
        </w:numPr>
        <w:tabs>
          <w:tab w:val="clear" w:pos="4320"/>
          <w:tab w:val="clear" w:pos="9072"/>
        </w:tabs>
        <w:snapToGrid/>
        <w:spacing w:after="440" w:line="360" w:lineRule="auto"/>
        <w:jc w:val="both"/>
        <w:rPr>
          <w:szCs w:val="28"/>
          <w:lang w:val="en-GB"/>
        </w:rPr>
      </w:pPr>
      <w:r w:rsidRPr="00765729">
        <w:rPr>
          <w:szCs w:val="28"/>
          <w:lang w:val="en-GB"/>
        </w:rPr>
        <w:t>In the residual valuation, a</w:t>
      </w:r>
      <w:r w:rsidR="005E54EB" w:rsidRPr="00765729">
        <w:rPr>
          <w:szCs w:val="28"/>
          <w:lang w:val="en-GB"/>
        </w:rPr>
        <w:t xml:space="preserve">lthough they agree </w:t>
      </w:r>
      <w:r w:rsidR="008803B2" w:rsidRPr="00765729">
        <w:rPr>
          <w:szCs w:val="28"/>
          <w:lang w:val="en-GB"/>
        </w:rPr>
        <w:t xml:space="preserve">on </w:t>
      </w:r>
      <w:r w:rsidR="00B80D3D" w:rsidRPr="00765729">
        <w:rPr>
          <w:szCs w:val="28"/>
          <w:lang w:val="en-GB"/>
        </w:rPr>
        <w:t xml:space="preserve">many parameters including </w:t>
      </w:r>
      <w:r w:rsidR="008803B2" w:rsidRPr="00765729">
        <w:rPr>
          <w:szCs w:val="28"/>
          <w:lang w:val="en-GB"/>
        </w:rPr>
        <w:t>the gross development value (“GDV”)</w:t>
      </w:r>
      <w:r w:rsidR="00A63C24" w:rsidRPr="00765729">
        <w:rPr>
          <w:szCs w:val="28"/>
          <w:lang w:val="en-GB"/>
        </w:rPr>
        <w:t xml:space="preserve"> of all retail shops on the ground and 1</w:t>
      </w:r>
      <w:r w:rsidR="00A63C24" w:rsidRPr="00765729">
        <w:rPr>
          <w:szCs w:val="28"/>
          <w:vertAlign w:val="superscript"/>
          <w:lang w:val="en-GB"/>
        </w:rPr>
        <w:t>st</w:t>
      </w:r>
      <w:r w:rsidR="00A50F9E" w:rsidRPr="00765729">
        <w:rPr>
          <w:szCs w:val="28"/>
          <w:vertAlign w:val="superscript"/>
          <w:lang w:val="en-GB"/>
        </w:rPr>
        <w:t xml:space="preserve"> </w:t>
      </w:r>
      <w:r w:rsidR="00A50F9E" w:rsidRPr="00765729">
        <w:rPr>
          <w:szCs w:val="28"/>
          <w:lang w:val="en-GB"/>
        </w:rPr>
        <w:t>floors</w:t>
      </w:r>
      <w:r w:rsidR="00503491" w:rsidRPr="00765729">
        <w:rPr>
          <w:szCs w:val="28"/>
          <w:lang w:val="en-GB"/>
        </w:rPr>
        <w:t xml:space="preserve"> and the developer’s profit at 18%</w:t>
      </w:r>
      <w:r w:rsidR="00A63C24" w:rsidRPr="00765729">
        <w:rPr>
          <w:szCs w:val="28"/>
          <w:lang w:val="en-GB"/>
        </w:rPr>
        <w:t xml:space="preserve">, they disagree on the </w:t>
      </w:r>
      <w:r w:rsidR="000840C6" w:rsidRPr="00765729">
        <w:rPr>
          <w:szCs w:val="28"/>
          <w:lang w:val="en-GB"/>
        </w:rPr>
        <w:t xml:space="preserve">GDV of </w:t>
      </w:r>
      <w:r w:rsidRPr="00765729">
        <w:rPr>
          <w:szCs w:val="28"/>
          <w:lang w:val="en-GB"/>
        </w:rPr>
        <w:t xml:space="preserve">the </w:t>
      </w:r>
      <w:r w:rsidR="000840C6" w:rsidRPr="00765729">
        <w:rPr>
          <w:szCs w:val="28"/>
          <w:lang w:val="en-GB"/>
        </w:rPr>
        <w:t>domestic units</w:t>
      </w:r>
      <w:r w:rsidR="00A63C24" w:rsidRPr="00765729">
        <w:rPr>
          <w:szCs w:val="28"/>
          <w:lang w:val="en-GB"/>
        </w:rPr>
        <w:t xml:space="preserve">. </w:t>
      </w:r>
      <w:r w:rsidR="00A50F9E" w:rsidRPr="00765729">
        <w:rPr>
          <w:szCs w:val="28"/>
          <w:lang w:val="en-GB"/>
        </w:rPr>
        <w:t>T</w:t>
      </w:r>
      <w:r w:rsidR="00A63C24" w:rsidRPr="00765729">
        <w:rPr>
          <w:szCs w:val="28"/>
          <w:lang w:val="en-GB"/>
        </w:rPr>
        <w:t xml:space="preserve">hey also disagree on </w:t>
      </w:r>
      <w:r w:rsidR="008803B2" w:rsidRPr="00765729">
        <w:rPr>
          <w:szCs w:val="28"/>
          <w:lang w:val="en-GB"/>
        </w:rPr>
        <w:t>interest rate and construction cost</w:t>
      </w:r>
      <w:r w:rsidR="00A63C24" w:rsidRPr="00765729">
        <w:rPr>
          <w:szCs w:val="28"/>
          <w:lang w:val="en-GB"/>
        </w:rPr>
        <w:t>.</w:t>
      </w:r>
    </w:p>
    <w:p w14:paraId="6AA205A0" w14:textId="77777777" w:rsidR="006245BE" w:rsidRPr="00765729" w:rsidRDefault="006245BE" w:rsidP="008803B2">
      <w:pPr>
        <w:tabs>
          <w:tab w:val="clear" w:pos="4320"/>
          <w:tab w:val="clear" w:pos="9072"/>
        </w:tabs>
        <w:snapToGrid/>
        <w:spacing w:after="440" w:line="360" w:lineRule="auto"/>
        <w:jc w:val="both"/>
        <w:rPr>
          <w:i/>
          <w:szCs w:val="28"/>
          <w:lang w:val="en-GB"/>
        </w:rPr>
      </w:pPr>
      <w:r w:rsidRPr="00765729">
        <w:rPr>
          <w:i/>
          <w:szCs w:val="28"/>
          <w:lang w:val="en-GB"/>
        </w:rPr>
        <w:t>Hypothetical Development</w:t>
      </w:r>
    </w:p>
    <w:p w14:paraId="275270D6" w14:textId="3F29FAE6" w:rsidR="00D231CC" w:rsidRPr="00765729" w:rsidRDefault="003B33F7"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Mr Chan proposes </w:t>
      </w:r>
      <w:r w:rsidR="00CF5E3E" w:rsidRPr="00765729">
        <w:rPr>
          <w:bCs/>
          <w:iCs/>
          <w:szCs w:val="28"/>
        </w:rPr>
        <w:t xml:space="preserve">to build </w:t>
      </w:r>
      <w:r w:rsidRPr="00765729">
        <w:rPr>
          <w:bCs/>
          <w:iCs/>
          <w:szCs w:val="28"/>
        </w:rPr>
        <w:t xml:space="preserve">3 </w:t>
      </w:r>
      <w:r w:rsidR="00CF5E3E" w:rsidRPr="00765729">
        <w:rPr>
          <w:bCs/>
          <w:iCs/>
          <w:szCs w:val="28"/>
        </w:rPr>
        <w:t xml:space="preserve">domestic </w:t>
      </w:r>
      <w:r w:rsidR="00085C65" w:rsidRPr="00765729">
        <w:rPr>
          <w:bCs/>
          <w:iCs/>
          <w:szCs w:val="28"/>
        </w:rPr>
        <w:t>units with</w:t>
      </w:r>
      <w:r w:rsidRPr="00765729">
        <w:rPr>
          <w:bCs/>
          <w:iCs/>
          <w:szCs w:val="28"/>
        </w:rPr>
        <w:t xml:space="preserve"> headroom of 3.5 meters </w:t>
      </w:r>
      <w:r w:rsidR="00CF5E3E" w:rsidRPr="00765729">
        <w:rPr>
          <w:bCs/>
          <w:iCs/>
          <w:szCs w:val="28"/>
        </w:rPr>
        <w:t xml:space="preserve">on each typical domestic floor, and therefore there would </w:t>
      </w:r>
      <w:r w:rsidR="00830041" w:rsidRPr="00765729">
        <w:rPr>
          <w:bCs/>
          <w:iCs/>
          <w:szCs w:val="28"/>
        </w:rPr>
        <w:t>b</w:t>
      </w:r>
      <w:r w:rsidR="00CF5E3E" w:rsidRPr="00765729">
        <w:rPr>
          <w:bCs/>
          <w:iCs/>
          <w:szCs w:val="28"/>
        </w:rPr>
        <w:t>e larger common area on typical domestic floors and lower total domestic saleable areas (i.e. 1,472.026 square meters) in the hypothetical development. Whil</w:t>
      </w:r>
      <w:r w:rsidR="001216E4" w:rsidRPr="00765729">
        <w:rPr>
          <w:bCs/>
          <w:iCs/>
          <w:szCs w:val="28"/>
        </w:rPr>
        <w:t>st</w:t>
      </w:r>
      <w:r w:rsidR="00CF5E3E" w:rsidRPr="00765729">
        <w:rPr>
          <w:bCs/>
          <w:iCs/>
          <w:szCs w:val="28"/>
        </w:rPr>
        <w:t xml:space="preserve">, Mr Lai suggests 2 domestic units and headroom of 3.15 meters only, and the total </w:t>
      </w:r>
      <w:r w:rsidR="005E04AE" w:rsidRPr="00765729">
        <w:rPr>
          <w:bCs/>
          <w:iCs/>
          <w:szCs w:val="28"/>
        </w:rPr>
        <w:t xml:space="preserve">domestic saleable areas could be increased to </w:t>
      </w:r>
      <w:r w:rsidR="00CF5E3E" w:rsidRPr="00765729">
        <w:rPr>
          <w:bCs/>
          <w:iCs/>
          <w:szCs w:val="28"/>
        </w:rPr>
        <w:t xml:space="preserve">1,482.759 square meters. The differences in design of the hypothetical development </w:t>
      </w:r>
      <w:r w:rsidR="00503491" w:rsidRPr="00765729">
        <w:rPr>
          <w:bCs/>
          <w:iCs/>
          <w:szCs w:val="28"/>
        </w:rPr>
        <w:t>would also cause the difference</w:t>
      </w:r>
      <w:r w:rsidR="00CF5E3E" w:rsidRPr="00765729">
        <w:rPr>
          <w:bCs/>
          <w:iCs/>
          <w:szCs w:val="28"/>
        </w:rPr>
        <w:t xml:space="preserve"> in construction cost </w:t>
      </w:r>
      <w:r w:rsidR="005E04AE" w:rsidRPr="00765729">
        <w:rPr>
          <w:bCs/>
          <w:iCs/>
          <w:szCs w:val="28"/>
        </w:rPr>
        <w:t xml:space="preserve">(i.e. $173,720,624 v $142,450,000) </w:t>
      </w:r>
      <w:r w:rsidR="00CF5E3E" w:rsidRPr="00765729">
        <w:rPr>
          <w:bCs/>
          <w:iCs/>
          <w:szCs w:val="28"/>
        </w:rPr>
        <w:t>adopted by the 2 valuation experts.</w:t>
      </w:r>
      <w:r w:rsidR="005E04AE" w:rsidRPr="00765729">
        <w:rPr>
          <w:bCs/>
          <w:iCs/>
          <w:szCs w:val="28"/>
        </w:rPr>
        <w:t xml:space="preserve"> Since Mr Chan’s hypothetical development would build </w:t>
      </w:r>
      <w:r w:rsidR="00503491" w:rsidRPr="00765729">
        <w:rPr>
          <w:bCs/>
          <w:iCs/>
          <w:szCs w:val="28"/>
        </w:rPr>
        <w:t xml:space="preserve">more </w:t>
      </w:r>
      <w:r w:rsidR="005E04AE" w:rsidRPr="00765729">
        <w:rPr>
          <w:bCs/>
          <w:iCs/>
          <w:szCs w:val="28"/>
        </w:rPr>
        <w:t xml:space="preserve">units with </w:t>
      </w:r>
      <w:r w:rsidR="00503491" w:rsidRPr="00765729">
        <w:rPr>
          <w:bCs/>
          <w:iCs/>
          <w:szCs w:val="28"/>
        </w:rPr>
        <w:t xml:space="preserve">smaller size and </w:t>
      </w:r>
      <w:r w:rsidR="005E04AE" w:rsidRPr="00765729">
        <w:rPr>
          <w:bCs/>
          <w:iCs/>
          <w:szCs w:val="28"/>
        </w:rPr>
        <w:t>higher headroom, his proposed construction cost is higher than that suggested by Mr Lai.</w:t>
      </w:r>
    </w:p>
    <w:p w14:paraId="022459E3" w14:textId="2535DFBB" w:rsidR="005518C0" w:rsidRPr="00765729" w:rsidRDefault="005E04AE"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In fact, the difference in total domestic saleable areas between the 2 hypothetical developments is </w:t>
      </w:r>
      <w:r w:rsidR="00503491" w:rsidRPr="00765729">
        <w:rPr>
          <w:bCs/>
          <w:iCs/>
          <w:szCs w:val="28"/>
        </w:rPr>
        <w:t xml:space="preserve">not so </w:t>
      </w:r>
      <w:r w:rsidRPr="00765729">
        <w:rPr>
          <w:bCs/>
          <w:iCs/>
          <w:szCs w:val="28"/>
        </w:rPr>
        <w:t xml:space="preserve">significant (i.e. </w:t>
      </w:r>
      <w:r w:rsidR="00503491" w:rsidRPr="00765729">
        <w:rPr>
          <w:bCs/>
          <w:iCs/>
          <w:szCs w:val="28"/>
        </w:rPr>
        <w:t xml:space="preserve">1,482.759 – </w:t>
      </w:r>
      <w:r w:rsidR="00503491" w:rsidRPr="00765729">
        <w:rPr>
          <w:bCs/>
          <w:iCs/>
          <w:szCs w:val="28"/>
        </w:rPr>
        <w:lastRenderedPageBreak/>
        <w:t>1,472.026 = 10.733 square meters) in valuation, but the difference in construction cost (i.e. $173,720,624 - $142,450,000 = $31,270,624) is an issue and would materially affect the residual land value.</w:t>
      </w:r>
      <w:r w:rsidR="000F48A4" w:rsidRPr="00765729">
        <w:rPr>
          <w:bCs/>
          <w:iCs/>
          <w:szCs w:val="28"/>
        </w:rPr>
        <w:t xml:space="preserve"> Mr Chan adopts the construction cost as assessed by </w:t>
      </w:r>
      <w:r w:rsidR="005E3B1A" w:rsidRPr="00765729">
        <w:rPr>
          <w:bCs/>
          <w:iCs/>
          <w:szCs w:val="28"/>
        </w:rPr>
        <w:t>Rider Levett Bucknall (“RLB”) a construction-consulting</w:t>
      </w:r>
      <w:r w:rsidR="000F48A4" w:rsidRPr="00765729">
        <w:rPr>
          <w:bCs/>
          <w:iCs/>
          <w:szCs w:val="28"/>
        </w:rPr>
        <w:t xml:space="preserve"> </w:t>
      </w:r>
      <w:r w:rsidR="00E26BCB" w:rsidRPr="00765729">
        <w:rPr>
          <w:bCs/>
          <w:iCs/>
          <w:szCs w:val="28"/>
        </w:rPr>
        <w:t xml:space="preserve">firm, whereas Mr Lai assesses the construction cost </w:t>
      </w:r>
      <w:r w:rsidR="00250AE4" w:rsidRPr="00765729">
        <w:rPr>
          <w:bCs/>
          <w:iCs/>
          <w:szCs w:val="28"/>
        </w:rPr>
        <w:t>by using the “Buildin</w:t>
      </w:r>
      <w:r w:rsidR="00E15977" w:rsidRPr="00765729">
        <w:rPr>
          <w:bCs/>
          <w:iCs/>
          <w:szCs w:val="28"/>
        </w:rPr>
        <w:t>g Cost Pro-Forma”</w:t>
      </w:r>
      <w:r w:rsidR="005E3B1A" w:rsidRPr="00765729">
        <w:rPr>
          <w:bCs/>
          <w:iCs/>
          <w:szCs w:val="28"/>
        </w:rPr>
        <w:t xml:space="preserve"> and the building cost data released by RLB</w:t>
      </w:r>
      <w:r w:rsidR="008F76A9" w:rsidRPr="00765729">
        <w:rPr>
          <w:bCs/>
          <w:iCs/>
          <w:szCs w:val="28"/>
        </w:rPr>
        <w:t>. N</w:t>
      </w:r>
      <w:r w:rsidR="00250AE4" w:rsidRPr="00765729">
        <w:rPr>
          <w:bCs/>
          <w:iCs/>
          <w:szCs w:val="28"/>
        </w:rPr>
        <w:t xml:space="preserve">either valuation expert has commented in detail </w:t>
      </w:r>
      <w:r w:rsidR="000C248D" w:rsidRPr="00765729">
        <w:rPr>
          <w:bCs/>
          <w:iCs/>
          <w:szCs w:val="28"/>
        </w:rPr>
        <w:t xml:space="preserve">on </w:t>
      </w:r>
      <w:r w:rsidR="00250AE4" w:rsidRPr="00765729">
        <w:rPr>
          <w:bCs/>
          <w:iCs/>
          <w:szCs w:val="28"/>
        </w:rPr>
        <w:t>the construction cost</w:t>
      </w:r>
      <w:r w:rsidR="00E15977" w:rsidRPr="00765729">
        <w:rPr>
          <w:bCs/>
          <w:iCs/>
          <w:szCs w:val="28"/>
        </w:rPr>
        <w:t xml:space="preserve"> estimate of the opposing party, </w:t>
      </w:r>
      <w:r w:rsidR="008F76A9" w:rsidRPr="00765729">
        <w:rPr>
          <w:bCs/>
          <w:iCs/>
          <w:szCs w:val="28"/>
        </w:rPr>
        <w:t xml:space="preserve">but </w:t>
      </w:r>
      <w:r w:rsidR="00E15977" w:rsidRPr="00765729">
        <w:rPr>
          <w:bCs/>
          <w:iCs/>
          <w:szCs w:val="28"/>
        </w:rPr>
        <w:t>it is not in dispute that the difference in construction cost is mainly attributable to the differences in design, particularly on whether the hypothetical development should comprise smaller units with h</w:t>
      </w:r>
      <w:r w:rsidR="001216E4" w:rsidRPr="00765729">
        <w:rPr>
          <w:bCs/>
          <w:iCs/>
          <w:szCs w:val="28"/>
        </w:rPr>
        <w:t>igher headroom or larger units with lower headroom.</w:t>
      </w:r>
    </w:p>
    <w:p w14:paraId="3F5E3412" w14:textId="78B9C7C4" w:rsidR="00630A88" w:rsidRPr="00765729" w:rsidRDefault="0066539C"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We agree with Mr Chan that as at the valuation date</w:t>
      </w:r>
      <w:r w:rsidR="008944FD" w:rsidRPr="00765729">
        <w:rPr>
          <w:bCs/>
          <w:iCs/>
          <w:szCs w:val="28"/>
        </w:rPr>
        <w:t>,</w:t>
      </w:r>
      <w:r w:rsidRPr="00765729">
        <w:rPr>
          <w:bCs/>
          <w:iCs/>
          <w:szCs w:val="28"/>
        </w:rPr>
        <w:t xml:space="preserve"> when the property market was relatively poor and uncertain</w:t>
      </w:r>
      <w:r w:rsidR="008944FD" w:rsidRPr="00765729">
        <w:rPr>
          <w:bCs/>
          <w:iCs/>
          <w:szCs w:val="28"/>
        </w:rPr>
        <w:t>,</w:t>
      </w:r>
      <w:r w:rsidRPr="00765729">
        <w:rPr>
          <w:bCs/>
          <w:iCs/>
          <w:szCs w:val="28"/>
        </w:rPr>
        <w:t xml:space="preserve"> smaller units </w:t>
      </w:r>
      <w:r w:rsidR="001216E4" w:rsidRPr="00765729">
        <w:rPr>
          <w:bCs/>
          <w:iCs/>
          <w:szCs w:val="28"/>
        </w:rPr>
        <w:t>with lower</w:t>
      </w:r>
      <w:r w:rsidR="00C627A7" w:rsidRPr="00765729">
        <w:rPr>
          <w:bCs/>
          <w:iCs/>
          <w:szCs w:val="28"/>
        </w:rPr>
        <w:t xml:space="preserve"> purchase price </w:t>
      </w:r>
      <w:r w:rsidRPr="00765729">
        <w:rPr>
          <w:bCs/>
          <w:iCs/>
          <w:szCs w:val="28"/>
        </w:rPr>
        <w:t>were generally in demand</w:t>
      </w:r>
      <w:r w:rsidR="00C627A7" w:rsidRPr="00765729">
        <w:rPr>
          <w:bCs/>
          <w:iCs/>
          <w:szCs w:val="28"/>
        </w:rPr>
        <w:t xml:space="preserve"> and developers would tend to </w:t>
      </w:r>
      <w:r w:rsidR="008944FD" w:rsidRPr="00765729">
        <w:rPr>
          <w:bCs/>
          <w:iCs/>
          <w:szCs w:val="28"/>
        </w:rPr>
        <w:t xml:space="preserve">build smaller units </w:t>
      </w:r>
      <w:r w:rsidR="00C67AB4" w:rsidRPr="00765729">
        <w:rPr>
          <w:bCs/>
          <w:iCs/>
          <w:szCs w:val="28"/>
        </w:rPr>
        <w:t xml:space="preserve">with higher headroom </w:t>
      </w:r>
      <w:r w:rsidR="008944FD" w:rsidRPr="00765729">
        <w:rPr>
          <w:bCs/>
          <w:iCs/>
          <w:szCs w:val="28"/>
        </w:rPr>
        <w:t>in order to minimi</w:t>
      </w:r>
      <w:r w:rsidR="000F36A7">
        <w:rPr>
          <w:bCs/>
          <w:iCs/>
          <w:szCs w:val="28"/>
        </w:rPr>
        <w:t>s</w:t>
      </w:r>
      <w:r w:rsidR="008944FD" w:rsidRPr="00765729">
        <w:rPr>
          <w:bCs/>
          <w:iCs/>
          <w:szCs w:val="28"/>
        </w:rPr>
        <w:t xml:space="preserve">e the overall development risk. Although building of smaller units </w:t>
      </w:r>
      <w:r w:rsidR="00C67AB4" w:rsidRPr="00765729">
        <w:rPr>
          <w:bCs/>
          <w:iCs/>
          <w:szCs w:val="28"/>
        </w:rPr>
        <w:t xml:space="preserve">with higher headroom </w:t>
      </w:r>
      <w:r w:rsidR="008944FD" w:rsidRPr="00765729">
        <w:rPr>
          <w:bCs/>
          <w:iCs/>
          <w:szCs w:val="28"/>
        </w:rPr>
        <w:t xml:space="preserve">would incur higher construction cost, </w:t>
      </w:r>
      <w:r w:rsidR="00630A88" w:rsidRPr="00765729">
        <w:rPr>
          <w:bCs/>
          <w:iCs/>
          <w:szCs w:val="28"/>
        </w:rPr>
        <w:t xml:space="preserve">the sale price of </w:t>
      </w:r>
      <w:r w:rsidR="008944FD" w:rsidRPr="00765729">
        <w:rPr>
          <w:bCs/>
          <w:iCs/>
          <w:szCs w:val="28"/>
        </w:rPr>
        <w:t>smaller unit</w:t>
      </w:r>
      <w:r w:rsidR="00375A0D" w:rsidRPr="00765729">
        <w:rPr>
          <w:bCs/>
          <w:iCs/>
          <w:szCs w:val="28"/>
        </w:rPr>
        <w:t xml:space="preserve">s </w:t>
      </w:r>
      <w:r w:rsidR="00C67AB4" w:rsidRPr="00765729">
        <w:rPr>
          <w:bCs/>
          <w:iCs/>
          <w:szCs w:val="28"/>
        </w:rPr>
        <w:t xml:space="preserve">with higher headroom </w:t>
      </w:r>
      <w:r w:rsidR="00375A0D" w:rsidRPr="00765729">
        <w:rPr>
          <w:bCs/>
          <w:iCs/>
          <w:szCs w:val="28"/>
        </w:rPr>
        <w:t>could achieve</w:t>
      </w:r>
      <w:r w:rsidR="00630A88" w:rsidRPr="00765729">
        <w:rPr>
          <w:bCs/>
          <w:iCs/>
          <w:szCs w:val="28"/>
        </w:rPr>
        <w:t xml:space="preserve"> </w:t>
      </w:r>
      <w:r w:rsidR="008944FD" w:rsidRPr="00765729">
        <w:rPr>
          <w:bCs/>
          <w:iCs/>
          <w:szCs w:val="28"/>
        </w:rPr>
        <w:t>higher unit rate</w:t>
      </w:r>
      <w:r w:rsidR="00630A88" w:rsidRPr="00765729">
        <w:rPr>
          <w:bCs/>
          <w:iCs/>
          <w:szCs w:val="28"/>
        </w:rPr>
        <w:t>. The 2 valuation experts have agreed in these proceedings size is adjusted at 1% per 5-square meter difference</w:t>
      </w:r>
      <w:r w:rsidR="00C67AB4" w:rsidRPr="00765729">
        <w:rPr>
          <w:bCs/>
          <w:iCs/>
          <w:szCs w:val="28"/>
        </w:rPr>
        <w:t xml:space="preserve"> and headroom is adjusted at 4% per 1-meter difference</w:t>
      </w:r>
      <w:r w:rsidR="00630A88" w:rsidRPr="00765729">
        <w:rPr>
          <w:bCs/>
          <w:iCs/>
          <w:szCs w:val="28"/>
        </w:rPr>
        <w:t xml:space="preserve">.  </w:t>
      </w:r>
      <w:r w:rsidR="00C67AB4" w:rsidRPr="00765729">
        <w:rPr>
          <w:bCs/>
          <w:iCs/>
          <w:szCs w:val="28"/>
        </w:rPr>
        <w:t xml:space="preserve">The higher sale price </w:t>
      </w:r>
      <w:r w:rsidR="00047CAD" w:rsidRPr="00765729">
        <w:rPr>
          <w:bCs/>
          <w:iCs/>
          <w:szCs w:val="28"/>
        </w:rPr>
        <w:t xml:space="preserve">for smaller units with </w:t>
      </w:r>
      <w:r w:rsidR="00C23F13" w:rsidRPr="00765729">
        <w:rPr>
          <w:bCs/>
          <w:iCs/>
          <w:szCs w:val="28"/>
        </w:rPr>
        <w:t xml:space="preserve">higher headroom </w:t>
      </w:r>
      <w:r w:rsidR="00C67AB4" w:rsidRPr="00765729">
        <w:rPr>
          <w:bCs/>
          <w:iCs/>
          <w:szCs w:val="28"/>
        </w:rPr>
        <w:t>in this instance could compensate partly the higher construction cost.</w:t>
      </w:r>
    </w:p>
    <w:p w14:paraId="57EFED46" w14:textId="43FEA860" w:rsidR="005E3B1A" w:rsidRPr="00765729" w:rsidRDefault="0078293D"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We note that there were abu</w:t>
      </w:r>
      <w:r w:rsidR="0083200B" w:rsidRPr="00765729">
        <w:rPr>
          <w:bCs/>
          <w:iCs/>
          <w:szCs w:val="28"/>
        </w:rPr>
        <w:t xml:space="preserve">ndant supply of </w:t>
      </w:r>
      <w:r w:rsidR="00B8794C" w:rsidRPr="00765729">
        <w:rPr>
          <w:bCs/>
          <w:iCs/>
          <w:szCs w:val="28"/>
        </w:rPr>
        <w:t>small</w:t>
      </w:r>
      <w:r w:rsidR="0083200B" w:rsidRPr="00765729">
        <w:rPr>
          <w:bCs/>
          <w:iCs/>
          <w:szCs w:val="28"/>
        </w:rPr>
        <w:t>er units</w:t>
      </w:r>
      <w:r w:rsidRPr="00765729">
        <w:rPr>
          <w:bCs/>
          <w:iCs/>
          <w:szCs w:val="28"/>
        </w:rPr>
        <w:t xml:space="preserve"> in the past few years an</w:t>
      </w:r>
      <w:r w:rsidR="0083200B" w:rsidRPr="00765729">
        <w:rPr>
          <w:bCs/>
          <w:iCs/>
          <w:szCs w:val="28"/>
        </w:rPr>
        <w:t xml:space="preserve">d developers therefore had </w:t>
      </w:r>
      <w:r w:rsidR="007E616E" w:rsidRPr="00765729">
        <w:rPr>
          <w:bCs/>
          <w:iCs/>
          <w:szCs w:val="28"/>
        </w:rPr>
        <w:t xml:space="preserve">once </w:t>
      </w:r>
      <w:r w:rsidRPr="00765729">
        <w:rPr>
          <w:bCs/>
          <w:iCs/>
          <w:szCs w:val="28"/>
        </w:rPr>
        <w:t xml:space="preserve">planned to build </w:t>
      </w:r>
      <w:r w:rsidR="00A408DD" w:rsidRPr="00765729">
        <w:rPr>
          <w:bCs/>
          <w:iCs/>
          <w:szCs w:val="28"/>
        </w:rPr>
        <w:t>larger</w:t>
      </w:r>
      <w:r w:rsidR="0083200B" w:rsidRPr="00765729">
        <w:rPr>
          <w:bCs/>
          <w:iCs/>
          <w:szCs w:val="28"/>
        </w:rPr>
        <w:t xml:space="preserve"> unit</w:t>
      </w:r>
      <w:r w:rsidRPr="00765729">
        <w:rPr>
          <w:bCs/>
          <w:iCs/>
          <w:szCs w:val="28"/>
        </w:rPr>
        <w:t>s</w:t>
      </w:r>
      <w:r w:rsidR="00B8794C" w:rsidRPr="00765729">
        <w:rPr>
          <w:bCs/>
          <w:iCs/>
          <w:szCs w:val="28"/>
        </w:rPr>
        <w:t xml:space="preserve"> when the property market appeared to </w:t>
      </w:r>
      <w:r w:rsidR="0083200B" w:rsidRPr="00765729">
        <w:rPr>
          <w:bCs/>
          <w:iCs/>
          <w:szCs w:val="28"/>
        </w:rPr>
        <w:t>stabili</w:t>
      </w:r>
      <w:r w:rsidR="000F36A7">
        <w:rPr>
          <w:bCs/>
          <w:iCs/>
          <w:szCs w:val="28"/>
        </w:rPr>
        <w:t>s</w:t>
      </w:r>
      <w:r w:rsidR="0083200B" w:rsidRPr="00765729">
        <w:rPr>
          <w:bCs/>
          <w:iCs/>
          <w:szCs w:val="28"/>
        </w:rPr>
        <w:t xml:space="preserve">e or </w:t>
      </w:r>
      <w:r w:rsidR="00B8794C" w:rsidRPr="00765729">
        <w:rPr>
          <w:bCs/>
          <w:iCs/>
          <w:szCs w:val="28"/>
        </w:rPr>
        <w:t>recover</w:t>
      </w:r>
      <w:r w:rsidRPr="00765729">
        <w:rPr>
          <w:bCs/>
          <w:iCs/>
          <w:szCs w:val="28"/>
        </w:rPr>
        <w:t xml:space="preserve">. </w:t>
      </w:r>
      <w:r w:rsidR="00A408DD" w:rsidRPr="00765729">
        <w:rPr>
          <w:bCs/>
          <w:iCs/>
          <w:szCs w:val="28"/>
        </w:rPr>
        <w:t xml:space="preserve"> </w:t>
      </w:r>
      <w:r w:rsidRPr="00765729">
        <w:rPr>
          <w:bCs/>
          <w:iCs/>
          <w:szCs w:val="28"/>
        </w:rPr>
        <w:t xml:space="preserve">However, </w:t>
      </w:r>
      <w:r w:rsidR="00B8794C" w:rsidRPr="00765729">
        <w:rPr>
          <w:bCs/>
          <w:iCs/>
          <w:szCs w:val="28"/>
        </w:rPr>
        <w:t xml:space="preserve">when the property </w:t>
      </w:r>
      <w:r w:rsidR="000C0A1D" w:rsidRPr="00765729">
        <w:rPr>
          <w:bCs/>
          <w:iCs/>
          <w:szCs w:val="28"/>
        </w:rPr>
        <w:t xml:space="preserve">market </w:t>
      </w:r>
      <w:r w:rsidR="0083200B" w:rsidRPr="00765729">
        <w:rPr>
          <w:bCs/>
          <w:iCs/>
          <w:szCs w:val="28"/>
        </w:rPr>
        <w:t xml:space="preserve">in fact </w:t>
      </w:r>
      <w:r w:rsidR="00B8794C" w:rsidRPr="00765729">
        <w:rPr>
          <w:bCs/>
          <w:iCs/>
          <w:szCs w:val="28"/>
        </w:rPr>
        <w:t xml:space="preserve">remained inactive and property price had </w:t>
      </w:r>
      <w:r w:rsidR="00B8794C" w:rsidRPr="00765729">
        <w:rPr>
          <w:bCs/>
          <w:iCs/>
          <w:szCs w:val="28"/>
        </w:rPr>
        <w:lastRenderedPageBreak/>
        <w:t xml:space="preserve">dropped again, </w:t>
      </w:r>
      <w:r w:rsidRPr="00765729">
        <w:rPr>
          <w:bCs/>
          <w:iCs/>
          <w:szCs w:val="28"/>
        </w:rPr>
        <w:t xml:space="preserve">developers </w:t>
      </w:r>
      <w:r w:rsidR="007E616E" w:rsidRPr="00765729">
        <w:rPr>
          <w:bCs/>
          <w:iCs/>
          <w:szCs w:val="28"/>
        </w:rPr>
        <w:t>continue</w:t>
      </w:r>
      <w:r w:rsidR="00B8794C" w:rsidRPr="00765729">
        <w:rPr>
          <w:bCs/>
          <w:iCs/>
          <w:szCs w:val="28"/>
        </w:rPr>
        <w:t xml:space="preserve"> to build smaller units, though they </w:t>
      </w:r>
      <w:r w:rsidR="007E616E" w:rsidRPr="00765729">
        <w:rPr>
          <w:bCs/>
          <w:iCs/>
          <w:szCs w:val="28"/>
        </w:rPr>
        <w:t>have</w:t>
      </w:r>
      <w:r w:rsidR="00A408DD" w:rsidRPr="00765729">
        <w:rPr>
          <w:bCs/>
          <w:iCs/>
          <w:szCs w:val="28"/>
        </w:rPr>
        <w:t xml:space="preserve"> minimi</w:t>
      </w:r>
      <w:r w:rsidR="000F36A7">
        <w:rPr>
          <w:bCs/>
          <w:iCs/>
          <w:szCs w:val="28"/>
        </w:rPr>
        <w:t>s</w:t>
      </w:r>
      <w:r w:rsidR="00A408DD" w:rsidRPr="00765729">
        <w:rPr>
          <w:bCs/>
          <w:iCs/>
          <w:szCs w:val="28"/>
        </w:rPr>
        <w:t xml:space="preserve">ed the building of very small </w:t>
      </w:r>
      <w:r w:rsidR="0083200B" w:rsidRPr="00765729">
        <w:rPr>
          <w:bCs/>
          <w:iCs/>
          <w:szCs w:val="28"/>
        </w:rPr>
        <w:t>flats with open plan design</w:t>
      </w:r>
      <w:r w:rsidR="00A408DD" w:rsidRPr="00765729">
        <w:rPr>
          <w:bCs/>
          <w:iCs/>
          <w:szCs w:val="28"/>
        </w:rPr>
        <w:t xml:space="preserve">. We are of the view that </w:t>
      </w:r>
      <w:r w:rsidR="0083200B" w:rsidRPr="00765729">
        <w:rPr>
          <w:bCs/>
          <w:iCs/>
          <w:szCs w:val="28"/>
        </w:rPr>
        <w:t xml:space="preserve">the demand for </w:t>
      </w:r>
      <w:r w:rsidR="00751DAD" w:rsidRPr="00765729">
        <w:rPr>
          <w:bCs/>
          <w:iCs/>
          <w:szCs w:val="28"/>
        </w:rPr>
        <w:t xml:space="preserve">the </w:t>
      </w:r>
      <w:r w:rsidR="0083200B" w:rsidRPr="00765729">
        <w:rPr>
          <w:bCs/>
          <w:iCs/>
          <w:szCs w:val="28"/>
        </w:rPr>
        <w:t>1-bedroom flat</w:t>
      </w:r>
      <w:r w:rsidR="00B66E59" w:rsidRPr="00765729">
        <w:rPr>
          <w:bCs/>
          <w:iCs/>
          <w:szCs w:val="28"/>
        </w:rPr>
        <w:t xml:space="preserve"> of</w:t>
      </w:r>
      <w:r w:rsidR="00D70C97" w:rsidRPr="00765729">
        <w:rPr>
          <w:bCs/>
          <w:iCs/>
          <w:szCs w:val="28"/>
        </w:rPr>
        <w:t xml:space="preserve"> about 23 – 24 square meters </w:t>
      </w:r>
      <w:r w:rsidR="00B66E59" w:rsidRPr="00765729">
        <w:rPr>
          <w:bCs/>
          <w:iCs/>
          <w:szCs w:val="28"/>
        </w:rPr>
        <w:t xml:space="preserve">proposed by </w:t>
      </w:r>
      <w:r w:rsidR="00B8794C" w:rsidRPr="00765729">
        <w:rPr>
          <w:bCs/>
          <w:iCs/>
          <w:szCs w:val="28"/>
        </w:rPr>
        <w:t xml:space="preserve">Mr Chan is </w:t>
      </w:r>
      <w:r w:rsidR="00830041" w:rsidRPr="00765729">
        <w:rPr>
          <w:bCs/>
          <w:iCs/>
          <w:szCs w:val="28"/>
        </w:rPr>
        <w:t>greater</w:t>
      </w:r>
      <w:r w:rsidR="0083200B" w:rsidRPr="00765729">
        <w:rPr>
          <w:bCs/>
          <w:iCs/>
          <w:szCs w:val="28"/>
        </w:rPr>
        <w:t xml:space="preserve"> than that for </w:t>
      </w:r>
      <w:r w:rsidR="00751DAD" w:rsidRPr="00765729">
        <w:rPr>
          <w:bCs/>
          <w:iCs/>
          <w:szCs w:val="28"/>
        </w:rPr>
        <w:t xml:space="preserve">the </w:t>
      </w:r>
      <w:r w:rsidR="00884289" w:rsidRPr="00765729">
        <w:rPr>
          <w:bCs/>
          <w:iCs/>
          <w:szCs w:val="28"/>
        </w:rPr>
        <w:t>2-bedroom flat of about 35 square meter</w:t>
      </w:r>
      <w:r w:rsidR="00D70C97" w:rsidRPr="00765729">
        <w:rPr>
          <w:bCs/>
          <w:iCs/>
          <w:szCs w:val="28"/>
        </w:rPr>
        <w:t xml:space="preserve"> </w:t>
      </w:r>
      <w:r w:rsidR="006E0D06" w:rsidRPr="00765729">
        <w:rPr>
          <w:bCs/>
          <w:iCs/>
          <w:szCs w:val="28"/>
        </w:rPr>
        <w:t>suggested by Mr Lai. The sale price of the 2-bedroom flat of over $10 millio</w:t>
      </w:r>
      <w:r w:rsidR="009F58C2" w:rsidRPr="00765729">
        <w:rPr>
          <w:bCs/>
          <w:iCs/>
          <w:szCs w:val="28"/>
        </w:rPr>
        <w:t>n each is almost 50% above the sale</w:t>
      </w:r>
      <w:r w:rsidR="00AE19F7" w:rsidRPr="00765729">
        <w:rPr>
          <w:bCs/>
          <w:iCs/>
          <w:szCs w:val="28"/>
        </w:rPr>
        <w:t xml:space="preserve"> </w:t>
      </w:r>
      <w:r w:rsidR="009F58C2" w:rsidRPr="00765729">
        <w:rPr>
          <w:bCs/>
          <w:iCs/>
          <w:szCs w:val="28"/>
        </w:rPr>
        <w:t xml:space="preserve">price </w:t>
      </w:r>
      <w:r w:rsidR="006E0D06" w:rsidRPr="00765729">
        <w:rPr>
          <w:bCs/>
          <w:iCs/>
          <w:szCs w:val="28"/>
        </w:rPr>
        <w:t xml:space="preserve">of the 1-bedroom flat, and such large lump sum would limit its demand </w:t>
      </w:r>
      <w:r w:rsidR="00751DAD" w:rsidRPr="00765729">
        <w:rPr>
          <w:bCs/>
          <w:iCs/>
          <w:szCs w:val="28"/>
        </w:rPr>
        <w:t xml:space="preserve">in a relatively poor market </w:t>
      </w:r>
      <w:r w:rsidR="00EE632D" w:rsidRPr="00765729">
        <w:rPr>
          <w:bCs/>
          <w:iCs/>
          <w:szCs w:val="28"/>
        </w:rPr>
        <w:t>and in turn</w:t>
      </w:r>
      <w:r w:rsidR="006E0D06" w:rsidRPr="00765729">
        <w:rPr>
          <w:bCs/>
          <w:iCs/>
          <w:szCs w:val="28"/>
        </w:rPr>
        <w:t xml:space="preserve"> affect the cash flow of the developers.</w:t>
      </w:r>
      <w:r w:rsidR="00D70C97" w:rsidRPr="00765729">
        <w:rPr>
          <w:bCs/>
          <w:iCs/>
          <w:szCs w:val="28"/>
        </w:rPr>
        <w:t xml:space="preserve"> </w:t>
      </w:r>
    </w:p>
    <w:p w14:paraId="09AD9401" w14:textId="4592DB8F" w:rsidR="0078293D" w:rsidRPr="00765729" w:rsidRDefault="00B6789E"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Mr Lai quoted and relied on </w:t>
      </w:r>
      <w:r w:rsidR="0011703A" w:rsidRPr="00765729">
        <w:rPr>
          <w:bCs/>
          <w:iCs/>
          <w:szCs w:val="28"/>
        </w:rPr>
        <w:t>the comment</w:t>
      </w:r>
      <w:r w:rsidRPr="00765729">
        <w:rPr>
          <w:bCs/>
          <w:iCs/>
          <w:szCs w:val="28"/>
        </w:rPr>
        <w:t>s</w:t>
      </w:r>
      <w:r w:rsidR="0011703A" w:rsidRPr="00765729">
        <w:rPr>
          <w:bCs/>
          <w:iCs/>
          <w:szCs w:val="28"/>
        </w:rPr>
        <w:t xml:space="preserve"> of RLB in its </w:t>
      </w:r>
      <w:r w:rsidRPr="00765729">
        <w:rPr>
          <w:bCs/>
          <w:iCs/>
          <w:szCs w:val="28"/>
        </w:rPr>
        <w:t xml:space="preserve">2022 </w:t>
      </w:r>
      <w:r w:rsidR="0011703A" w:rsidRPr="00765729">
        <w:rPr>
          <w:bCs/>
          <w:iCs/>
          <w:szCs w:val="28"/>
        </w:rPr>
        <w:t>publication “Trend in Residential Developments</w:t>
      </w:r>
      <w:r w:rsidRPr="00765729">
        <w:rPr>
          <w:bCs/>
          <w:iCs/>
          <w:szCs w:val="28"/>
        </w:rPr>
        <w:t xml:space="preserve"> in Hong Kong”, which said that “speculative demand over Hong Kong’s nano flats appears to be over, following the city’s median home price decline; history suggests that small flats tend to suffer more when there are price adjustments.”</w:t>
      </w:r>
      <w:r w:rsidR="006A7114" w:rsidRPr="00765729">
        <w:rPr>
          <w:bCs/>
          <w:iCs/>
          <w:szCs w:val="28"/>
        </w:rPr>
        <w:t xml:space="preserve"> W</w:t>
      </w:r>
      <w:r w:rsidR="004B233A" w:rsidRPr="00765729">
        <w:rPr>
          <w:bCs/>
          <w:iCs/>
          <w:szCs w:val="28"/>
        </w:rPr>
        <w:t xml:space="preserve">e consider that this </w:t>
      </w:r>
      <w:r w:rsidR="006A7114" w:rsidRPr="00765729">
        <w:rPr>
          <w:bCs/>
          <w:iCs/>
          <w:szCs w:val="28"/>
        </w:rPr>
        <w:t xml:space="preserve">general </w:t>
      </w:r>
      <w:r w:rsidR="00ED7A21" w:rsidRPr="00765729">
        <w:rPr>
          <w:bCs/>
          <w:iCs/>
          <w:szCs w:val="28"/>
        </w:rPr>
        <w:t>statement might be true in 2022. Nonetheless</w:t>
      </w:r>
      <w:r w:rsidR="004B233A" w:rsidRPr="00765729">
        <w:rPr>
          <w:bCs/>
          <w:iCs/>
          <w:szCs w:val="28"/>
        </w:rPr>
        <w:t xml:space="preserve">, the residential </w:t>
      </w:r>
      <w:r w:rsidR="00ED7A21" w:rsidRPr="00765729">
        <w:rPr>
          <w:bCs/>
          <w:iCs/>
          <w:szCs w:val="28"/>
        </w:rPr>
        <w:t xml:space="preserve">property </w:t>
      </w:r>
      <w:r w:rsidR="004B233A" w:rsidRPr="00765729">
        <w:rPr>
          <w:bCs/>
          <w:iCs/>
          <w:szCs w:val="28"/>
        </w:rPr>
        <w:t>market has been changing since 2022</w:t>
      </w:r>
      <w:r w:rsidR="00ED7A21" w:rsidRPr="00765729">
        <w:rPr>
          <w:bCs/>
          <w:iCs/>
          <w:szCs w:val="28"/>
        </w:rPr>
        <w:t>. We are of the view that</w:t>
      </w:r>
      <w:r w:rsidR="00491065" w:rsidRPr="00765729">
        <w:rPr>
          <w:bCs/>
          <w:iCs/>
          <w:szCs w:val="28"/>
        </w:rPr>
        <w:t>,</w:t>
      </w:r>
      <w:r w:rsidR="00ED7A21" w:rsidRPr="00765729">
        <w:rPr>
          <w:bCs/>
          <w:iCs/>
          <w:szCs w:val="28"/>
        </w:rPr>
        <w:t xml:space="preserve"> as at the valuation date </w:t>
      </w:r>
      <w:r w:rsidR="00491065" w:rsidRPr="00765729">
        <w:rPr>
          <w:bCs/>
          <w:iCs/>
          <w:szCs w:val="28"/>
        </w:rPr>
        <w:t xml:space="preserve">and </w:t>
      </w:r>
      <w:r w:rsidR="000C0A1D" w:rsidRPr="00765729">
        <w:rPr>
          <w:bCs/>
          <w:iCs/>
          <w:szCs w:val="28"/>
        </w:rPr>
        <w:t xml:space="preserve">in the new development at a relatively small site </w:t>
      </w:r>
      <w:r w:rsidR="00491065" w:rsidRPr="00765729">
        <w:rPr>
          <w:bCs/>
          <w:iCs/>
          <w:szCs w:val="28"/>
        </w:rPr>
        <w:t xml:space="preserve">in the traditional urban area, </w:t>
      </w:r>
      <w:r w:rsidR="00072C3D" w:rsidRPr="00765729">
        <w:rPr>
          <w:bCs/>
          <w:iCs/>
          <w:szCs w:val="28"/>
        </w:rPr>
        <w:t xml:space="preserve">most </w:t>
      </w:r>
      <w:r w:rsidR="00491065" w:rsidRPr="00765729">
        <w:rPr>
          <w:bCs/>
          <w:iCs/>
          <w:szCs w:val="28"/>
        </w:rPr>
        <w:t>developers after consideration of their cash flow in the development process</w:t>
      </w:r>
      <w:r w:rsidR="00072C3D" w:rsidRPr="00765729">
        <w:rPr>
          <w:bCs/>
          <w:iCs/>
          <w:szCs w:val="28"/>
        </w:rPr>
        <w:t xml:space="preserve"> </w:t>
      </w:r>
      <w:r w:rsidR="00491065" w:rsidRPr="00765729">
        <w:rPr>
          <w:bCs/>
          <w:iCs/>
          <w:szCs w:val="28"/>
        </w:rPr>
        <w:t>tend to bui</w:t>
      </w:r>
      <w:r w:rsidR="000C0A1D" w:rsidRPr="00765729">
        <w:rPr>
          <w:bCs/>
          <w:iCs/>
          <w:szCs w:val="28"/>
        </w:rPr>
        <w:t>ld smaller flats</w:t>
      </w:r>
      <w:r w:rsidR="00491065" w:rsidRPr="00765729">
        <w:rPr>
          <w:bCs/>
          <w:iCs/>
          <w:szCs w:val="28"/>
        </w:rPr>
        <w:t xml:space="preserve">. </w:t>
      </w:r>
    </w:p>
    <w:p w14:paraId="562204C2" w14:textId="2E260EBE" w:rsidR="00DB2ED2" w:rsidRPr="00765729" w:rsidRDefault="00EE1CFF"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In view of </w:t>
      </w:r>
      <w:r w:rsidR="00DB2ED2" w:rsidRPr="00765729">
        <w:rPr>
          <w:bCs/>
          <w:iCs/>
          <w:szCs w:val="28"/>
        </w:rPr>
        <w:t>the above discussions and d</w:t>
      </w:r>
      <w:r w:rsidR="00424CED" w:rsidRPr="00765729">
        <w:rPr>
          <w:bCs/>
          <w:iCs/>
          <w:szCs w:val="28"/>
        </w:rPr>
        <w:t>eterminations, we prefer Mr Chan</w:t>
      </w:r>
      <w:r w:rsidR="00DB2ED2" w:rsidRPr="00765729">
        <w:rPr>
          <w:bCs/>
          <w:iCs/>
          <w:szCs w:val="28"/>
        </w:rPr>
        <w:t>’s hypothetical development to that of Mr Lai. Accordingly, we accept all the saleable areas</w:t>
      </w:r>
      <w:r w:rsidR="00D70C97" w:rsidRPr="00765729">
        <w:rPr>
          <w:bCs/>
          <w:iCs/>
          <w:szCs w:val="28"/>
        </w:rPr>
        <w:t xml:space="preserve"> and construction cost proposed by Mr Chan</w:t>
      </w:r>
      <w:r w:rsidR="00DB2ED2" w:rsidRPr="00765729">
        <w:rPr>
          <w:bCs/>
          <w:iCs/>
          <w:szCs w:val="28"/>
        </w:rPr>
        <w:t>.</w:t>
      </w:r>
      <w:r w:rsidR="00D70C97" w:rsidRPr="00765729">
        <w:rPr>
          <w:bCs/>
          <w:iCs/>
          <w:szCs w:val="28"/>
        </w:rPr>
        <w:t xml:space="preserve"> We also </w:t>
      </w:r>
      <w:r w:rsidR="007162F0" w:rsidRPr="00765729">
        <w:rPr>
          <w:bCs/>
          <w:iCs/>
          <w:szCs w:val="28"/>
        </w:rPr>
        <w:t>accept</w:t>
      </w:r>
      <w:r w:rsidR="00D70C97" w:rsidRPr="00765729">
        <w:rPr>
          <w:bCs/>
          <w:iCs/>
          <w:szCs w:val="28"/>
        </w:rPr>
        <w:t xml:space="preserve"> Mr Chan</w:t>
      </w:r>
      <w:r w:rsidR="007162F0" w:rsidRPr="00765729">
        <w:rPr>
          <w:bCs/>
          <w:iCs/>
          <w:szCs w:val="28"/>
        </w:rPr>
        <w:t>’s proposal at trial</w:t>
      </w:r>
      <w:r w:rsidR="00D70C97" w:rsidRPr="00765729">
        <w:rPr>
          <w:bCs/>
          <w:iCs/>
          <w:szCs w:val="28"/>
        </w:rPr>
        <w:t xml:space="preserve"> that the residential tower </w:t>
      </w:r>
      <w:r w:rsidR="007162F0" w:rsidRPr="00765729">
        <w:rPr>
          <w:bCs/>
          <w:iCs/>
          <w:szCs w:val="28"/>
        </w:rPr>
        <w:t xml:space="preserve">on a transfer plate </w:t>
      </w:r>
      <w:r w:rsidR="000D6D1C" w:rsidRPr="00765729">
        <w:rPr>
          <w:bCs/>
          <w:iCs/>
          <w:szCs w:val="28"/>
        </w:rPr>
        <w:t xml:space="preserve">can turn </w:t>
      </w:r>
      <w:r w:rsidR="007162F0" w:rsidRPr="00765729">
        <w:rPr>
          <w:bCs/>
          <w:iCs/>
          <w:szCs w:val="28"/>
        </w:rPr>
        <w:t xml:space="preserve">180 degrees, so all the domestic units </w:t>
      </w:r>
      <w:r w:rsidR="00493D72" w:rsidRPr="00765729">
        <w:rPr>
          <w:bCs/>
          <w:iCs/>
          <w:szCs w:val="28"/>
        </w:rPr>
        <w:t xml:space="preserve">in his hypothetical development </w:t>
      </w:r>
      <w:r w:rsidR="007162F0" w:rsidRPr="00765729">
        <w:rPr>
          <w:bCs/>
          <w:iCs/>
          <w:szCs w:val="28"/>
        </w:rPr>
        <w:t xml:space="preserve">could then enjoy view towards the </w:t>
      </w:r>
      <w:r w:rsidR="00493D72" w:rsidRPr="00765729">
        <w:rPr>
          <w:bCs/>
          <w:iCs/>
          <w:szCs w:val="28"/>
        </w:rPr>
        <w:t xml:space="preserve">park, resulting in an increase of </w:t>
      </w:r>
      <w:r w:rsidR="000D6D1C" w:rsidRPr="00765729">
        <w:rPr>
          <w:bCs/>
          <w:iCs/>
          <w:szCs w:val="28"/>
        </w:rPr>
        <w:t xml:space="preserve">overall </w:t>
      </w:r>
      <w:r w:rsidR="00493D72" w:rsidRPr="00765729">
        <w:rPr>
          <w:bCs/>
          <w:iCs/>
          <w:szCs w:val="28"/>
        </w:rPr>
        <w:t>GDV.</w:t>
      </w:r>
    </w:p>
    <w:p w14:paraId="1EEDB011" w14:textId="77777777" w:rsidR="00786219" w:rsidRDefault="00786219" w:rsidP="006245BE">
      <w:pPr>
        <w:tabs>
          <w:tab w:val="clear" w:pos="1440"/>
          <w:tab w:val="clear" w:pos="4320"/>
          <w:tab w:val="clear" w:pos="9072"/>
        </w:tabs>
        <w:snapToGrid/>
        <w:spacing w:after="440" w:line="360" w:lineRule="auto"/>
        <w:jc w:val="both"/>
        <w:rPr>
          <w:i/>
          <w:szCs w:val="28"/>
          <w:lang w:val="en-GB"/>
        </w:rPr>
      </w:pPr>
    </w:p>
    <w:p w14:paraId="06E4D977" w14:textId="7DF44450" w:rsidR="006245BE" w:rsidRPr="00765729" w:rsidRDefault="006245BE" w:rsidP="006245BE">
      <w:pPr>
        <w:tabs>
          <w:tab w:val="clear" w:pos="1440"/>
          <w:tab w:val="clear" w:pos="4320"/>
          <w:tab w:val="clear" w:pos="9072"/>
        </w:tabs>
        <w:snapToGrid/>
        <w:spacing w:after="440" w:line="360" w:lineRule="auto"/>
        <w:jc w:val="both"/>
        <w:rPr>
          <w:i/>
          <w:szCs w:val="28"/>
          <w:lang w:val="en-GB"/>
        </w:rPr>
      </w:pPr>
      <w:r w:rsidRPr="00765729">
        <w:rPr>
          <w:i/>
          <w:szCs w:val="28"/>
          <w:lang w:val="en-GB"/>
        </w:rPr>
        <w:lastRenderedPageBreak/>
        <w:t>GDV</w:t>
      </w:r>
      <w:r w:rsidR="00E64A9F" w:rsidRPr="00765729">
        <w:rPr>
          <w:i/>
          <w:szCs w:val="28"/>
          <w:lang w:val="en-GB"/>
        </w:rPr>
        <w:t xml:space="preserve"> –</w:t>
      </w:r>
      <w:r w:rsidR="000D309E" w:rsidRPr="00765729">
        <w:rPr>
          <w:i/>
          <w:szCs w:val="28"/>
          <w:lang w:val="en-GB"/>
        </w:rPr>
        <w:t xml:space="preserve"> Flats on Upper Floors</w:t>
      </w:r>
    </w:p>
    <w:p w14:paraId="051669D0" w14:textId="7C597403" w:rsidR="00DC6C3F" w:rsidRPr="00765729" w:rsidRDefault="00DC6C3F"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In the valuation of the reference unit (i.e. a hypothetical unit on 15</w:t>
      </w:r>
      <w:r w:rsidRPr="00765729">
        <w:rPr>
          <w:bCs/>
          <w:iCs/>
          <w:szCs w:val="28"/>
          <w:vertAlign w:val="superscript"/>
        </w:rPr>
        <w:t>th</w:t>
      </w:r>
      <w:r w:rsidRPr="00765729">
        <w:rPr>
          <w:bCs/>
          <w:iCs/>
          <w:szCs w:val="28"/>
        </w:rPr>
        <w:t xml:space="preserve"> floor), t</w:t>
      </w:r>
      <w:r w:rsidR="006C3EDE" w:rsidRPr="00765729">
        <w:rPr>
          <w:bCs/>
          <w:iCs/>
          <w:szCs w:val="28"/>
        </w:rPr>
        <w:t xml:space="preserve">he 2 valuation experts agree </w:t>
      </w:r>
      <w:r w:rsidRPr="00765729">
        <w:rPr>
          <w:bCs/>
          <w:iCs/>
          <w:szCs w:val="28"/>
        </w:rPr>
        <w:t>to adopt the recent transactions in 3 comparable developments</w:t>
      </w:r>
      <w:r w:rsidR="00830041" w:rsidRPr="00765729">
        <w:rPr>
          <w:bCs/>
          <w:iCs/>
          <w:szCs w:val="28"/>
        </w:rPr>
        <w:t>, namely</w:t>
      </w:r>
      <w:r w:rsidRPr="00765729">
        <w:rPr>
          <w:bCs/>
          <w:iCs/>
          <w:szCs w:val="28"/>
        </w:rPr>
        <w:t xml:space="preserve"> One Artlane, Two Artlane and 15 Western Street for direct comparison. They also agree on the adjustment for time</w:t>
      </w:r>
      <w:r w:rsidR="009F58C2" w:rsidRPr="00765729">
        <w:rPr>
          <w:bCs/>
          <w:iCs/>
          <w:szCs w:val="28"/>
        </w:rPr>
        <w:t xml:space="preserve"> with reference to time indices, </w:t>
      </w:r>
      <w:r w:rsidR="006C3EDE" w:rsidRPr="00765729">
        <w:rPr>
          <w:bCs/>
          <w:iCs/>
          <w:szCs w:val="28"/>
        </w:rPr>
        <w:t>adjustment for floor at 0.5% per 1-level</w:t>
      </w:r>
      <w:r w:rsidR="009F58C2" w:rsidRPr="00765729">
        <w:rPr>
          <w:bCs/>
          <w:iCs/>
          <w:szCs w:val="28"/>
        </w:rPr>
        <w:t xml:space="preserve">, </w:t>
      </w:r>
      <w:r w:rsidRPr="00765729">
        <w:rPr>
          <w:bCs/>
          <w:iCs/>
          <w:szCs w:val="28"/>
        </w:rPr>
        <w:t>adjustment for</w:t>
      </w:r>
      <w:r w:rsidR="009F58C2" w:rsidRPr="00765729">
        <w:rPr>
          <w:bCs/>
          <w:iCs/>
          <w:szCs w:val="28"/>
        </w:rPr>
        <w:t xml:space="preserve"> size at 1% per 5-square meters, </w:t>
      </w:r>
      <w:r w:rsidRPr="00765729">
        <w:rPr>
          <w:bCs/>
          <w:iCs/>
          <w:szCs w:val="28"/>
        </w:rPr>
        <w:t>adjustment</w:t>
      </w:r>
      <w:r w:rsidR="00881C82" w:rsidRPr="00765729">
        <w:rPr>
          <w:bCs/>
          <w:iCs/>
          <w:szCs w:val="28"/>
        </w:rPr>
        <w:t xml:space="preserve"> fo</w:t>
      </w:r>
      <w:r w:rsidR="009F58C2" w:rsidRPr="00765729">
        <w:rPr>
          <w:bCs/>
          <w:iCs/>
          <w:szCs w:val="28"/>
        </w:rPr>
        <w:t xml:space="preserve">r age at 1% per 1-year, </w:t>
      </w:r>
      <w:r w:rsidRPr="00765729">
        <w:rPr>
          <w:bCs/>
          <w:iCs/>
          <w:szCs w:val="28"/>
        </w:rPr>
        <w:t>adjustment for scale and facilities at -2.5% (i.e. One Artlane and Two Artlane) and 0% (i.e. 15 Western Street)</w:t>
      </w:r>
      <w:r w:rsidR="009F58C2" w:rsidRPr="00765729">
        <w:rPr>
          <w:bCs/>
          <w:iCs/>
          <w:szCs w:val="28"/>
        </w:rPr>
        <w:t xml:space="preserve">, and </w:t>
      </w:r>
      <w:r w:rsidRPr="00765729">
        <w:rPr>
          <w:bCs/>
          <w:iCs/>
          <w:szCs w:val="28"/>
        </w:rPr>
        <w:t>adjustment for headroom at 4% per 1-meter. However, they disagree on the adjustments for location and environment, view, lighting and ventilation</w:t>
      </w:r>
      <w:r w:rsidR="00881C82" w:rsidRPr="00765729">
        <w:rPr>
          <w:bCs/>
          <w:iCs/>
          <w:szCs w:val="28"/>
        </w:rPr>
        <w:t>. They have also adopted different methods to derive the average adjusted unit rate.</w:t>
      </w:r>
    </w:p>
    <w:p w14:paraId="49FE318B" w14:textId="6DA45F8E" w:rsidR="0003094B" w:rsidRPr="00765729" w:rsidRDefault="00554FF3"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We agree with Mr Chan that the location and environment of One Artlane and Two Artlane, immediately next to a</w:t>
      </w:r>
      <w:r w:rsidR="00830041" w:rsidRPr="00765729">
        <w:rPr>
          <w:bCs/>
          <w:iCs/>
          <w:szCs w:val="28"/>
        </w:rPr>
        <w:t>n</w:t>
      </w:r>
      <w:r w:rsidRPr="00765729">
        <w:rPr>
          <w:bCs/>
          <w:iCs/>
          <w:szCs w:val="28"/>
        </w:rPr>
        <w:t xml:space="preserve"> MTR entrance and in a regenerated area, is better than that of the hypothetical development, though the hypothetical development is located immediately next to a park and is closer to the Central Business District. We accept Mr Chan’s proposed adjustment rate at -3%.</w:t>
      </w:r>
    </w:p>
    <w:p w14:paraId="13ADE9B4" w14:textId="6C8E8A1B" w:rsidR="00554FF3" w:rsidRPr="00765729" w:rsidRDefault="00554FF3"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We also agree with Mr Chan that the location and environment of 15 Western Street should be adjusted at 5% only instead of 10% suggested by Mr Lai.  Although 15 Western Street is located in an uphill area, its </w:t>
      </w:r>
      <w:r w:rsidR="002C0B2D" w:rsidRPr="00765729">
        <w:rPr>
          <w:bCs/>
          <w:iCs/>
          <w:szCs w:val="28"/>
        </w:rPr>
        <w:t xml:space="preserve">location in the fringe </w:t>
      </w:r>
      <w:r w:rsidR="009F58C2" w:rsidRPr="00765729">
        <w:rPr>
          <w:bCs/>
          <w:iCs/>
          <w:szCs w:val="28"/>
        </w:rPr>
        <w:t xml:space="preserve">of Mid-Level and Pokfulam </w:t>
      </w:r>
      <w:r w:rsidR="002C0B2D" w:rsidRPr="00765729">
        <w:rPr>
          <w:bCs/>
          <w:iCs/>
          <w:szCs w:val="28"/>
        </w:rPr>
        <w:t>is more attractive to occupants from middle-income group.</w:t>
      </w:r>
    </w:p>
    <w:p w14:paraId="2DF49A29" w14:textId="2ECBF0F8" w:rsidR="0003094B" w:rsidRPr="00765729" w:rsidRDefault="007D268D"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Regarding the adjustment for view, we accept Mr Lai’s opinion that the view of the reference unit towards the park is a positive factor, but </w:t>
      </w:r>
      <w:r w:rsidRPr="00765729">
        <w:rPr>
          <w:bCs/>
          <w:iCs/>
          <w:szCs w:val="28"/>
        </w:rPr>
        <w:lastRenderedPageBreak/>
        <w:t>the adjustment rates for open view and building view should be 1% and 5% respectively. We also accept Mr Lai’s opinion that the lighting and ventilation of the reference unit with double aspects facing Queen’s Road West and a park should be better than that of the comparables</w:t>
      </w:r>
      <w:r w:rsidR="00124088" w:rsidRPr="00765729">
        <w:rPr>
          <w:bCs/>
          <w:iCs/>
          <w:szCs w:val="28"/>
        </w:rPr>
        <w:t xml:space="preserve"> with single aspect only</w:t>
      </w:r>
      <w:r w:rsidRPr="00765729">
        <w:rPr>
          <w:bCs/>
          <w:iCs/>
          <w:szCs w:val="28"/>
        </w:rPr>
        <w:t>, but the adjustment rate should be 1% only.</w:t>
      </w:r>
    </w:p>
    <w:p w14:paraId="4FCF3D22" w14:textId="155B4691" w:rsidR="007D268D" w:rsidRPr="00765729" w:rsidRDefault="007D268D"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The valuation of the reference unit is listed in Appendix II.</w:t>
      </w:r>
      <w:r w:rsidR="00372D8B" w:rsidRPr="00765729">
        <w:rPr>
          <w:bCs/>
          <w:iCs/>
          <w:szCs w:val="28"/>
        </w:rPr>
        <w:t xml:space="preserve"> The average adjusted unit rates of the 11 comparables in One Artlane, 5 comparables in Two Artlane and 11 comparables in 15 Western Street are $290,470, </w:t>
      </w:r>
      <w:r w:rsidR="00696AAB">
        <w:rPr>
          <w:bCs/>
          <w:iCs/>
          <w:szCs w:val="28"/>
        </w:rPr>
        <w:t>$</w:t>
      </w:r>
      <w:r w:rsidR="00372D8B" w:rsidRPr="00765729">
        <w:rPr>
          <w:bCs/>
          <w:iCs/>
          <w:szCs w:val="28"/>
        </w:rPr>
        <w:t xml:space="preserve">273,385 and $392,406 per square meters respectively. </w:t>
      </w:r>
      <w:r w:rsidR="00297B60" w:rsidRPr="00765729">
        <w:rPr>
          <w:bCs/>
          <w:iCs/>
          <w:szCs w:val="28"/>
        </w:rPr>
        <w:t xml:space="preserve">While </w:t>
      </w:r>
      <w:r w:rsidR="00372D8B" w:rsidRPr="00765729">
        <w:rPr>
          <w:bCs/>
          <w:iCs/>
          <w:szCs w:val="28"/>
        </w:rPr>
        <w:t xml:space="preserve">Mr Chan takes average of the 3 comparable developments </w:t>
      </w:r>
      <w:r w:rsidR="00A51B70" w:rsidRPr="00765729">
        <w:rPr>
          <w:bCs/>
          <w:iCs/>
          <w:szCs w:val="28"/>
        </w:rPr>
        <w:t xml:space="preserve">to derive the adjusted unit </w:t>
      </w:r>
      <w:r w:rsidR="00297B60" w:rsidRPr="00765729">
        <w:rPr>
          <w:bCs/>
          <w:iCs/>
          <w:szCs w:val="28"/>
        </w:rPr>
        <w:t xml:space="preserve">rate of the reference unit, </w:t>
      </w:r>
      <w:r w:rsidR="00A51B70" w:rsidRPr="00765729">
        <w:rPr>
          <w:bCs/>
          <w:iCs/>
          <w:szCs w:val="28"/>
        </w:rPr>
        <w:t>Mr Lai adopts the average of the 27 comparables.</w:t>
      </w:r>
    </w:p>
    <w:p w14:paraId="1BAEAD8A" w14:textId="1F2345EF" w:rsidR="00A51B70" w:rsidRPr="00765729" w:rsidRDefault="00A51B70"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We agree with Mr Chan that the adjusted unit rate of 15 Western Street, which is much higher than the adjusted unit rates of both One Artlane and Two Artlane, is out of line. Although there is no objective evidence to prove the abnormality, we agree with Mr Chan that the availability of </w:t>
      </w:r>
      <w:r w:rsidR="000E3FFE" w:rsidRPr="00765729">
        <w:rPr>
          <w:bCs/>
          <w:iCs/>
          <w:szCs w:val="28"/>
        </w:rPr>
        <w:t>agency fee</w:t>
      </w:r>
      <w:r w:rsidRPr="00765729">
        <w:rPr>
          <w:bCs/>
          <w:iCs/>
          <w:szCs w:val="28"/>
        </w:rPr>
        <w:t xml:space="preserve"> rebate for 15 Western Street is likely the reason</w:t>
      </w:r>
      <w:r w:rsidR="000E3FFE" w:rsidRPr="00765729">
        <w:rPr>
          <w:bCs/>
          <w:iCs/>
          <w:szCs w:val="28"/>
        </w:rPr>
        <w:t xml:space="preserve">. At present, there is not much transparency for the disclosure of agency fee given by the developer and the agency fee rebate </w:t>
      </w:r>
      <w:r w:rsidR="00515D96" w:rsidRPr="00765729">
        <w:rPr>
          <w:bCs/>
          <w:iCs/>
          <w:szCs w:val="28"/>
        </w:rPr>
        <w:t xml:space="preserve">if any </w:t>
      </w:r>
      <w:r w:rsidR="000E3FFE" w:rsidRPr="00765729">
        <w:rPr>
          <w:bCs/>
          <w:iCs/>
          <w:szCs w:val="28"/>
        </w:rPr>
        <w:t>by the agent to the purchaser in the 1</w:t>
      </w:r>
      <w:r w:rsidR="000E3FFE" w:rsidRPr="00765729">
        <w:rPr>
          <w:bCs/>
          <w:iCs/>
          <w:szCs w:val="28"/>
          <w:vertAlign w:val="superscript"/>
        </w:rPr>
        <w:t>st</w:t>
      </w:r>
      <w:r w:rsidR="000E3FFE" w:rsidRPr="00765729">
        <w:rPr>
          <w:bCs/>
          <w:iCs/>
          <w:szCs w:val="28"/>
        </w:rPr>
        <w:t xml:space="preserve"> hand sale of residential properties. </w:t>
      </w:r>
      <w:r w:rsidR="0078118F" w:rsidRPr="00765729">
        <w:rPr>
          <w:bCs/>
          <w:iCs/>
          <w:szCs w:val="28"/>
        </w:rPr>
        <w:t xml:space="preserve"> </w:t>
      </w:r>
    </w:p>
    <w:p w14:paraId="4944AAC7" w14:textId="3ED83AE0" w:rsidR="007D268D" w:rsidRPr="00765729" w:rsidRDefault="0078118F"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Nonetheless, since </w:t>
      </w:r>
      <w:r w:rsidR="00BC74B3" w:rsidRPr="00765729">
        <w:rPr>
          <w:bCs/>
          <w:iCs/>
          <w:szCs w:val="28"/>
        </w:rPr>
        <w:t xml:space="preserve">Mr Chan has not excluded the comparables in 15 Western Street and his method has taken into consideration </w:t>
      </w:r>
      <w:r w:rsidR="00515D96" w:rsidRPr="00765729">
        <w:rPr>
          <w:bCs/>
          <w:iCs/>
          <w:szCs w:val="28"/>
        </w:rPr>
        <w:t xml:space="preserve">all </w:t>
      </w:r>
      <w:r w:rsidR="00BC74B3" w:rsidRPr="00765729">
        <w:rPr>
          <w:bCs/>
          <w:iCs/>
          <w:szCs w:val="28"/>
        </w:rPr>
        <w:t>these comparables</w:t>
      </w:r>
      <w:r w:rsidRPr="00765729">
        <w:rPr>
          <w:bCs/>
          <w:iCs/>
          <w:szCs w:val="28"/>
        </w:rPr>
        <w:t>, we would assess the adjusted unit ra</w:t>
      </w:r>
      <w:r w:rsidR="001E03EC" w:rsidRPr="00765729">
        <w:rPr>
          <w:bCs/>
          <w:iCs/>
          <w:szCs w:val="28"/>
        </w:rPr>
        <w:t>te of the reference unit at $320</w:t>
      </w:r>
      <w:r w:rsidR="00BC74B3" w:rsidRPr="00765729">
        <w:rPr>
          <w:bCs/>
          <w:iCs/>
          <w:szCs w:val="28"/>
        </w:rPr>
        <w:t>,</w:t>
      </w:r>
      <w:r w:rsidRPr="00765729">
        <w:rPr>
          <w:bCs/>
          <w:iCs/>
          <w:szCs w:val="28"/>
        </w:rPr>
        <w:t>000 per square meters</w:t>
      </w:r>
      <w:r w:rsidR="001E03EC" w:rsidRPr="00765729">
        <w:rPr>
          <w:bCs/>
          <w:iCs/>
          <w:szCs w:val="28"/>
        </w:rPr>
        <w:t xml:space="preserve">, between </w:t>
      </w:r>
      <w:r w:rsidR="00BC74B3" w:rsidRPr="00765729">
        <w:rPr>
          <w:bCs/>
          <w:iCs/>
          <w:szCs w:val="28"/>
        </w:rPr>
        <w:t>the overall average and the average of the 3 comparable developments.</w:t>
      </w:r>
    </w:p>
    <w:p w14:paraId="49869254" w14:textId="78A5C5A5" w:rsidR="00881C82" w:rsidRPr="00765729" w:rsidRDefault="00881C82" w:rsidP="006245BE">
      <w:pPr>
        <w:numPr>
          <w:ilvl w:val="0"/>
          <w:numId w:val="5"/>
        </w:numPr>
        <w:tabs>
          <w:tab w:val="clear" w:pos="4320"/>
          <w:tab w:val="clear" w:pos="9072"/>
        </w:tabs>
        <w:snapToGrid/>
        <w:spacing w:after="440" w:line="360" w:lineRule="auto"/>
        <w:jc w:val="both"/>
        <w:rPr>
          <w:bCs/>
          <w:iCs/>
          <w:szCs w:val="28"/>
        </w:rPr>
      </w:pPr>
      <w:r w:rsidRPr="00765729">
        <w:rPr>
          <w:bCs/>
          <w:iCs/>
          <w:szCs w:val="28"/>
        </w:rPr>
        <w:lastRenderedPageBreak/>
        <w:t>In the comparison between the reference unit and the other units in the hypothetical development, they agree on</w:t>
      </w:r>
      <w:r w:rsidR="00515D96" w:rsidRPr="00765729">
        <w:rPr>
          <w:bCs/>
          <w:iCs/>
          <w:szCs w:val="28"/>
        </w:rPr>
        <w:t xml:space="preserve"> all the adjustments (i.e. including the adjustment for special units on the 3</w:t>
      </w:r>
      <w:r w:rsidR="00515D96" w:rsidRPr="00765729">
        <w:rPr>
          <w:bCs/>
          <w:iCs/>
          <w:szCs w:val="28"/>
          <w:vertAlign w:val="superscript"/>
        </w:rPr>
        <w:t>rd</w:t>
      </w:r>
      <w:r w:rsidR="00515D96" w:rsidRPr="00765729">
        <w:rPr>
          <w:bCs/>
          <w:iCs/>
          <w:szCs w:val="28"/>
        </w:rPr>
        <w:t xml:space="preserve"> floor with flat roof and the 23</w:t>
      </w:r>
      <w:r w:rsidR="00515D96" w:rsidRPr="00765729">
        <w:rPr>
          <w:bCs/>
          <w:iCs/>
          <w:szCs w:val="28"/>
          <w:vertAlign w:val="superscript"/>
        </w:rPr>
        <w:t>rd</w:t>
      </w:r>
      <w:r w:rsidR="00515D96" w:rsidRPr="00765729">
        <w:rPr>
          <w:bCs/>
          <w:iCs/>
          <w:szCs w:val="28"/>
        </w:rPr>
        <w:t xml:space="preserve"> floor with roof at 20%) except </w:t>
      </w:r>
      <w:r w:rsidRPr="00765729">
        <w:rPr>
          <w:bCs/>
          <w:iCs/>
          <w:szCs w:val="28"/>
        </w:rPr>
        <w:t>the adjustment for view.</w:t>
      </w:r>
      <w:r w:rsidR="00515D96" w:rsidRPr="00765729">
        <w:rPr>
          <w:bCs/>
          <w:iCs/>
          <w:szCs w:val="28"/>
        </w:rPr>
        <w:t xml:space="preserve"> We </w:t>
      </w:r>
      <w:r w:rsidR="007936F2" w:rsidRPr="00765729">
        <w:rPr>
          <w:bCs/>
          <w:iCs/>
          <w:szCs w:val="28"/>
        </w:rPr>
        <w:t xml:space="preserve">consider that </w:t>
      </w:r>
      <w:r w:rsidR="00515D96" w:rsidRPr="00765729">
        <w:rPr>
          <w:bCs/>
          <w:iCs/>
          <w:szCs w:val="28"/>
        </w:rPr>
        <w:t>the units on the lower floor</w:t>
      </w:r>
      <w:r w:rsidR="007936F2" w:rsidRPr="00765729">
        <w:rPr>
          <w:bCs/>
          <w:iCs/>
          <w:szCs w:val="28"/>
        </w:rPr>
        <w:t>s facing both the building and park or the park only would have relatively inferior view and they should be adjusted at -1%. In addition, we consider that Unit B with one facing aspect only should also be adjusted at -1% for lighting and ventilation.</w:t>
      </w:r>
      <w:r w:rsidR="00515D96" w:rsidRPr="00765729">
        <w:rPr>
          <w:bCs/>
          <w:iCs/>
          <w:szCs w:val="28"/>
        </w:rPr>
        <w:t xml:space="preserve"> </w:t>
      </w:r>
    </w:p>
    <w:p w14:paraId="4F3B9016" w14:textId="6436BEA3" w:rsidR="006245BE" w:rsidRPr="00765729" w:rsidRDefault="00722A8B"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The valuation of all the flats in the hypothetical dev</w:t>
      </w:r>
      <w:r w:rsidR="007936F2" w:rsidRPr="00765729">
        <w:rPr>
          <w:bCs/>
          <w:iCs/>
          <w:szCs w:val="28"/>
        </w:rPr>
        <w:t xml:space="preserve">elopment is listed in Appendix III. </w:t>
      </w:r>
      <w:r w:rsidR="00FF13CF" w:rsidRPr="00765729">
        <w:rPr>
          <w:bCs/>
          <w:iCs/>
          <w:szCs w:val="28"/>
        </w:rPr>
        <w:t>The total GDV and the average unit rate o</w:t>
      </w:r>
      <w:r w:rsidR="001E03EC" w:rsidRPr="00765729">
        <w:rPr>
          <w:bCs/>
          <w:iCs/>
          <w:szCs w:val="28"/>
        </w:rPr>
        <w:t>f all the flats are $474,599,940</w:t>
      </w:r>
      <w:r w:rsidR="00FF13CF" w:rsidRPr="00765729">
        <w:rPr>
          <w:bCs/>
          <w:iCs/>
          <w:szCs w:val="28"/>
        </w:rPr>
        <w:t xml:space="preserve"> and </w:t>
      </w:r>
      <w:r w:rsidR="001E03EC" w:rsidRPr="00765729">
        <w:rPr>
          <w:bCs/>
          <w:iCs/>
          <w:szCs w:val="28"/>
        </w:rPr>
        <w:t>$322,413</w:t>
      </w:r>
      <w:r w:rsidRPr="00765729">
        <w:rPr>
          <w:bCs/>
          <w:iCs/>
          <w:szCs w:val="28"/>
        </w:rPr>
        <w:t xml:space="preserve"> per square meter.</w:t>
      </w:r>
    </w:p>
    <w:p w14:paraId="3B137010" w14:textId="586746AE" w:rsidR="006245BE" w:rsidRPr="00765729" w:rsidRDefault="003F6918" w:rsidP="006245BE">
      <w:pPr>
        <w:tabs>
          <w:tab w:val="clear" w:pos="1440"/>
          <w:tab w:val="clear" w:pos="4320"/>
          <w:tab w:val="clear" w:pos="9072"/>
        </w:tabs>
        <w:snapToGrid/>
        <w:spacing w:after="440" w:line="360" w:lineRule="auto"/>
        <w:jc w:val="both"/>
        <w:rPr>
          <w:i/>
          <w:szCs w:val="28"/>
          <w:lang w:val="en-GB"/>
        </w:rPr>
      </w:pPr>
      <w:r w:rsidRPr="00765729">
        <w:rPr>
          <w:i/>
          <w:szCs w:val="28"/>
          <w:lang w:val="en-GB"/>
        </w:rPr>
        <w:t>Residual Method – I</w:t>
      </w:r>
      <w:r w:rsidR="006245BE" w:rsidRPr="00765729">
        <w:rPr>
          <w:i/>
          <w:szCs w:val="28"/>
          <w:lang w:val="en-GB"/>
        </w:rPr>
        <w:t xml:space="preserve">nterest </w:t>
      </w:r>
      <w:r w:rsidRPr="00765729">
        <w:rPr>
          <w:i/>
          <w:szCs w:val="28"/>
          <w:lang w:val="en-GB"/>
        </w:rPr>
        <w:t>R</w:t>
      </w:r>
      <w:r w:rsidR="006245BE" w:rsidRPr="00765729">
        <w:rPr>
          <w:i/>
          <w:szCs w:val="28"/>
          <w:lang w:val="en-GB"/>
        </w:rPr>
        <w:t>ate</w:t>
      </w:r>
    </w:p>
    <w:p w14:paraId="73BEE802" w14:textId="10603C5A" w:rsidR="006245BE" w:rsidRPr="00765729" w:rsidRDefault="007C5F28"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The 2 valuation experts agree on the marketing and agency fees at 3% of the GDV, demolition cost</w:t>
      </w:r>
      <w:r w:rsidR="002D0324" w:rsidRPr="00765729">
        <w:rPr>
          <w:bCs/>
          <w:iCs/>
          <w:szCs w:val="28"/>
        </w:rPr>
        <w:t>s</w:t>
      </w:r>
      <w:r w:rsidR="00984E6D" w:rsidRPr="00765729">
        <w:rPr>
          <w:bCs/>
          <w:iCs/>
          <w:szCs w:val="28"/>
        </w:rPr>
        <w:t xml:space="preserve"> at $3,033,968, demolition period of 9 months</w:t>
      </w:r>
      <w:r w:rsidRPr="00765729">
        <w:rPr>
          <w:bCs/>
          <w:iCs/>
          <w:szCs w:val="28"/>
        </w:rPr>
        <w:t>, professional fee</w:t>
      </w:r>
      <w:r w:rsidR="002D0324" w:rsidRPr="00765729">
        <w:rPr>
          <w:bCs/>
          <w:iCs/>
          <w:szCs w:val="28"/>
        </w:rPr>
        <w:t>s</w:t>
      </w:r>
      <w:r w:rsidRPr="00765729">
        <w:rPr>
          <w:bCs/>
          <w:iCs/>
          <w:szCs w:val="28"/>
        </w:rPr>
        <w:t xml:space="preserve"> at 6%, construction period of 2 years, developer’s profit</w:t>
      </w:r>
      <w:r w:rsidR="002D0324" w:rsidRPr="00765729">
        <w:rPr>
          <w:bCs/>
          <w:iCs/>
          <w:szCs w:val="28"/>
        </w:rPr>
        <w:t>s</w:t>
      </w:r>
      <w:r w:rsidR="00984E6D" w:rsidRPr="00765729">
        <w:rPr>
          <w:bCs/>
          <w:iCs/>
          <w:szCs w:val="28"/>
        </w:rPr>
        <w:t xml:space="preserve"> at 18</w:t>
      </w:r>
      <w:r w:rsidRPr="00765729">
        <w:rPr>
          <w:bCs/>
          <w:iCs/>
          <w:szCs w:val="28"/>
        </w:rPr>
        <w:t>%, and stamp duty and legal cost</w:t>
      </w:r>
      <w:r w:rsidR="002D0324" w:rsidRPr="00765729">
        <w:rPr>
          <w:bCs/>
          <w:iCs/>
          <w:szCs w:val="28"/>
        </w:rPr>
        <w:t>s</w:t>
      </w:r>
      <w:r w:rsidRPr="00765729">
        <w:rPr>
          <w:bCs/>
          <w:iCs/>
          <w:szCs w:val="28"/>
        </w:rPr>
        <w:t xml:space="preserve"> at 4.25% and 0.1% on residual land value.</w:t>
      </w:r>
      <w:r w:rsidR="00984E6D" w:rsidRPr="00765729">
        <w:rPr>
          <w:bCs/>
          <w:iCs/>
          <w:szCs w:val="28"/>
        </w:rPr>
        <w:t xml:space="preserve"> Further, since </w:t>
      </w:r>
      <w:r w:rsidR="00AD0F08" w:rsidRPr="00765729">
        <w:rPr>
          <w:bCs/>
          <w:iCs/>
          <w:szCs w:val="28"/>
        </w:rPr>
        <w:t xml:space="preserve">we agree </w:t>
      </w:r>
      <w:r w:rsidR="00984E6D" w:rsidRPr="00765729">
        <w:rPr>
          <w:bCs/>
          <w:iCs/>
          <w:szCs w:val="28"/>
        </w:rPr>
        <w:t xml:space="preserve">to adopt the construction cost proposed by Mr Chan, there is </w:t>
      </w:r>
      <w:r w:rsidR="00AD0F08" w:rsidRPr="00765729">
        <w:rPr>
          <w:bCs/>
          <w:iCs/>
          <w:szCs w:val="28"/>
        </w:rPr>
        <w:t xml:space="preserve">one </w:t>
      </w:r>
      <w:r w:rsidR="00984E6D" w:rsidRPr="00765729">
        <w:rPr>
          <w:bCs/>
          <w:iCs/>
          <w:szCs w:val="28"/>
        </w:rPr>
        <w:t>remaining dispute on interest rat</w:t>
      </w:r>
      <w:r w:rsidR="00AD0F08" w:rsidRPr="00765729">
        <w:rPr>
          <w:bCs/>
          <w:iCs/>
          <w:szCs w:val="28"/>
        </w:rPr>
        <w:t>e only</w:t>
      </w:r>
      <w:r w:rsidR="00984E6D" w:rsidRPr="00765729">
        <w:rPr>
          <w:bCs/>
          <w:iCs/>
          <w:szCs w:val="28"/>
        </w:rPr>
        <w:t>.</w:t>
      </w:r>
    </w:p>
    <w:p w14:paraId="69772BF1" w14:textId="241B04DC" w:rsidR="006C219A" w:rsidRPr="00765729" w:rsidRDefault="006C219A"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 xml:space="preserve">We agree with Mr Lai that the </w:t>
      </w:r>
      <w:r w:rsidR="00E123B4" w:rsidRPr="00765729">
        <w:rPr>
          <w:bCs/>
          <w:iCs/>
          <w:szCs w:val="28"/>
        </w:rPr>
        <w:t xml:space="preserve">interest rate in residual valuation </w:t>
      </w:r>
      <w:r w:rsidRPr="00765729">
        <w:rPr>
          <w:bCs/>
          <w:iCs/>
          <w:szCs w:val="28"/>
        </w:rPr>
        <w:t>(i.e. the</w:t>
      </w:r>
      <w:r w:rsidR="00E123B4" w:rsidRPr="00765729">
        <w:rPr>
          <w:bCs/>
          <w:iCs/>
          <w:szCs w:val="28"/>
        </w:rPr>
        <w:t xml:space="preserve"> lending rate for project finance</w:t>
      </w:r>
      <w:r w:rsidRPr="00765729">
        <w:rPr>
          <w:bCs/>
          <w:iCs/>
          <w:szCs w:val="28"/>
        </w:rPr>
        <w:t xml:space="preserve">) is much more </w:t>
      </w:r>
      <w:r w:rsidR="00E123B4" w:rsidRPr="00765729">
        <w:rPr>
          <w:bCs/>
          <w:iCs/>
          <w:szCs w:val="28"/>
        </w:rPr>
        <w:t>sensitive to the change of the HK</w:t>
      </w:r>
      <w:r w:rsidR="004E0647" w:rsidRPr="00765729">
        <w:rPr>
          <w:bCs/>
          <w:iCs/>
          <w:szCs w:val="28"/>
        </w:rPr>
        <w:t>D Interest Settlement Rates</w:t>
      </w:r>
      <w:r w:rsidR="00E123B4" w:rsidRPr="00765729">
        <w:rPr>
          <w:bCs/>
          <w:iCs/>
          <w:szCs w:val="28"/>
        </w:rPr>
        <w:t xml:space="preserve">. While the HKD Best Lending Rate issued by HSBC </w:t>
      </w:r>
      <w:r w:rsidR="00976B5C" w:rsidRPr="00765729">
        <w:rPr>
          <w:bCs/>
          <w:iCs/>
          <w:szCs w:val="28"/>
        </w:rPr>
        <w:t>has remained</w:t>
      </w:r>
      <w:r w:rsidR="00E123B4" w:rsidRPr="00765729">
        <w:rPr>
          <w:bCs/>
          <w:iCs/>
          <w:szCs w:val="28"/>
        </w:rPr>
        <w:t xml:space="preserve"> at 5.875% since 28 July 2023, t</w:t>
      </w:r>
      <w:r w:rsidR="00604CAF" w:rsidRPr="00765729">
        <w:rPr>
          <w:bCs/>
          <w:iCs/>
          <w:szCs w:val="28"/>
        </w:rPr>
        <w:t>he HKD Interest Settlement Rate</w:t>
      </w:r>
      <w:r w:rsidR="00CA0D76" w:rsidRPr="00765729">
        <w:rPr>
          <w:bCs/>
          <w:iCs/>
          <w:szCs w:val="28"/>
        </w:rPr>
        <w:t>s have</w:t>
      </w:r>
      <w:r w:rsidR="00E123B4" w:rsidRPr="00765729">
        <w:rPr>
          <w:bCs/>
          <w:iCs/>
          <w:szCs w:val="28"/>
        </w:rPr>
        <w:t xml:space="preserve"> been decreasing since its peak in about the 2</w:t>
      </w:r>
      <w:r w:rsidR="00E123B4" w:rsidRPr="00765729">
        <w:rPr>
          <w:bCs/>
          <w:iCs/>
          <w:szCs w:val="28"/>
          <w:vertAlign w:val="superscript"/>
        </w:rPr>
        <w:t>nd</w:t>
      </w:r>
      <w:r w:rsidR="00E123B4" w:rsidRPr="00765729">
        <w:rPr>
          <w:bCs/>
          <w:iCs/>
          <w:szCs w:val="28"/>
        </w:rPr>
        <w:t xml:space="preserve"> and 3</w:t>
      </w:r>
      <w:r w:rsidR="00E123B4" w:rsidRPr="00765729">
        <w:rPr>
          <w:bCs/>
          <w:iCs/>
          <w:szCs w:val="28"/>
          <w:vertAlign w:val="superscript"/>
        </w:rPr>
        <w:t>rd</w:t>
      </w:r>
      <w:r w:rsidR="00E123B4" w:rsidRPr="00765729">
        <w:rPr>
          <w:bCs/>
          <w:iCs/>
          <w:szCs w:val="28"/>
        </w:rPr>
        <w:t xml:space="preserve"> quarters of 2023. </w:t>
      </w:r>
      <w:r w:rsidR="00976B5C" w:rsidRPr="00765729">
        <w:rPr>
          <w:bCs/>
          <w:iCs/>
          <w:szCs w:val="28"/>
        </w:rPr>
        <w:t xml:space="preserve">With reference to the data provided by Mr Chan, </w:t>
      </w:r>
      <w:r w:rsidR="00976B5C" w:rsidRPr="00765729">
        <w:rPr>
          <w:bCs/>
          <w:iCs/>
          <w:szCs w:val="28"/>
        </w:rPr>
        <w:lastRenderedPageBreak/>
        <w:t xml:space="preserve">the 1-month, 3-month and 12-month rates as at the valuation date have </w:t>
      </w:r>
      <w:r w:rsidR="004E0647" w:rsidRPr="00765729">
        <w:rPr>
          <w:bCs/>
          <w:iCs/>
          <w:szCs w:val="28"/>
        </w:rPr>
        <w:t xml:space="preserve">in fact </w:t>
      </w:r>
      <w:r w:rsidR="00976B5C" w:rsidRPr="00765729">
        <w:rPr>
          <w:bCs/>
          <w:iCs/>
          <w:szCs w:val="28"/>
        </w:rPr>
        <w:t>dropped to 4.19929%, 4.57548% and 4.84411% respectively.</w:t>
      </w:r>
    </w:p>
    <w:p w14:paraId="5018CEF2" w14:textId="6E945AA1" w:rsidR="00976B5C" w:rsidRPr="00765729" w:rsidRDefault="00976B5C" w:rsidP="006245BE">
      <w:pPr>
        <w:numPr>
          <w:ilvl w:val="0"/>
          <w:numId w:val="5"/>
        </w:numPr>
        <w:tabs>
          <w:tab w:val="clear" w:pos="4320"/>
          <w:tab w:val="clear" w:pos="9072"/>
        </w:tabs>
        <w:snapToGrid/>
        <w:spacing w:after="440" w:line="360" w:lineRule="auto"/>
        <w:jc w:val="both"/>
        <w:rPr>
          <w:bCs/>
          <w:iCs/>
          <w:szCs w:val="28"/>
        </w:rPr>
      </w:pPr>
      <w:r w:rsidRPr="00765729">
        <w:rPr>
          <w:bCs/>
          <w:iCs/>
          <w:szCs w:val="28"/>
        </w:rPr>
        <w:t>However,</w:t>
      </w:r>
      <w:r w:rsidR="00604CAF" w:rsidRPr="00765729">
        <w:rPr>
          <w:bCs/>
          <w:iCs/>
          <w:szCs w:val="28"/>
        </w:rPr>
        <w:t xml:space="preserve"> we d</w:t>
      </w:r>
      <w:r w:rsidR="00830041" w:rsidRPr="00765729">
        <w:rPr>
          <w:bCs/>
          <w:iCs/>
          <w:szCs w:val="28"/>
        </w:rPr>
        <w:t xml:space="preserve">o not agree </w:t>
      </w:r>
      <w:r w:rsidR="00604CAF" w:rsidRPr="00765729">
        <w:rPr>
          <w:bCs/>
          <w:iCs/>
          <w:szCs w:val="28"/>
        </w:rPr>
        <w:t xml:space="preserve">to rely on </w:t>
      </w:r>
      <w:r w:rsidRPr="00765729">
        <w:rPr>
          <w:bCs/>
          <w:iCs/>
          <w:szCs w:val="28"/>
        </w:rPr>
        <w:t>the borrowing cost of local developers, which would comprise the finance costs of both investment properties and development projects and would also be affected by the overall gearing of a particular developer</w:t>
      </w:r>
      <w:r w:rsidR="00604CAF" w:rsidRPr="00765729">
        <w:rPr>
          <w:bCs/>
          <w:iCs/>
          <w:szCs w:val="28"/>
        </w:rPr>
        <w:t xml:space="preserve">, suggested by Mr Lai. We are also of the opinion that there should </w:t>
      </w:r>
      <w:r w:rsidR="00830041" w:rsidRPr="00765729">
        <w:rPr>
          <w:bCs/>
          <w:iCs/>
          <w:szCs w:val="28"/>
        </w:rPr>
        <w:t>b</w:t>
      </w:r>
      <w:r w:rsidR="00604CAF" w:rsidRPr="00765729">
        <w:rPr>
          <w:bCs/>
          <w:iCs/>
          <w:szCs w:val="28"/>
        </w:rPr>
        <w:t xml:space="preserve">e a spread on top of the cost of money in the interbank market.  In view of the decreasing </w:t>
      </w:r>
      <w:r w:rsidR="00CA0D76" w:rsidRPr="00765729">
        <w:rPr>
          <w:bCs/>
          <w:iCs/>
          <w:szCs w:val="28"/>
        </w:rPr>
        <w:t>HKD Interest Settlement Rates, the development risks of the hypothetical development and the uncertain property market as at the valuation date, we adopt the in</w:t>
      </w:r>
      <w:r w:rsidR="004E0647" w:rsidRPr="00765729">
        <w:rPr>
          <w:bCs/>
          <w:iCs/>
          <w:szCs w:val="28"/>
        </w:rPr>
        <w:t xml:space="preserve">terest rate </w:t>
      </w:r>
      <w:r w:rsidR="00830041" w:rsidRPr="00765729">
        <w:rPr>
          <w:bCs/>
          <w:iCs/>
          <w:szCs w:val="28"/>
        </w:rPr>
        <w:t>of</w:t>
      </w:r>
      <w:r w:rsidR="004E0647" w:rsidRPr="00765729">
        <w:rPr>
          <w:bCs/>
          <w:iCs/>
          <w:szCs w:val="28"/>
        </w:rPr>
        <w:t xml:space="preserve"> 5.25%, between </w:t>
      </w:r>
      <w:r w:rsidR="00CA0D76" w:rsidRPr="00765729">
        <w:rPr>
          <w:bCs/>
          <w:iCs/>
          <w:szCs w:val="28"/>
        </w:rPr>
        <w:t>the 5.5% proposed by Mr Chan and the 4.75% suggested by Mr Lai.</w:t>
      </w:r>
    </w:p>
    <w:p w14:paraId="3DEF3745" w14:textId="1466BEE9" w:rsidR="006245BE" w:rsidRPr="00765729" w:rsidRDefault="006245BE" w:rsidP="006245BE">
      <w:pPr>
        <w:tabs>
          <w:tab w:val="clear" w:pos="4320"/>
          <w:tab w:val="clear" w:pos="9072"/>
        </w:tabs>
        <w:snapToGrid/>
        <w:spacing w:after="440" w:line="360" w:lineRule="auto"/>
        <w:jc w:val="both"/>
        <w:rPr>
          <w:bCs/>
          <w:i/>
          <w:iCs/>
          <w:szCs w:val="28"/>
        </w:rPr>
      </w:pPr>
      <w:r w:rsidRPr="00765729">
        <w:rPr>
          <w:bCs/>
          <w:i/>
          <w:iCs/>
          <w:szCs w:val="28"/>
        </w:rPr>
        <w:t xml:space="preserve">RDV of the Lots as at </w:t>
      </w:r>
      <w:r w:rsidR="009564BB" w:rsidRPr="00765729">
        <w:rPr>
          <w:bCs/>
          <w:i/>
          <w:iCs/>
          <w:szCs w:val="28"/>
        </w:rPr>
        <w:t>7 May</w:t>
      </w:r>
      <w:r w:rsidRPr="00765729">
        <w:rPr>
          <w:bCs/>
          <w:i/>
          <w:iCs/>
          <w:szCs w:val="28"/>
        </w:rPr>
        <w:t xml:space="preserve"> 202</w:t>
      </w:r>
      <w:r w:rsidR="009564BB" w:rsidRPr="00765729">
        <w:rPr>
          <w:bCs/>
          <w:i/>
          <w:iCs/>
          <w:szCs w:val="28"/>
        </w:rPr>
        <w:t>4</w:t>
      </w:r>
    </w:p>
    <w:p w14:paraId="1D28380C" w14:textId="1F85BD5C" w:rsidR="006245BE" w:rsidRPr="00765729" w:rsidRDefault="004119F4" w:rsidP="006245BE">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The residual valuation of </w:t>
      </w:r>
      <w:r w:rsidR="00102EF0" w:rsidRPr="00765729">
        <w:rPr>
          <w:szCs w:val="28"/>
          <w:lang w:val="en-GB"/>
        </w:rPr>
        <w:t>the Lots is listed in Appendix IV</w:t>
      </w:r>
      <w:r w:rsidRPr="00765729">
        <w:rPr>
          <w:szCs w:val="28"/>
          <w:lang w:val="en-GB"/>
        </w:rPr>
        <w:t xml:space="preserve"> of the judgment. </w:t>
      </w:r>
      <w:r w:rsidR="006245BE" w:rsidRPr="00765729">
        <w:rPr>
          <w:szCs w:val="28"/>
        </w:rPr>
        <w:t>Based on</w:t>
      </w:r>
      <w:r w:rsidR="006245BE" w:rsidRPr="00765729">
        <w:rPr>
          <w:szCs w:val="28"/>
          <w:lang w:val="en-GB"/>
        </w:rPr>
        <w:t xml:space="preserve"> the agreements between the two valuation experts and the above determination</w:t>
      </w:r>
      <w:r w:rsidR="000D309E" w:rsidRPr="00765729">
        <w:rPr>
          <w:szCs w:val="28"/>
          <w:lang w:val="en-GB"/>
        </w:rPr>
        <w:t>s</w:t>
      </w:r>
      <w:r w:rsidR="00273713" w:rsidRPr="00765729">
        <w:rPr>
          <w:szCs w:val="28"/>
          <w:lang w:val="en-GB"/>
        </w:rPr>
        <w:t xml:space="preserve"> by the tribunal</w:t>
      </w:r>
      <w:r w:rsidR="000D309E" w:rsidRPr="00765729">
        <w:rPr>
          <w:szCs w:val="28"/>
          <w:lang w:val="en-GB"/>
        </w:rPr>
        <w:t>, we a</w:t>
      </w:r>
      <w:r w:rsidR="007F2449" w:rsidRPr="00765729">
        <w:rPr>
          <w:szCs w:val="28"/>
          <w:lang w:val="en-GB"/>
        </w:rPr>
        <w:t>ssess the RDV of the Lot</w:t>
      </w:r>
      <w:r w:rsidR="00900C3D" w:rsidRPr="00765729">
        <w:rPr>
          <w:szCs w:val="28"/>
          <w:lang w:val="en-GB"/>
        </w:rPr>
        <w:t>s at $24</w:t>
      </w:r>
      <w:r w:rsidR="00A0435E" w:rsidRPr="00765729">
        <w:rPr>
          <w:szCs w:val="28"/>
          <w:lang w:val="en-GB"/>
        </w:rPr>
        <w:t>2</w:t>
      </w:r>
      <w:r w:rsidR="006245BE" w:rsidRPr="00765729">
        <w:rPr>
          <w:szCs w:val="28"/>
          <w:lang w:val="en-GB"/>
        </w:rPr>
        <w:t>,000,000, equivalent to an accom</w:t>
      </w:r>
      <w:r w:rsidR="007F2449" w:rsidRPr="00765729">
        <w:rPr>
          <w:szCs w:val="28"/>
          <w:lang w:val="en-GB"/>
        </w:rPr>
        <w:t>modation value of about $</w:t>
      </w:r>
      <w:r w:rsidR="00A0435E" w:rsidRPr="00765729">
        <w:rPr>
          <w:szCs w:val="28"/>
          <w:lang w:val="en-GB"/>
        </w:rPr>
        <w:t>89,411</w:t>
      </w:r>
      <w:r w:rsidR="006245BE" w:rsidRPr="00765729">
        <w:rPr>
          <w:szCs w:val="28"/>
          <w:lang w:val="en-GB"/>
        </w:rPr>
        <w:t xml:space="preserve"> per square meter (i</w:t>
      </w:r>
      <w:r w:rsidR="000D309E" w:rsidRPr="00765729">
        <w:rPr>
          <w:szCs w:val="28"/>
          <w:lang w:val="en-GB"/>
        </w:rPr>
        <w:t>.</w:t>
      </w:r>
      <w:r w:rsidR="006245BE" w:rsidRPr="00765729">
        <w:rPr>
          <w:szCs w:val="28"/>
          <w:lang w:val="en-GB"/>
        </w:rPr>
        <w:t>e</w:t>
      </w:r>
      <w:r w:rsidR="000D309E" w:rsidRPr="00765729">
        <w:rPr>
          <w:szCs w:val="28"/>
          <w:lang w:val="en-GB"/>
        </w:rPr>
        <w:t>.</w:t>
      </w:r>
      <w:r w:rsidR="006245BE" w:rsidRPr="00765729">
        <w:rPr>
          <w:szCs w:val="28"/>
          <w:lang w:val="en-GB"/>
        </w:rPr>
        <w:t xml:space="preserve"> about $</w:t>
      </w:r>
      <w:r w:rsidR="00A0435E" w:rsidRPr="00765729">
        <w:rPr>
          <w:szCs w:val="28"/>
          <w:lang w:val="en-GB"/>
        </w:rPr>
        <w:t>8,306</w:t>
      </w:r>
      <w:r w:rsidR="006245BE" w:rsidRPr="00765729">
        <w:rPr>
          <w:szCs w:val="28"/>
          <w:lang w:val="en-GB"/>
        </w:rPr>
        <w:t xml:space="preserve"> per squar</w:t>
      </w:r>
      <w:r w:rsidR="00900C3D" w:rsidRPr="00765729">
        <w:rPr>
          <w:szCs w:val="28"/>
          <w:lang w:val="en-GB"/>
        </w:rPr>
        <w:t>e foot).</w:t>
      </w:r>
    </w:p>
    <w:p w14:paraId="0CA319B0" w14:textId="1E9BD942" w:rsidR="00900C3D" w:rsidRPr="00765729" w:rsidRDefault="00900C3D" w:rsidP="00900C3D">
      <w:pPr>
        <w:tabs>
          <w:tab w:val="clear" w:pos="4320"/>
          <w:tab w:val="clear" w:pos="9072"/>
        </w:tabs>
        <w:snapToGrid/>
        <w:spacing w:after="440" w:line="360" w:lineRule="auto"/>
        <w:jc w:val="both"/>
        <w:rPr>
          <w:bCs/>
          <w:i/>
          <w:iCs/>
          <w:szCs w:val="28"/>
        </w:rPr>
      </w:pPr>
      <w:r w:rsidRPr="00765729">
        <w:rPr>
          <w:bCs/>
          <w:i/>
          <w:iCs/>
          <w:szCs w:val="28"/>
        </w:rPr>
        <w:t>Joint Sale of the Lots and Apportionment</w:t>
      </w:r>
    </w:p>
    <w:p w14:paraId="681D3AC5" w14:textId="41BC550D" w:rsidR="00900C3D" w:rsidRPr="00765729" w:rsidRDefault="00CB753F" w:rsidP="00900C3D">
      <w:pPr>
        <w:numPr>
          <w:ilvl w:val="0"/>
          <w:numId w:val="5"/>
        </w:numPr>
        <w:tabs>
          <w:tab w:val="clear" w:pos="4320"/>
          <w:tab w:val="clear" w:pos="9072"/>
        </w:tabs>
        <w:snapToGrid/>
        <w:spacing w:after="440" w:line="360" w:lineRule="auto"/>
        <w:jc w:val="both"/>
        <w:rPr>
          <w:szCs w:val="28"/>
          <w:lang w:val="en-GB"/>
        </w:rPr>
      </w:pPr>
      <w:r w:rsidRPr="00765729">
        <w:rPr>
          <w:szCs w:val="28"/>
        </w:rPr>
        <w:t xml:space="preserve"> </w:t>
      </w:r>
      <w:r w:rsidR="00CC117E" w:rsidRPr="00765729">
        <w:rPr>
          <w:szCs w:val="28"/>
        </w:rPr>
        <w:t>R1 has not made any representation</w:t>
      </w:r>
      <w:r w:rsidR="00830041" w:rsidRPr="00765729">
        <w:rPr>
          <w:szCs w:val="28"/>
        </w:rPr>
        <w:t>s</w:t>
      </w:r>
      <w:r w:rsidR="00CC117E" w:rsidRPr="00765729">
        <w:rPr>
          <w:szCs w:val="28"/>
        </w:rPr>
        <w:t xml:space="preserve"> in these proceedings</w:t>
      </w:r>
      <w:r w:rsidR="00830041" w:rsidRPr="00765729">
        <w:rPr>
          <w:szCs w:val="28"/>
        </w:rPr>
        <w:t>. T</w:t>
      </w:r>
      <w:r w:rsidR="00430631" w:rsidRPr="00765729">
        <w:rPr>
          <w:szCs w:val="28"/>
          <w:lang w:val="en-GB"/>
        </w:rPr>
        <w:t xml:space="preserve">he applicants, R3 and R5 </w:t>
      </w:r>
      <w:r w:rsidRPr="00765729">
        <w:rPr>
          <w:szCs w:val="28"/>
          <w:lang w:val="en-GB"/>
        </w:rPr>
        <w:t xml:space="preserve">have no dispute </w:t>
      </w:r>
      <w:r w:rsidR="00430631" w:rsidRPr="00765729">
        <w:rPr>
          <w:szCs w:val="28"/>
          <w:lang w:val="en-GB"/>
        </w:rPr>
        <w:t>on joint sale of t</w:t>
      </w:r>
      <w:r w:rsidR="00AB37B9" w:rsidRPr="00765729">
        <w:rPr>
          <w:szCs w:val="28"/>
          <w:lang w:val="en-GB"/>
        </w:rPr>
        <w:t>he Lots together and apportionment</w:t>
      </w:r>
      <w:r w:rsidR="00430631" w:rsidRPr="00765729">
        <w:rPr>
          <w:szCs w:val="28"/>
          <w:lang w:val="en-GB"/>
        </w:rPr>
        <w:t xml:space="preserve"> of the </w:t>
      </w:r>
      <w:r w:rsidRPr="00765729">
        <w:rPr>
          <w:szCs w:val="28"/>
          <w:lang w:val="en-GB"/>
        </w:rPr>
        <w:t>sale proceeds and expenses</w:t>
      </w:r>
      <w:r w:rsidR="00CC117E" w:rsidRPr="00765729">
        <w:rPr>
          <w:szCs w:val="28"/>
          <w:lang w:val="en-GB"/>
        </w:rPr>
        <w:t xml:space="preserve">. </w:t>
      </w:r>
      <w:r w:rsidRPr="00765729">
        <w:rPr>
          <w:szCs w:val="28"/>
          <w:lang w:val="en-GB"/>
        </w:rPr>
        <w:t xml:space="preserve">In the circumstances, </w:t>
      </w:r>
      <w:r w:rsidR="00430631" w:rsidRPr="00765729">
        <w:rPr>
          <w:szCs w:val="28"/>
          <w:lang w:val="en-GB"/>
        </w:rPr>
        <w:t xml:space="preserve">we agree to put up the Lots together for sale in one public auction, set the reserve price on a merged site basis and, in case of a successful sale, apportion the </w:t>
      </w:r>
      <w:r w:rsidR="00430631" w:rsidRPr="00765729">
        <w:rPr>
          <w:szCs w:val="28"/>
          <w:lang w:val="en-GB"/>
        </w:rPr>
        <w:lastRenderedPageBreak/>
        <w:t xml:space="preserve">sale proceeds and expenses according to the market value as determined by the tribunal. </w:t>
      </w:r>
    </w:p>
    <w:p w14:paraId="74F44BFF" w14:textId="7F23520E" w:rsidR="00900C3D" w:rsidRPr="00765729" w:rsidRDefault="00CB753F" w:rsidP="00900C3D">
      <w:pPr>
        <w:numPr>
          <w:ilvl w:val="0"/>
          <w:numId w:val="5"/>
        </w:numPr>
        <w:tabs>
          <w:tab w:val="clear" w:pos="4320"/>
          <w:tab w:val="clear" w:pos="9072"/>
        </w:tabs>
        <w:snapToGrid/>
        <w:spacing w:after="440" w:line="360" w:lineRule="auto"/>
        <w:jc w:val="both"/>
        <w:rPr>
          <w:szCs w:val="28"/>
          <w:lang w:val="en-GB"/>
        </w:rPr>
      </w:pPr>
      <w:r w:rsidRPr="00765729">
        <w:rPr>
          <w:szCs w:val="28"/>
          <w:lang w:val="en-GB"/>
        </w:rPr>
        <w:t xml:space="preserve">From </w:t>
      </w:r>
      <w:r w:rsidR="000C248D" w:rsidRPr="00765729">
        <w:rPr>
          <w:szCs w:val="28"/>
          <w:lang w:val="en-GB"/>
        </w:rPr>
        <w:t xml:space="preserve">a </w:t>
      </w:r>
      <w:r w:rsidRPr="00765729">
        <w:rPr>
          <w:szCs w:val="28"/>
          <w:lang w:val="en-GB"/>
        </w:rPr>
        <w:t>valuation perspective, the value of a merged site, which would release marriage value in most cases, is generally higher than the aggregate of individual site values of the lots</w:t>
      </w:r>
      <w:r w:rsidR="00830041" w:rsidRPr="00765729">
        <w:rPr>
          <w:szCs w:val="28"/>
          <w:lang w:val="en-GB"/>
        </w:rPr>
        <w:t>. T</w:t>
      </w:r>
      <w:r w:rsidRPr="00765729">
        <w:rPr>
          <w:szCs w:val="28"/>
          <w:lang w:val="en-GB"/>
        </w:rPr>
        <w:t xml:space="preserve">hereof </w:t>
      </w:r>
      <w:r w:rsidR="00830041" w:rsidRPr="00765729">
        <w:rPr>
          <w:szCs w:val="28"/>
          <w:lang w:val="en-GB"/>
        </w:rPr>
        <w:t>w</w:t>
      </w:r>
      <w:r w:rsidRPr="00765729">
        <w:rPr>
          <w:szCs w:val="28"/>
          <w:lang w:val="en-GB"/>
        </w:rPr>
        <w:t xml:space="preserve">e are of the view </w:t>
      </w:r>
      <w:r w:rsidR="00CC117E" w:rsidRPr="00765729">
        <w:rPr>
          <w:szCs w:val="28"/>
          <w:lang w:val="en-GB"/>
        </w:rPr>
        <w:t xml:space="preserve">that </w:t>
      </w:r>
      <w:r w:rsidRPr="00765729">
        <w:rPr>
          <w:szCs w:val="28"/>
          <w:lang w:val="en-GB"/>
        </w:rPr>
        <w:t>the joint sale of the Lots</w:t>
      </w:r>
      <w:r w:rsidR="00CC117E" w:rsidRPr="00765729">
        <w:rPr>
          <w:szCs w:val="28"/>
          <w:lang w:val="en-GB"/>
        </w:rPr>
        <w:t xml:space="preserve"> together</w:t>
      </w:r>
      <w:r w:rsidRPr="00765729">
        <w:rPr>
          <w:szCs w:val="28"/>
          <w:lang w:val="en-GB"/>
        </w:rPr>
        <w:t xml:space="preserve"> and apportionment in accordance with the respective market value would not prejudice the interest of the minority owners in this instance.</w:t>
      </w:r>
    </w:p>
    <w:p w14:paraId="2974CDE3" w14:textId="77777777" w:rsidR="00D662CB" w:rsidRPr="00765729" w:rsidRDefault="00482CFE" w:rsidP="00692E9E">
      <w:pPr>
        <w:keepNext/>
        <w:tabs>
          <w:tab w:val="clear" w:pos="1440"/>
          <w:tab w:val="clear" w:pos="4320"/>
          <w:tab w:val="clear" w:pos="9072"/>
        </w:tabs>
        <w:overflowPunct w:val="0"/>
        <w:autoSpaceDE w:val="0"/>
        <w:autoSpaceDN w:val="0"/>
        <w:snapToGrid/>
        <w:spacing w:after="360" w:line="360" w:lineRule="auto"/>
        <w:textAlignment w:val="baseline"/>
        <w:outlineLvl w:val="0"/>
        <w:rPr>
          <w:i/>
          <w:caps/>
          <w:szCs w:val="28"/>
          <w:lang w:val="en-GB"/>
        </w:rPr>
      </w:pPr>
      <w:r w:rsidRPr="00765729">
        <w:rPr>
          <w:i/>
          <w:caps/>
          <w:szCs w:val="28"/>
          <w:lang w:val="en-GB"/>
        </w:rPr>
        <w:t>Order</w:t>
      </w:r>
      <w:r w:rsidR="007F2A7D" w:rsidRPr="00765729">
        <w:rPr>
          <w:i/>
          <w:caps/>
          <w:szCs w:val="28"/>
          <w:lang w:val="en-GB"/>
        </w:rPr>
        <w:t>s</w:t>
      </w:r>
    </w:p>
    <w:p w14:paraId="010B580F" w14:textId="4A7CEDC2" w:rsidR="005B412A" w:rsidRPr="00765729" w:rsidRDefault="00EC1944" w:rsidP="00E2771C">
      <w:pPr>
        <w:numPr>
          <w:ilvl w:val="0"/>
          <w:numId w:val="5"/>
        </w:numPr>
        <w:tabs>
          <w:tab w:val="clear" w:pos="4320"/>
          <w:tab w:val="clear" w:pos="9072"/>
          <w:tab w:val="left" w:pos="1440"/>
        </w:tabs>
        <w:snapToGrid/>
        <w:spacing w:after="440" w:line="360" w:lineRule="auto"/>
        <w:jc w:val="both"/>
        <w:rPr>
          <w:szCs w:val="28"/>
          <w:lang w:val="en-GB"/>
        </w:rPr>
      </w:pPr>
      <w:r w:rsidRPr="00765729">
        <w:rPr>
          <w:bCs/>
          <w:iCs/>
          <w:szCs w:val="28"/>
        </w:rPr>
        <w:t>W</w:t>
      </w:r>
      <w:r w:rsidRPr="00765729">
        <w:rPr>
          <w:szCs w:val="28"/>
          <w:lang w:val="en-GB"/>
        </w:rPr>
        <w:t xml:space="preserve">e have set out the reasons </w:t>
      </w:r>
      <w:r w:rsidR="00FB180E" w:rsidRPr="00765729">
        <w:rPr>
          <w:szCs w:val="28"/>
          <w:lang w:val="en-GB"/>
        </w:rPr>
        <w:t xml:space="preserve">(i) </w:t>
      </w:r>
      <w:r w:rsidRPr="00765729">
        <w:rPr>
          <w:szCs w:val="28"/>
          <w:lang w:val="en-GB"/>
        </w:rPr>
        <w:t>why we are satisfied an order for sale of the Lot</w:t>
      </w:r>
      <w:r w:rsidR="009C6B3B" w:rsidRPr="00765729">
        <w:rPr>
          <w:szCs w:val="28"/>
          <w:lang w:val="en-GB"/>
        </w:rPr>
        <w:t>s</w:t>
      </w:r>
      <w:r w:rsidRPr="00765729">
        <w:rPr>
          <w:szCs w:val="28"/>
          <w:lang w:val="en-GB"/>
        </w:rPr>
        <w:t xml:space="preserve"> should be granted</w:t>
      </w:r>
      <w:r w:rsidR="00FB180E" w:rsidRPr="00765729">
        <w:rPr>
          <w:szCs w:val="28"/>
          <w:lang w:val="en-GB"/>
        </w:rPr>
        <w:t>; and (ii</w:t>
      </w:r>
      <w:r w:rsidR="009C6B3B" w:rsidRPr="00765729">
        <w:rPr>
          <w:szCs w:val="28"/>
          <w:lang w:val="en-GB"/>
        </w:rPr>
        <w:t>) why we are not persuaded by R3 and R5</w:t>
      </w:r>
      <w:r w:rsidR="00FB180E" w:rsidRPr="00765729">
        <w:rPr>
          <w:szCs w:val="28"/>
          <w:lang w:val="en-GB"/>
        </w:rPr>
        <w:t xml:space="preserve"> not to make an order for sale of the Lot</w:t>
      </w:r>
      <w:r w:rsidR="009C6B3B" w:rsidRPr="00765729">
        <w:rPr>
          <w:szCs w:val="28"/>
          <w:lang w:val="en-GB"/>
        </w:rPr>
        <w:t>s</w:t>
      </w:r>
      <w:r w:rsidRPr="00765729">
        <w:rPr>
          <w:szCs w:val="28"/>
          <w:lang w:val="en-GB"/>
        </w:rPr>
        <w:t>, and</w:t>
      </w:r>
      <w:r w:rsidR="00BB25E4" w:rsidRPr="00765729">
        <w:rPr>
          <w:szCs w:val="28"/>
          <w:lang w:val="en-GB"/>
        </w:rPr>
        <w:t xml:space="preserve"> we </w:t>
      </w:r>
      <w:r w:rsidRPr="00765729">
        <w:rPr>
          <w:szCs w:val="28"/>
          <w:lang w:val="en-GB"/>
        </w:rPr>
        <w:t xml:space="preserve">therefore </w:t>
      </w:r>
      <w:r w:rsidR="00BB25E4" w:rsidRPr="00765729">
        <w:rPr>
          <w:szCs w:val="28"/>
          <w:lang w:val="en-GB"/>
        </w:rPr>
        <w:t>make the following orders:</w:t>
      </w:r>
      <w:r w:rsidRPr="00765729">
        <w:rPr>
          <w:szCs w:val="28"/>
          <w:lang w:val="en-GB"/>
        </w:rPr>
        <w:t xml:space="preserve"> </w:t>
      </w:r>
      <w:r w:rsidR="00530200" w:rsidRPr="00765729">
        <w:rPr>
          <w:szCs w:val="28"/>
          <w:lang w:val="en-GB"/>
        </w:rPr>
        <w:t>-</w:t>
      </w:r>
      <w:r w:rsidR="005B412A" w:rsidRPr="00765729">
        <w:rPr>
          <w:kern w:val="2"/>
          <w:szCs w:val="28"/>
          <w:lang w:val="en-GB"/>
        </w:rPr>
        <w:t xml:space="preserve"> </w:t>
      </w:r>
    </w:p>
    <w:p w14:paraId="4506CA70" w14:textId="02AF7501" w:rsidR="003717E1" w:rsidRPr="001624CB" w:rsidRDefault="005B412A" w:rsidP="001624CB">
      <w:pPr>
        <w:numPr>
          <w:ilvl w:val="1"/>
          <w:numId w:val="5"/>
        </w:numPr>
        <w:tabs>
          <w:tab w:val="clear" w:pos="4320"/>
          <w:tab w:val="clear" w:pos="9072"/>
          <w:tab w:val="left" w:pos="1440"/>
        </w:tabs>
        <w:snapToGrid/>
        <w:spacing w:after="240" w:line="360" w:lineRule="auto"/>
        <w:ind w:left="1440" w:right="180" w:hanging="720"/>
        <w:jc w:val="both"/>
        <w:rPr>
          <w:szCs w:val="28"/>
        </w:rPr>
      </w:pPr>
      <w:r w:rsidRPr="00765729">
        <w:rPr>
          <w:kern w:val="2"/>
          <w:szCs w:val="28"/>
        </w:rPr>
        <w:t xml:space="preserve">All </w:t>
      </w:r>
      <w:r w:rsidRPr="00765729">
        <w:rPr>
          <w:szCs w:val="28"/>
        </w:rPr>
        <w:t>the undivided shares in the Lot</w:t>
      </w:r>
      <w:r w:rsidR="009C6B3B" w:rsidRPr="00765729">
        <w:rPr>
          <w:szCs w:val="28"/>
        </w:rPr>
        <w:t>s</w:t>
      </w:r>
      <w:r w:rsidRPr="00765729">
        <w:rPr>
          <w:szCs w:val="28"/>
        </w:rPr>
        <w:t xml:space="preserve">, the subject of the application, be sold by way of public auction for the purposes of </w:t>
      </w:r>
      <w:r w:rsidR="00BB25E4" w:rsidRPr="00765729">
        <w:rPr>
          <w:szCs w:val="28"/>
        </w:rPr>
        <w:t xml:space="preserve">the </w:t>
      </w:r>
      <w:r w:rsidR="00EC1944" w:rsidRPr="00765729">
        <w:rPr>
          <w:szCs w:val="28"/>
        </w:rPr>
        <w:t>redevelopment of the Lot</w:t>
      </w:r>
      <w:r w:rsidR="009C6B3B" w:rsidRPr="00765729">
        <w:rPr>
          <w:szCs w:val="28"/>
        </w:rPr>
        <w:t>s</w:t>
      </w:r>
      <w:r w:rsidRPr="00765729">
        <w:rPr>
          <w:szCs w:val="28"/>
        </w:rPr>
        <w:t>;</w:t>
      </w:r>
    </w:p>
    <w:p w14:paraId="221D2F26" w14:textId="352934DA" w:rsidR="003717E1" w:rsidRPr="001624CB" w:rsidRDefault="00900C3D" w:rsidP="001624CB">
      <w:pPr>
        <w:numPr>
          <w:ilvl w:val="1"/>
          <w:numId w:val="5"/>
        </w:numPr>
        <w:tabs>
          <w:tab w:val="clear" w:pos="4320"/>
          <w:tab w:val="clear" w:pos="9072"/>
          <w:tab w:val="left" w:pos="1440"/>
        </w:tabs>
        <w:snapToGrid/>
        <w:spacing w:after="240" w:line="360" w:lineRule="auto"/>
        <w:ind w:left="1440" w:right="180" w:hanging="720"/>
        <w:jc w:val="both"/>
        <w:rPr>
          <w:szCs w:val="28"/>
        </w:rPr>
      </w:pPr>
      <w:r w:rsidRPr="00765729">
        <w:rPr>
          <w:szCs w:val="28"/>
        </w:rPr>
        <w:t>Mr Cheung Wood Keung and Ms Pang Shuk Man Eva</w:t>
      </w:r>
      <w:r w:rsidR="005B412A" w:rsidRPr="00765729">
        <w:rPr>
          <w:szCs w:val="28"/>
        </w:rPr>
        <w:t>, nominated by the applicant</w:t>
      </w:r>
      <w:r w:rsidR="00EF1ADC" w:rsidRPr="00765729">
        <w:rPr>
          <w:szCs w:val="28"/>
        </w:rPr>
        <w:t>s</w:t>
      </w:r>
      <w:r w:rsidR="005B412A" w:rsidRPr="00765729">
        <w:rPr>
          <w:szCs w:val="28"/>
        </w:rPr>
        <w:t>, be appointed the trustees (“the Trustees”) to discharge the duties imposed on them as trustees by the Ordinance in relation to the sale of the Lot</w:t>
      </w:r>
      <w:r w:rsidRPr="00765729">
        <w:rPr>
          <w:szCs w:val="28"/>
        </w:rPr>
        <w:t>s</w:t>
      </w:r>
      <w:r w:rsidR="005B412A" w:rsidRPr="00765729">
        <w:rPr>
          <w:szCs w:val="28"/>
        </w:rPr>
        <w:t xml:space="preserve">; </w:t>
      </w:r>
    </w:p>
    <w:p w14:paraId="6C8950F0" w14:textId="7403EDBD" w:rsidR="003717E1" w:rsidRPr="001624CB" w:rsidRDefault="005B412A" w:rsidP="001624CB">
      <w:pPr>
        <w:numPr>
          <w:ilvl w:val="1"/>
          <w:numId w:val="5"/>
        </w:numPr>
        <w:tabs>
          <w:tab w:val="clear" w:pos="4320"/>
          <w:tab w:val="clear" w:pos="9072"/>
          <w:tab w:val="left" w:pos="1440"/>
        </w:tabs>
        <w:snapToGrid/>
        <w:spacing w:after="240" w:line="360" w:lineRule="auto"/>
        <w:ind w:left="1440" w:right="180" w:hanging="720"/>
        <w:jc w:val="both"/>
        <w:rPr>
          <w:szCs w:val="28"/>
        </w:rPr>
      </w:pPr>
      <w:r w:rsidRPr="00765729">
        <w:rPr>
          <w:szCs w:val="28"/>
        </w:rPr>
        <w:t>The Trustees be authori</w:t>
      </w:r>
      <w:r w:rsidR="00696AAB">
        <w:rPr>
          <w:szCs w:val="28"/>
        </w:rPr>
        <w:t>s</w:t>
      </w:r>
      <w:r w:rsidRPr="00765729">
        <w:rPr>
          <w:szCs w:val="28"/>
        </w:rPr>
        <w:t>ed to charge such remuneration for their services in accordance with the terms set out in the le</w:t>
      </w:r>
      <w:r w:rsidR="00900C3D" w:rsidRPr="00765729">
        <w:rPr>
          <w:szCs w:val="28"/>
        </w:rPr>
        <w:t>tter of Messrs Lo &amp; Lo dated 8 May 2024</w:t>
      </w:r>
      <w:r w:rsidRPr="00765729">
        <w:rPr>
          <w:szCs w:val="28"/>
        </w:rPr>
        <w:t>;</w:t>
      </w:r>
    </w:p>
    <w:p w14:paraId="6E76996F" w14:textId="557787A3" w:rsidR="001624CB" w:rsidRPr="001624CB" w:rsidRDefault="005B412A" w:rsidP="001624CB">
      <w:pPr>
        <w:numPr>
          <w:ilvl w:val="1"/>
          <w:numId w:val="5"/>
        </w:numPr>
        <w:tabs>
          <w:tab w:val="clear" w:pos="4320"/>
          <w:tab w:val="clear" w:pos="9072"/>
          <w:tab w:val="left" w:pos="1440"/>
        </w:tabs>
        <w:snapToGrid/>
        <w:spacing w:after="240" w:line="360" w:lineRule="auto"/>
        <w:ind w:left="1440" w:right="180" w:hanging="720"/>
        <w:jc w:val="both"/>
        <w:rPr>
          <w:kern w:val="2"/>
          <w:szCs w:val="28"/>
        </w:rPr>
      </w:pPr>
      <w:r w:rsidRPr="00765729">
        <w:rPr>
          <w:szCs w:val="28"/>
        </w:rPr>
        <w:t>For the purposes of the sale</w:t>
      </w:r>
      <w:r w:rsidRPr="00765729">
        <w:rPr>
          <w:kern w:val="2"/>
          <w:szCs w:val="28"/>
        </w:rPr>
        <w:t xml:space="preserve"> of the Lot</w:t>
      </w:r>
      <w:r w:rsidR="00A97636" w:rsidRPr="00765729">
        <w:rPr>
          <w:kern w:val="2"/>
          <w:szCs w:val="28"/>
        </w:rPr>
        <w:t>s</w:t>
      </w:r>
      <w:r w:rsidRPr="00765729">
        <w:rPr>
          <w:kern w:val="2"/>
          <w:szCs w:val="28"/>
        </w:rPr>
        <w:t xml:space="preserve"> by public auction: -</w:t>
      </w:r>
    </w:p>
    <w:p w14:paraId="41359B82" w14:textId="4CE20E76" w:rsidR="005B412A" w:rsidRPr="00765729" w:rsidRDefault="005B412A" w:rsidP="001624CB">
      <w:pPr>
        <w:numPr>
          <w:ilvl w:val="2"/>
          <w:numId w:val="5"/>
        </w:numPr>
        <w:tabs>
          <w:tab w:val="clear" w:pos="1440"/>
          <w:tab w:val="clear" w:pos="2880"/>
          <w:tab w:val="clear" w:pos="9072"/>
          <w:tab w:val="right" w:pos="8784"/>
        </w:tabs>
        <w:snapToGrid/>
        <w:spacing w:after="240" w:line="360" w:lineRule="auto"/>
        <w:ind w:left="1980" w:hanging="540"/>
        <w:jc w:val="both"/>
        <w:rPr>
          <w:kern w:val="2"/>
          <w:szCs w:val="28"/>
        </w:rPr>
      </w:pPr>
      <w:r w:rsidRPr="00765729">
        <w:rPr>
          <w:kern w:val="2"/>
          <w:szCs w:val="28"/>
        </w:rPr>
        <w:lastRenderedPageBreak/>
        <w:t>the sale of the Lot</w:t>
      </w:r>
      <w:r w:rsidR="00900C3D" w:rsidRPr="00765729">
        <w:rPr>
          <w:kern w:val="2"/>
          <w:szCs w:val="28"/>
        </w:rPr>
        <w:t>s</w:t>
      </w:r>
      <w:r w:rsidRPr="00765729">
        <w:rPr>
          <w:kern w:val="2"/>
          <w:szCs w:val="28"/>
        </w:rPr>
        <w:t xml:space="preserve"> be on the particulars and conditions of sale the same or substantially the same as those set out in the draft Particulars and Conditions of Sale to be approved and initialed by the </w:t>
      </w:r>
      <w:r w:rsidR="00EC1944" w:rsidRPr="00765729">
        <w:rPr>
          <w:kern w:val="2"/>
          <w:szCs w:val="28"/>
        </w:rPr>
        <w:t>t</w:t>
      </w:r>
      <w:r w:rsidRPr="00765729">
        <w:rPr>
          <w:kern w:val="2"/>
          <w:szCs w:val="28"/>
        </w:rPr>
        <w:t xml:space="preserve">ribunal; and </w:t>
      </w:r>
    </w:p>
    <w:p w14:paraId="41FC8DBA" w14:textId="52951DBF" w:rsidR="003717E1" w:rsidRPr="001624CB" w:rsidRDefault="005B412A" w:rsidP="003717E1">
      <w:pPr>
        <w:numPr>
          <w:ilvl w:val="2"/>
          <w:numId w:val="5"/>
        </w:numPr>
        <w:tabs>
          <w:tab w:val="clear" w:pos="1440"/>
          <w:tab w:val="clear" w:pos="2880"/>
          <w:tab w:val="clear" w:pos="9072"/>
          <w:tab w:val="right" w:pos="8784"/>
        </w:tabs>
        <w:snapToGrid/>
        <w:spacing w:after="240" w:line="360" w:lineRule="auto"/>
        <w:ind w:left="1980" w:hanging="540"/>
        <w:jc w:val="both"/>
        <w:rPr>
          <w:kern w:val="2"/>
          <w:szCs w:val="28"/>
        </w:rPr>
      </w:pPr>
      <w:r w:rsidRPr="00765729">
        <w:rPr>
          <w:kern w:val="2"/>
          <w:szCs w:val="28"/>
        </w:rPr>
        <w:t>the reserve price be set at $</w:t>
      </w:r>
      <w:r w:rsidR="00900C3D" w:rsidRPr="00765729">
        <w:rPr>
          <w:kern w:val="2"/>
          <w:szCs w:val="28"/>
        </w:rPr>
        <w:t>24</w:t>
      </w:r>
      <w:r w:rsidR="00402EE0" w:rsidRPr="00765729">
        <w:rPr>
          <w:kern w:val="2"/>
          <w:szCs w:val="28"/>
        </w:rPr>
        <w:t>2</w:t>
      </w:r>
      <w:r w:rsidRPr="00765729">
        <w:rPr>
          <w:kern w:val="2"/>
          <w:szCs w:val="28"/>
        </w:rPr>
        <w:t>,000,000;</w:t>
      </w:r>
    </w:p>
    <w:p w14:paraId="1DA85D7C" w14:textId="28948675" w:rsidR="001624CB" w:rsidRPr="001624CB" w:rsidRDefault="005B412A" w:rsidP="001624CB">
      <w:pPr>
        <w:numPr>
          <w:ilvl w:val="1"/>
          <w:numId w:val="5"/>
        </w:numPr>
        <w:tabs>
          <w:tab w:val="clear" w:pos="4320"/>
          <w:tab w:val="clear" w:pos="9072"/>
          <w:tab w:val="left" w:pos="1440"/>
        </w:tabs>
        <w:snapToGrid/>
        <w:spacing w:after="240" w:line="360" w:lineRule="auto"/>
        <w:ind w:left="1440" w:right="180" w:hanging="720"/>
        <w:jc w:val="both"/>
        <w:rPr>
          <w:szCs w:val="28"/>
        </w:rPr>
      </w:pPr>
      <w:r w:rsidRPr="00765729">
        <w:rPr>
          <w:kern w:val="2"/>
          <w:szCs w:val="28"/>
        </w:rPr>
        <w:t xml:space="preserve">Subject to further </w:t>
      </w:r>
      <w:r w:rsidRPr="00765729">
        <w:rPr>
          <w:szCs w:val="28"/>
        </w:rPr>
        <w:t>extension</w:t>
      </w:r>
      <w:r w:rsidR="00EC1944" w:rsidRPr="00765729">
        <w:rPr>
          <w:szCs w:val="28"/>
        </w:rPr>
        <w:t>(</w:t>
      </w:r>
      <w:r w:rsidRPr="00765729">
        <w:rPr>
          <w:szCs w:val="28"/>
        </w:rPr>
        <w:t>s</w:t>
      </w:r>
      <w:r w:rsidR="00EC1944" w:rsidRPr="00765729">
        <w:rPr>
          <w:szCs w:val="28"/>
        </w:rPr>
        <w:t>)</w:t>
      </w:r>
      <w:r w:rsidRPr="00765729">
        <w:rPr>
          <w:szCs w:val="28"/>
        </w:rPr>
        <w:t xml:space="preserve"> that the </w:t>
      </w:r>
      <w:r w:rsidR="00EC1944" w:rsidRPr="00765729">
        <w:rPr>
          <w:szCs w:val="28"/>
        </w:rPr>
        <w:t>t</w:t>
      </w:r>
      <w:r w:rsidRPr="00765729">
        <w:rPr>
          <w:szCs w:val="28"/>
        </w:rPr>
        <w:t>ribunal may subsequently allow upon the application of the purchaser of the Lot</w:t>
      </w:r>
      <w:r w:rsidR="00900C3D" w:rsidRPr="00765729">
        <w:rPr>
          <w:szCs w:val="28"/>
        </w:rPr>
        <w:t>s</w:t>
      </w:r>
      <w:r w:rsidRPr="00765729">
        <w:rPr>
          <w:szCs w:val="28"/>
        </w:rPr>
        <w:t xml:space="preserve"> or its successor in title, the redevelopment of the Lot</w:t>
      </w:r>
      <w:r w:rsidR="00900C3D" w:rsidRPr="00765729">
        <w:rPr>
          <w:szCs w:val="28"/>
        </w:rPr>
        <w:t>s</w:t>
      </w:r>
      <w:r w:rsidRPr="00765729">
        <w:rPr>
          <w:szCs w:val="28"/>
        </w:rPr>
        <w:t xml:space="preserve"> and the Building</w:t>
      </w:r>
      <w:r w:rsidR="00900C3D" w:rsidRPr="00765729">
        <w:rPr>
          <w:szCs w:val="28"/>
        </w:rPr>
        <w:t>s</w:t>
      </w:r>
      <w:r w:rsidRPr="00765729">
        <w:rPr>
          <w:szCs w:val="28"/>
        </w:rPr>
        <w:t xml:space="preserve"> shall be completed and made fit for occupation within a period of 6 years after the date on which the purchaser of the Lot</w:t>
      </w:r>
      <w:r w:rsidR="00900C3D" w:rsidRPr="00765729">
        <w:rPr>
          <w:szCs w:val="28"/>
        </w:rPr>
        <w:t>s</w:t>
      </w:r>
      <w:r w:rsidRPr="00765729">
        <w:rPr>
          <w:szCs w:val="28"/>
        </w:rPr>
        <w:t xml:space="preserve"> becomes the owner of the Lot</w:t>
      </w:r>
      <w:r w:rsidR="00900C3D" w:rsidRPr="00765729">
        <w:rPr>
          <w:szCs w:val="28"/>
        </w:rPr>
        <w:t>s</w:t>
      </w:r>
      <w:r w:rsidRPr="00765729">
        <w:rPr>
          <w:szCs w:val="28"/>
        </w:rPr>
        <w:t>; and</w:t>
      </w:r>
    </w:p>
    <w:p w14:paraId="63B3730C" w14:textId="435EEFCF" w:rsidR="00BF3695" w:rsidRPr="001624CB" w:rsidRDefault="005B412A" w:rsidP="001624CB">
      <w:pPr>
        <w:numPr>
          <w:ilvl w:val="1"/>
          <w:numId w:val="5"/>
        </w:numPr>
        <w:tabs>
          <w:tab w:val="clear" w:pos="4320"/>
          <w:tab w:val="clear" w:pos="9072"/>
          <w:tab w:val="left" w:pos="1440"/>
        </w:tabs>
        <w:snapToGrid/>
        <w:spacing w:after="240" w:line="360" w:lineRule="auto"/>
        <w:ind w:left="1440" w:right="180" w:hanging="720"/>
        <w:jc w:val="both"/>
        <w:rPr>
          <w:szCs w:val="28"/>
          <w:lang w:val="en-GB"/>
        </w:rPr>
      </w:pPr>
      <w:r w:rsidRPr="00765729">
        <w:rPr>
          <w:szCs w:val="28"/>
        </w:rPr>
        <w:t>Liberty to the applicant</w:t>
      </w:r>
      <w:r w:rsidR="00EF1ADC" w:rsidRPr="00765729">
        <w:rPr>
          <w:szCs w:val="28"/>
        </w:rPr>
        <w:t>s</w:t>
      </w:r>
      <w:r w:rsidRPr="00765729">
        <w:rPr>
          <w:szCs w:val="28"/>
        </w:rPr>
        <w:t xml:space="preserve">, the </w:t>
      </w:r>
      <w:r w:rsidR="0075341C" w:rsidRPr="00765729">
        <w:rPr>
          <w:szCs w:val="28"/>
        </w:rPr>
        <w:t>r</w:t>
      </w:r>
      <w:r w:rsidR="00F741BB" w:rsidRPr="00765729">
        <w:rPr>
          <w:szCs w:val="28"/>
        </w:rPr>
        <w:t>espondents</w:t>
      </w:r>
      <w:r w:rsidR="00F50C70" w:rsidRPr="00765729">
        <w:rPr>
          <w:szCs w:val="28"/>
        </w:rPr>
        <w:t xml:space="preserve">, </w:t>
      </w:r>
      <w:r w:rsidR="00B002DF" w:rsidRPr="00765729">
        <w:rPr>
          <w:szCs w:val="28"/>
        </w:rPr>
        <w:t xml:space="preserve">the Trustees </w:t>
      </w:r>
      <w:r w:rsidR="00F50C70" w:rsidRPr="00765729">
        <w:rPr>
          <w:szCs w:val="28"/>
        </w:rPr>
        <w:t>and the purchaser of the Lot</w:t>
      </w:r>
      <w:r w:rsidR="00B63918" w:rsidRPr="00765729">
        <w:rPr>
          <w:szCs w:val="28"/>
        </w:rPr>
        <w:t>s</w:t>
      </w:r>
      <w:r w:rsidR="00F50C70" w:rsidRPr="00765729">
        <w:rPr>
          <w:szCs w:val="28"/>
        </w:rPr>
        <w:t xml:space="preserve"> or its successor </w:t>
      </w:r>
      <w:r w:rsidR="0094524E" w:rsidRPr="00765729">
        <w:rPr>
          <w:szCs w:val="28"/>
        </w:rPr>
        <w:t xml:space="preserve">in title </w:t>
      </w:r>
      <w:r w:rsidR="00B002DF" w:rsidRPr="00765729">
        <w:rPr>
          <w:szCs w:val="28"/>
        </w:rPr>
        <w:t xml:space="preserve">to apply to the </w:t>
      </w:r>
      <w:r w:rsidR="0094524E" w:rsidRPr="00765729">
        <w:rPr>
          <w:szCs w:val="28"/>
        </w:rPr>
        <w:t>t</w:t>
      </w:r>
      <w:r w:rsidRPr="00765729">
        <w:rPr>
          <w:szCs w:val="28"/>
        </w:rPr>
        <w:t>ribunal for further</w:t>
      </w:r>
      <w:r w:rsidRPr="00765729">
        <w:rPr>
          <w:kern w:val="2"/>
          <w:szCs w:val="28"/>
        </w:rPr>
        <w:t xml:space="preserve"> directions.</w:t>
      </w:r>
    </w:p>
    <w:p w14:paraId="76517091" w14:textId="77777777" w:rsidR="00B25C30" w:rsidRPr="00765729" w:rsidRDefault="00482CFE" w:rsidP="001624CB">
      <w:pPr>
        <w:tabs>
          <w:tab w:val="clear" w:pos="4320"/>
          <w:tab w:val="clear" w:pos="9072"/>
        </w:tabs>
        <w:snapToGrid/>
        <w:spacing w:after="240" w:line="360" w:lineRule="auto"/>
        <w:jc w:val="both"/>
        <w:rPr>
          <w:i/>
          <w:szCs w:val="28"/>
          <w:lang w:val="en-GB"/>
        </w:rPr>
      </w:pPr>
      <w:r w:rsidRPr="00765729">
        <w:rPr>
          <w:i/>
          <w:szCs w:val="28"/>
          <w:lang w:val="en-GB"/>
        </w:rPr>
        <w:t>COSTS</w:t>
      </w:r>
    </w:p>
    <w:p w14:paraId="783C2193" w14:textId="1C07D4CE" w:rsidR="003958B9" w:rsidRPr="00765729" w:rsidRDefault="003958B9" w:rsidP="001624CB">
      <w:pPr>
        <w:numPr>
          <w:ilvl w:val="0"/>
          <w:numId w:val="5"/>
        </w:numPr>
        <w:tabs>
          <w:tab w:val="clear" w:pos="4320"/>
          <w:tab w:val="clear" w:pos="9072"/>
        </w:tabs>
        <w:snapToGrid/>
        <w:spacing w:after="240" w:line="360" w:lineRule="auto"/>
        <w:jc w:val="both"/>
        <w:rPr>
          <w:szCs w:val="28"/>
          <w:lang w:val="en-GB"/>
        </w:rPr>
      </w:pPr>
      <w:r w:rsidRPr="00765729">
        <w:rPr>
          <w:szCs w:val="28"/>
          <w:lang w:val="en-GB"/>
        </w:rPr>
        <w:t xml:space="preserve">We consider that the costs of these proceedings should follow the compensation approach as determined by the Court of Appeal in </w:t>
      </w:r>
      <w:r w:rsidR="007F2A7D" w:rsidRPr="00765729">
        <w:rPr>
          <w:i/>
          <w:szCs w:val="28"/>
          <w:lang w:val="en-GB"/>
        </w:rPr>
        <w:t>Good Faith</w:t>
      </w:r>
      <w:r w:rsidRPr="00765729">
        <w:rPr>
          <w:szCs w:val="28"/>
          <w:lang w:val="en-GB"/>
        </w:rPr>
        <w:t>.</w:t>
      </w:r>
      <w:r w:rsidR="007F2A7D" w:rsidRPr="00765729">
        <w:rPr>
          <w:szCs w:val="28"/>
          <w:lang w:val="en-GB"/>
        </w:rPr>
        <w:t xml:space="preserve"> </w:t>
      </w:r>
    </w:p>
    <w:p w14:paraId="2D586962" w14:textId="60C700E1" w:rsidR="00B25C30" w:rsidRDefault="003958B9" w:rsidP="001624CB">
      <w:pPr>
        <w:numPr>
          <w:ilvl w:val="0"/>
          <w:numId w:val="5"/>
        </w:numPr>
        <w:tabs>
          <w:tab w:val="clear" w:pos="4320"/>
          <w:tab w:val="clear" w:pos="9072"/>
        </w:tabs>
        <w:snapToGrid/>
        <w:spacing w:after="240" w:line="360" w:lineRule="auto"/>
        <w:jc w:val="both"/>
        <w:rPr>
          <w:szCs w:val="28"/>
          <w:lang w:val="en-GB"/>
        </w:rPr>
      </w:pPr>
      <w:r w:rsidRPr="00765729">
        <w:rPr>
          <w:szCs w:val="28"/>
          <w:lang w:val="en-GB"/>
        </w:rPr>
        <w:t>We</w:t>
      </w:r>
      <w:r w:rsidR="00B25C30" w:rsidRPr="00765729">
        <w:rPr>
          <w:szCs w:val="28"/>
          <w:lang w:val="en-GB"/>
        </w:rPr>
        <w:t> make a costs order</w:t>
      </w:r>
      <w:r w:rsidR="00B25C30" w:rsidRPr="00765729">
        <w:rPr>
          <w:i/>
          <w:szCs w:val="28"/>
          <w:lang w:val="en-GB"/>
        </w:rPr>
        <w:t xml:space="preserve"> nisi</w:t>
      </w:r>
      <w:r w:rsidR="00B25C30" w:rsidRPr="00765729">
        <w:rPr>
          <w:szCs w:val="28"/>
          <w:lang w:val="en-GB"/>
        </w:rPr>
        <w:t xml:space="preserve"> that </w:t>
      </w:r>
      <w:r w:rsidR="00B002DF" w:rsidRPr="00765729">
        <w:rPr>
          <w:szCs w:val="28"/>
          <w:lang w:val="en-GB"/>
        </w:rPr>
        <w:t xml:space="preserve">save for costs orders that have already been made, </w:t>
      </w:r>
      <w:r w:rsidR="00B25C30" w:rsidRPr="00765729">
        <w:rPr>
          <w:szCs w:val="28"/>
          <w:lang w:val="en-GB"/>
        </w:rPr>
        <w:t>the applicant</w:t>
      </w:r>
      <w:r w:rsidR="00EF1ADC" w:rsidRPr="00765729">
        <w:rPr>
          <w:szCs w:val="28"/>
          <w:lang w:val="en-GB"/>
        </w:rPr>
        <w:t>s</w:t>
      </w:r>
      <w:r w:rsidR="00B25C30" w:rsidRPr="00765729">
        <w:rPr>
          <w:szCs w:val="28"/>
          <w:lang w:val="en-GB"/>
        </w:rPr>
        <w:t xml:space="preserve"> do pay costs of these proceedings</w:t>
      </w:r>
      <w:r w:rsidR="00900ECB" w:rsidRPr="00765729">
        <w:rPr>
          <w:szCs w:val="28"/>
          <w:lang w:val="en-GB"/>
        </w:rPr>
        <w:t xml:space="preserve"> to the respondents</w:t>
      </w:r>
      <w:r w:rsidR="00B25C30" w:rsidRPr="00765729">
        <w:rPr>
          <w:szCs w:val="28"/>
          <w:lang w:val="en-GB"/>
        </w:rPr>
        <w:t xml:space="preserve">, </w:t>
      </w:r>
      <w:r w:rsidR="00DA63CD" w:rsidRPr="00765729">
        <w:rPr>
          <w:szCs w:val="28"/>
          <w:lang w:val="en-GB"/>
        </w:rPr>
        <w:t xml:space="preserve">including all reserved costs and the costs of this trial </w:t>
      </w:r>
      <w:r w:rsidR="00B25C30" w:rsidRPr="00765729">
        <w:rPr>
          <w:szCs w:val="28"/>
          <w:lang w:val="en-GB"/>
        </w:rPr>
        <w:t xml:space="preserve">with certificate for counsel, to be taxed </w:t>
      </w:r>
      <w:r w:rsidR="00DA63CD" w:rsidRPr="00765729">
        <w:rPr>
          <w:szCs w:val="28"/>
          <w:lang w:val="en-GB"/>
        </w:rPr>
        <w:t xml:space="preserve">on </w:t>
      </w:r>
      <w:r w:rsidR="000C248D" w:rsidRPr="00765729">
        <w:rPr>
          <w:szCs w:val="28"/>
          <w:lang w:val="en-GB"/>
        </w:rPr>
        <w:t xml:space="preserve">the </w:t>
      </w:r>
      <w:r w:rsidR="00DA63CD" w:rsidRPr="00765729">
        <w:rPr>
          <w:szCs w:val="28"/>
          <w:lang w:val="en-GB"/>
        </w:rPr>
        <w:t xml:space="preserve">High Court scale </w:t>
      </w:r>
      <w:r w:rsidR="004841A8" w:rsidRPr="00765729">
        <w:rPr>
          <w:szCs w:val="28"/>
          <w:lang w:val="en-GB"/>
        </w:rPr>
        <w:t xml:space="preserve">if not agreed. </w:t>
      </w:r>
      <w:r w:rsidR="002E57CC" w:rsidRPr="00765729">
        <w:rPr>
          <w:szCs w:val="28"/>
          <w:lang w:val="en-GB"/>
        </w:rPr>
        <w:t xml:space="preserve"> </w:t>
      </w:r>
      <w:r w:rsidR="00B25C30" w:rsidRPr="00765729">
        <w:rPr>
          <w:szCs w:val="28"/>
          <w:lang w:val="en-GB"/>
        </w:rPr>
        <w:t>Unless any parties apply by summons to vary</w:t>
      </w:r>
      <w:r w:rsidR="0091596E" w:rsidRPr="00765729">
        <w:rPr>
          <w:szCs w:val="28"/>
          <w:lang w:val="en-GB"/>
        </w:rPr>
        <w:t xml:space="preserve"> the costs order </w:t>
      </w:r>
      <w:r w:rsidR="00B25C30" w:rsidRPr="00765729">
        <w:rPr>
          <w:i/>
          <w:szCs w:val="28"/>
          <w:lang w:val="en-GB"/>
        </w:rPr>
        <w:t>nisi</w:t>
      </w:r>
      <w:r w:rsidR="0091596E" w:rsidRPr="00765729">
        <w:rPr>
          <w:szCs w:val="28"/>
          <w:lang w:val="en-GB"/>
        </w:rPr>
        <w:t xml:space="preserve">, it </w:t>
      </w:r>
      <w:r w:rsidR="00900ECB" w:rsidRPr="00765729">
        <w:rPr>
          <w:szCs w:val="28"/>
          <w:lang w:val="en-GB"/>
        </w:rPr>
        <w:t xml:space="preserve">shall be made </w:t>
      </w:r>
      <w:r w:rsidR="00B25C30" w:rsidRPr="00765729">
        <w:rPr>
          <w:szCs w:val="28"/>
          <w:lang w:val="en-GB"/>
        </w:rPr>
        <w:t>absolute upon expir</w:t>
      </w:r>
      <w:r w:rsidR="00900ECB" w:rsidRPr="00765729">
        <w:rPr>
          <w:szCs w:val="28"/>
          <w:lang w:val="en-GB"/>
        </w:rPr>
        <w:t>y</w:t>
      </w:r>
      <w:r w:rsidR="0091596E" w:rsidRPr="00765729">
        <w:rPr>
          <w:szCs w:val="28"/>
          <w:lang w:val="en-GB"/>
        </w:rPr>
        <w:t xml:space="preserve"> </w:t>
      </w:r>
      <w:r w:rsidR="00B25C30" w:rsidRPr="00765729">
        <w:rPr>
          <w:szCs w:val="28"/>
          <w:lang w:val="en-GB"/>
        </w:rPr>
        <w:t xml:space="preserve">of 14 days from </w:t>
      </w:r>
      <w:r w:rsidR="00C87C3A" w:rsidRPr="00765729">
        <w:rPr>
          <w:szCs w:val="28"/>
          <w:lang w:val="en-GB"/>
        </w:rPr>
        <w:t>the date of this judgment.</w:t>
      </w:r>
    </w:p>
    <w:p w14:paraId="4D79B1B9" w14:textId="6F300504" w:rsidR="00786219" w:rsidRDefault="00786219" w:rsidP="00786219">
      <w:pPr>
        <w:tabs>
          <w:tab w:val="clear" w:pos="1440"/>
          <w:tab w:val="clear" w:pos="4320"/>
          <w:tab w:val="clear" w:pos="9072"/>
        </w:tabs>
        <w:snapToGrid/>
        <w:spacing w:after="240" w:line="360" w:lineRule="auto"/>
        <w:jc w:val="both"/>
        <w:rPr>
          <w:szCs w:val="28"/>
          <w:lang w:val="en-GB"/>
        </w:rPr>
      </w:pPr>
    </w:p>
    <w:p w14:paraId="203D53CE" w14:textId="15121A85" w:rsidR="00786219" w:rsidRDefault="00786219" w:rsidP="00786219">
      <w:pPr>
        <w:tabs>
          <w:tab w:val="clear" w:pos="1440"/>
          <w:tab w:val="clear" w:pos="4320"/>
          <w:tab w:val="clear" w:pos="9072"/>
        </w:tabs>
        <w:snapToGrid/>
        <w:spacing w:after="240" w:line="360" w:lineRule="auto"/>
        <w:jc w:val="both"/>
        <w:rPr>
          <w:szCs w:val="28"/>
          <w:lang w:val="en-GB"/>
        </w:rPr>
      </w:pPr>
    </w:p>
    <w:p w14:paraId="729029D1" w14:textId="3D9E5A91" w:rsidR="00786219" w:rsidRDefault="00786219" w:rsidP="00786219">
      <w:pPr>
        <w:tabs>
          <w:tab w:val="clear" w:pos="1440"/>
          <w:tab w:val="clear" w:pos="4320"/>
          <w:tab w:val="clear" w:pos="9072"/>
        </w:tabs>
        <w:snapToGrid/>
        <w:spacing w:after="240" w:line="360" w:lineRule="auto"/>
        <w:jc w:val="both"/>
        <w:rPr>
          <w:szCs w:val="28"/>
          <w:lang w:val="en-GB"/>
        </w:rPr>
      </w:pPr>
    </w:p>
    <w:p w14:paraId="7F0551E6" w14:textId="2AE74DE3" w:rsidR="00786219" w:rsidRDefault="00786219" w:rsidP="00786219">
      <w:pPr>
        <w:tabs>
          <w:tab w:val="clear" w:pos="1440"/>
          <w:tab w:val="clear" w:pos="4320"/>
          <w:tab w:val="clear" w:pos="9072"/>
        </w:tabs>
        <w:snapToGrid/>
        <w:spacing w:after="240" w:line="360" w:lineRule="auto"/>
        <w:jc w:val="both"/>
        <w:rPr>
          <w:szCs w:val="28"/>
          <w:lang w:val="en-GB"/>
        </w:rPr>
      </w:pPr>
    </w:p>
    <w:p w14:paraId="06A3D835" w14:textId="77777777" w:rsidR="00786219" w:rsidRPr="00765729" w:rsidRDefault="00786219" w:rsidP="00786219">
      <w:pPr>
        <w:tabs>
          <w:tab w:val="clear" w:pos="1440"/>
          <w:tab w:val="clear" w:pos="4320"/>
          <w:tab w:val="clear" w:pos="9072"/>
        </w:tabs>
        <w:snapToGrid/>
        <w:spacing w:after="240" w:line="360" w:lineRule="auto"/>
        <w:jc w:val="both"/>
        <w:rPr>
          <w:szCs w:val="28"/>
          <w:lang w:val="en-GB"/>
        </w:rPr>
      </w:pPr>
    </w:p>
    <w:tbl>
      <w:tblPr>
        <w:tblW w:w="7470" w:type="dxa"/>
        <w:tblInd w:w="1890" w:type="dxa"/>
        <w:tblLook w:val="04A0" w:firstRow="1" w:lastRow="0" w:firstColumn="1" w:lastColumn="0" w:noHBand="0" w:noVBand="1"/>
      </w:tblPr>
      <w:tblGrid>
        <w:gridCol w:w="3780"/>
        <w:gridCol w:w="3690"/>
      </w:tblGrid>
      <w:tr w:rsidR="0022129D" w:rsidRPr="00765729" w14:paraId="646BA19F" w14:textId="77777777" w:rsidTr="00786219">
        <w:tc>
          <w:tcPr>
            <w:tcW w:w="3780" w:type="dxa"/>
          </w:tcPr>
          <w:p w14:paraId="1C2A3FD5" w14:textId="08A6D5F9" w:rsidR="0022129D" w:rsidRPr="00765729" w:rsidRDefault="000D06B6"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w:t>
            </w:r>
            <w:r w:rsidR="00786219">
              <w:rPr>
                <w:kern w:val="2"/>
                <w:szCs w:val="28"/>
              </w:rPr>
              <w:t>Her Honour Judge LJ Cruden</w:t>
            </w:r>
            <w:r w:rsidR="0022129D" w:rsidRPr="00765729">
              <w:rPr>
                <w:kern w:val="2"/>
                <w:szCs w:val="28"/>
              </w:rPr>
              <w:t>)</w:t>
            </w:r>
          </w:p>
          <w:p w14:paraId="1BDF9437" w14:textId="77777777" w:rsidR="0022129D" w:rsidRPr="00765729" w:rsidRDefault="0022129D"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Presiding Officer</w:t>
            </w:r>
          </w:p>
          <w:p w14:paraId="6B45C08B" w14:textId="77777777" w:rsidR="0022129D" w:rsidRPr="00765729" w:rsidRDefault="0022129D"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Lands Tribunal</w:t>
            </w:r>
          </w:p>
        </w:tc>
        <w:tc>
          <w:tcPr>
            <w:tcW w:w="3690" w:type="dxa"/>
          </w:tcPr>
          <w:p w14:paraId="57DA8CF8" w14:textId="74515E25" w:rsidR="0022129D" w:rsidRPr="00765729" w:rsidRDefault="00245D97"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(Alex NG</w:t>
            </w:r>
            <w:r w:rsidR="0022129D" w:rsidRPr="00765729">
              <w:rPr>
                <w:kern w:val="2"/>
                <w:szCs w:val="28"/>
              </w:rPr>
              <w:t>)</w:t>
            </w:r>
          </w:p>
          <w:p w14:paraId="765EE8C5" w14:textId="77777777" w:rsidR="0022129D" w:rsidRPr="00765729" w:rsidRDefault="0022129D"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Member</w:t>
            </w:r>
          </w:p>
          <w:p w14:paraId="3214D63D" w14:textId="77777777" w:rsidR="0022129D" w:rsidRPr="00765729" w:rsidRDefault="0022129D" w:rsidP="004F5012">
            <w:pPr>
              <w:widowControl w:val="0"/>
              <w:tabs>
                <w:tab w:val="clear" w:pos="1440"/>
                <w:tab w:val="clear" w:pos="4320"/>
                <w:tab w:val="clear" w:pos="9072"/>
                <w:tab w:val="center" w:pos="6480"/>
              </w:tabs>
              <w:spacing w:line="360" w:lineRule="auto"/>
              <w:jc w:val="center"/>
              <w:rPr>
                <w:kern w:val="2"/>
                <w:szCs w:val="28"/>
              </w:rPr>
            </w:pPr>
            <w:r w:rsidRPr="00765729">
              <w:rPr>
                <w:kern w:val="2"/>
                <w:szCs w:val="28"/>
              </w:rPr>
              <w:t>Lands Tribunal</w:t>
            </w:r>
          </w:p>
        </w:tc>
      </w:tr>
    </w:tbl>
    <w:p w14:paraId="64713CA3" w14:textId="23F2C470" w:rsidR="003D727E" w:rsidRPr="00765729" w:rsidRDefault="003D727E" w:rsidP="00786219">
      <w:pPr>
        <w:tabs>
          <w:tab w:val="clear" w:pos="1440"/>
          <w:tab w:val="clear" w:pos="4320"/>
          <w:tab w:val="clear" w:pos="9072"/>
        </w:tabs>
        <w:snapToGrid/>
        <w:spacing w:before="100" w:beforeAutospacing="1" w:after="100" w:afterAutospacing="1" w:line="360" w:lineRule="auto"/>
        <w:ind w:left="547" w:hanging="547"/>
        <w:jc w:val="both"/>
        <w:rPr>
          <w:szCs w:val="28"/>
          <w:lang w:val="en-GB"/>
        </w:rPr>
      </w:pPr>
    </w:p>
    <w:p w14:paraId="2E8D01F0" w14:textId="1F453543" w:rsidR="00A9312D" w:rsidRPr="00765729" w:rsidRDefault="003C41DC" w:rsidP="00786219">
      <w:pPr>
        <w:tabs>
          <w:tab w:val="clear" w:pos="1440"/>
          <w:tab w:val="clear" w:pos="4320"/>
          <w:tab w:val="clear" w:pos="9072"/>
        </w:tabs>
        <w:snapToGrid/>
        <w:spacing w:before="100" w:beforeAutospacing="1" w:after="100" w:afterAutospacing="1" w:line="360" w:lineRule="auto"/>
        <w:jc w:val="both"/>
        <w:rPr>
          <w:szCs w:val="28"/>
          <w:lang w:val="en-GB"/>
        </w:rPr>
      </w:pPr>
      <w:r w:rsidRPr="00765729">
        <w:rPr>
          <w:szCs w:val="28"/>
          <w:lang w:val="en-GB"/>
        </w:rPr>
        <w:t>Mr Mok Yeuk Chi and Ms Julia Au</w:t>
      </w:r>
      <w:r w:rsidR="00B25C30" w:rsidRPr="00765729">
        <w:rPr>
          <w:szCs w:val="28"/>
          <w:lang w:val="en-GB"/>
        </w:rPr>
        <w:t>, instructe</w:t>
      </w:r>
      <w:r w:rsidRPr="00765729">
        <w:rPr>
          <w:szCs w:val="28"/>
          <w:lang w:val="en-GB"/>
        </w:rPr>
        <w:t>d by Mayer Brown</w:t>
      </w:r>
      <w:r w:rsidR="00B25C30" w:rsidRPr="00765729">
        <w:rPr>
          <w:szCs w:val="28"/>
          <w:lang w:val="en-GB"/>
        </w:rPr>
        <w:t>, for the applicant</w:t>
      </w:r>
      <w:r w:rsidR="0010106C" w:rsidRPr="00765729">
        <w:rPr>
          <w:szCs w:val="28"/>
          <w:lang w:val="en-GB"/>
        </w:rPr>
        <w:t>s</w:t>
      </w:r>
    </w:p>
    <w:p w14:paraId="45D7C86C" w14:textId="38FE2666" w:rsidR="003C41DC" w:rsidRPr="00765729" w:rsidRDefault="00FC76EB" w:rsidP="00786219">
      <w:pPr>
        <w:tabs>
          <w:tab w:val="clear" w:pos="1440"/>
          <w:tab w:val="clear" w:pos="4320"/>
          <w:tab w:val="clear" w:pos="9072"/>
        </w:tabs>
        <w:snapToGrid/>
        <w:spacing w:before="100" w:beforeAutospacing="1" w:after="100" w:afterAutospacing="1" w:line="360" w:lineRule="auto"/>
        <w:ind w:left="547" w:hanging="547"/>
        <w:jc w:val="both"/>
        <w:rPr>
          <w:szCs w:val="28"/>
          <w:lang w:val="en-GB"/>
        </w:rPr>
      </w:pPr>
      <w:r w:rsidRPr="00765729">
        <w:rPr>
          <w:szCs w:val="28"/>
          <w:lang w:val="en-GB"/>
        </w:rPr>
        <w:t>The 1</w:t>
      </w:r>
      <w:r w:rsidRPr="00765729">
        <w:rPr>
          <w:szCs w:val="28"/>
          <w:vertAlign w:val="superscript"/>
          <w:lang w:val="en-GB"/>
        </w:rPr>
        <w:t>st</w:t>
      </w:r>
      <w:r w:rsidRPr="00765729">
        <w:rPr>
          <w:szCs w:val="28"/>
          <w:lang w:val="en-GB"/>
        </w:rPr>
        <w:t xml:space="preserve"> respondent was not represented and did not appear</w:t>
      </w:r>
    </w:p>
    <w:p w14:paraId="72902DE0" w14:textId="2E6F2B9B" w:rsidR="000D06B6" w:rsidRPr="00765729" w:rsidRDefault="000D06B6" w:rsidP="00786219">
      <w:pPr>
        <w:tabs>
          <w:tab w:val="clear" w:pos="1440"/>
          <w:tab w:val="clear" w:pos="4320"/>
          <w:tab w:val="clear" w:pos="9072"/>
        </w:tabs>
        <w:snapToGrid/>
        <w:spacing w:before="100" w:beforeAutospacing="1" w:after="100" w:afterAutospacing="1" w:line="360" w:lineRule="auto"/>
        <w:ind w:left="547" w:hanging="547"/>
        <w:jc w:val="both"/>
        <w:rPr>
          <w:szCs w:val="28"/>
          <w:lang w:val="en-GB"/>
        </w:rPr>
      </w:pPr>
      <w:r w:rsidRPr="00765729">
        <w:rPr>
          <w:szCs w:val="28"/>
          <w:lang w:val="en-GB"/>
        </w:rPr>
        <w:t xml:space="preserve">Mr </w:t>
      </w:r>
      <w:r w:rsidR="00CC5E9C" w:rsidRPr="00765729">
        <w:rPr>
          <w:szCs w:val="28"/>
          <w:lang w:val="en-GB"/>
        </w:rPr>
        <w:t>Simon Lam</w:t>
      </w:r>
      <w:r w:rsidRPr="00765729">
        <w:rPr>
          <w:szCs w:val="28"/>
          <w:lang w:val="en-GB"/>
        </w:rPr>
        <w:t>, instruc</w:t>
      </w:r>
      <w:r w:rsidR="009050FA" w:rsidRPr="00765729">
        <w:rPr>
          <w:szCs w:val="28"/>
          <w:lang w:val="en-GB"/>
        </w:rPr>
        <w:t>ted by</w:t>
      </w:r>
      <w:r w:rsidR="00FC76EB" w:rsidRPr="00765729">
        <w:rPr>
          <w:szCs w:val="28"/>
          <w:lang w:val="en-GB"/>
        </w:rPr>
        <w:t xml:space="preserve"> Yu &amp; Associates</w:t>
      </w:r>
      <w:r w:rsidR="009050FA" w:rsidRPr="00765729">
        <w:rPr>
          <w:szCs w:val="28"/>
          <w:lang w:val="en-GB"/>
        </w:rPr>
        <w:t xml:space="preserve">, </w:t>
      </w:r>
      <w:r w:rsidR="002E723C" w:rsidRPr="00765729">
        <w:rPr>
          <w:szCs w:val="28"/>
          <w:lang w:val="en-GB"/>
        </w:rPr>
        <w:t>for the 3</w:t>
      </w:r>
      <w:r w:rsidR="002E723C" w:rsidRPr="00765729">
        <w:rPr>
          <w:szCs w:val="28"/>
          <w:vertAlign w:val="superscript"/>
          <w:lang w:val="en-GB"/>
        </w:rPr>
        <w:t>rd</w:t>
      </w:r>
      <w:r w:rsidR="002E723C" w:rsidRPr="00765729">
        <w:rPr>
          <w:szCs w:val="28"/>
          <w:lang w:val="en-GB"/>
        </w:rPr>
        <w:t xml:space="preserve"> </w:t>
      </w:r>
      <w:r w:rsidR="0010106C" w:rsidRPr="00765729">
        <w:rPr>
          <w:szCs w:val="28"/>
          <w:lang w:val="en-GB"/>
        </w:rPr>
        <w:t>re</w:t>
      </w:r>
      <w:r w:rsidRPr="00765729">
        <w:rPr>
          <w:szCs w:val="28"/>
          <w:lang w:val="en-GB"/>
        </w:rPr>
        <w:t>spondent</w:t>
      </w:r>
    </w:p>
    <w:p w14:paraId="203CD47A" w14:textId="030DAB7A" w:rsidR="00B614B2" w:rsidRPr="00765729" w:rsidRDefault="002E723C" w:rsidP="00786219">
      <w:pPr>
        <w:tabs>
          <w:tab w:val="clear" w:pos="1440"/>
          <w:tab w:val="clear" w:pos="4320"/>
          <w:tab w:val="clear" w:pos="9072"/>
        </w:tabs>
        <w:snapToGrid/>
        <w:spacing w:before="100" w:beforeAutospacing="1" w:after="100" w:afterAutospacing="1" w:line="360" w:lineRule="auto"/>
        <w:ind w:left="432" w:hanging="432"/>
        <w:jc w:val="both"/>
        <w:rPr>
          <w:szCs w:val="28"/>
          <w:lang w:val="en-GB"/>
        </w:rPr>
      </w:pPr>
      <w:r w:rsidRPr="00765729">
        <w:rPr>
          <w:szCs w:val="28"/>
          <w:lang w:val="en-GB"/>
        </w:rPr>
        <w:t>Ms Emily Ting</w:t>
      </w:r>
      <w:r w:rsidR="00B614B2" w:rsidRPr="00765729">
        <w:rPr>
          <w:szCs w:val="28"/>
          <w:lang w:val="en-GB"/>
        </w:rPr>
        <w:t>, instruc</w:t>
      </w:r>
      <w:r w:rsidR="0010106C" w:rsidRPr="00765729">
        <w:rPr>
          <w:szCs w:val="28"/>
          <w:lang w:val="en-GB"/>
        </w:rPr>
        <w:t xml:space="preserve">ted by </w:t>
      </w:r>
      <w:r w:rsidR="00FC76EB" w:rsidRPr="00765729">
        <w:rPr>
          <w:szCs w:val="28"/>
          <w:lang w:val="en-GB"/>
        </w:rPr>
        <w:t>Ho Tse Wai &amp; Partners</w:t>
      </w:r>
      <w:r w:rsidRPr="00765729">
        <w:rPr>
          <w:szCs w:val="28"/>
          <w:lang w:val="en-GB"/>
        </w:rPr>
        <w:t>, for the 5</w:t>
      </w:r>
      <w:r w:rsidRPr="00765729">
        <w:rPr>
          <w:szCs w:val="28"/>
          <w:vertAlign w:val="superscript"/>
          <w:lang w:val="en-GB"/>
        </w:rPr>
        <w:t>th</w:t>
      </w:r>
      <w:r w:rsidRPr="00765729">
        <w:rPr>
          <w:szCs w:val="28"/>
          <w:lang w:val="en-GB"/>
        </w:rPr>
        <w:t xml:space="preserve"> </w:t>
      </w:r>
      <w:r w:rsidR="00CC5E9C" w:rsidRPr="00765729">
        <w:rPr>
          <w:szCs w:val="28"/>
          <w:lang w:val="en-GB"/>
        </w:rPr>
        <w:t>respondent</w:t>
      </w:r>
    </w:p>
    <w:p w14:paraId="58B00796" w14:textId="77777777" w:rsidR="00DF473D" w:rsidRPr="00765729" w:rsidRDefault="00DF473D">
      <w:pPr>
        <w:tabs>
          <w:tab w:val="clear" w:pos="1440"/>
          <w:tab w:val="clear" w:pos="4320"/>
          <w:tab w:val="clear" w:pos="9072"/>
        </w:tabs>
        <w:snapToGrid/>
        <w:rPr>
          <w:szCs w:val="28"/>
          <w:lang w:val="en-GB"/>
        </w:rPr>
        <w:sectPr w:rsidR="00DF473D" w:rsidRPr="00765729" w:rsidSect="00B26A88">
          <w:headerReference w:type="default" r:id="rId8"/>
          <w:headerReference w:type="first" r:id="rId9"/>
          <w:pgSz w:w="11906" w:h="16838" w:code="9"/>
          <w:pgMar w:top="1411" w:right="1699" w:bottom="1411" w:left="1699" w:header="706" w:footer="706" w:gutter="0"/>
          <w:cols w:space="708"/>
          <w:titlePg/>
          <w:docGrid w:linePitch="381"/>
        </w:sectPr>
      </w:pPr>
    </w:p>
    <w:p w14:paraId="741FF954" w14:textId="5D288F39" w:rsidR="00F753BC" w:rsidRPr="00765729" w:rsidRDefault="007729CF" w:rsidP="007A02DF">
      <w:pPr>
        <w:tabs>
          <w:tab w:val="clear" w:pos="1440"/>
          <w:tab w:val="clear" w:pos="4320"/>
          <w:tab w:val="clear" w:pos="9072"/>
        </w:tabs>
        <w:snapToGrid/>
        <w:rPr>
          <w:szCs w:val="28"/>
          <w:lang w:val="en-GB"/>
        </w:rPr>
      </w:pPr>
      <w:r w:rsidRPr="00765729">
        <w:rPr>
          <w:noProof/>
        </w:rPr>
        <w:lastRenderedPageBreak/>
        <w:drawing>
          <wp:inline distT="0" distB="0" distL="0" distR="0" wp14:anchorId="3BA8E83B" wp14:editId="607E96C2">
            <wp:extent cx="8046720" cy="3894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46720" cy="3894673"/>
                    </a:xfrm>
                    <a:prstGeom prst="rect">
                      <a:avLst/>
                    </a:prstGeom>
                    <a:noFill/>
                    <a:ln>
                      <a:noFill/>
                    </a:ln>
                  </pic:spPr>
                </pic:pic>
              </a:graphicData>
            </a:graphic>
          </wp:inline>
        </w:drawing>
      </w:r>
    </w:p>
    <w:p w14:paraId="09AD04AE" w14:textId="77777777" w:rsidR="007A02DF" w:rsidRPr="00765729" w:rsidRDefault="007A02DF" w:rsidP="007A02DF">
      <w:pPr>
        <w:tabs>
          <w:tab w:val="clear" w:pos="1440"/>
          <w:tab w:val="clear" w:pos="4320"/>
          <w:tab w:val="clear" w:pos="9072"/>
        </w:tabs>
        <w:snapToGrid/>
        <w:rPr>
          <w:szCs w:val="28"/>
          <w:lang w:val="en-GB"/>
        </w:rPr>
      </w:pPr>
    </w:p>
    <w:p w14:paraId="4D992FBF" w14:textId="77777777" w:rsidR="003875C3" w:rsidRPr="00765729" w:rsidRDefault="003875C3">
      <w:pPr>
        <w:tabs>
          <w:tab w:val="clear" w:pos="1440"/>
          <w:tab w:val="clear" w:pos="4320"/>
          <w:tab w:val="clear" w:pos="9072"/>
        </w:tabs>
        <w:snapToGrid/>
        <w:rPr>
          <w:szCs w:val="28"/>
          <w:lang w:val="en-GB"/>
        </w:rPr>
      </w:pPr>
    </w:p>
    <w:p w14:paraId="08C9967F" w14:textId="77777777" w:rsidR="003875C3" w:rsidRPr="00765729" w:rsidRDefault="003875C3">
      <w:pPr>
        <w:tabs>
          <w:tab w:val="clear" w:pos="1440"/>
          <w:tab w:val="clear" w:pos="4320"/>
          <w:tab w:val="clear" w:pos="9072"/>
        </w:tabs>
        <w:snapToGrid/>
        <w:rPr>
          <w:szCs w:val="28"/>
          <w:lang w:val="en-GB"/>
        </w:rPr>
      </w:pPr>
    </w:p>
    <w:p w14:paraId="389F2D06" w14:textId="067A3DF3" w:rsidR="003875C3" w:rsidRPr="00765729" w:rsidRDefault="003875C3">
      <w:pPr>
        <w:tabs>
          <w:tab w:val="clear" w:pos="1440"/>
          <w:tab w:val="clear" w:pos="4320"/>
          <w:tab w:val="clear" w:pos="9072"/>
        </w:tabs>
        <w:snapToGrid/>
        <w:rPr>
          <w:szCs w:val="28"/>
          <w:lang w:val="en-GB"/>
        </w:rPr>
      </w:pPr>
    </w:p>
    <w:p w14:paraId="4D8F236F" w14:textId="6A6A0DAA" w:rsidR="00247956" w:rsidRPr="00765729" w:rsidRDefault="00247956">
      <w:pPr>
        <w:tabs>
          <w:tab w:val="clear" w:pos="1440"/>
          <w:tab w:val="clear" w:pos="4320"/>
          <w:tab w:val="clear" w:pos="9072"/>
        </w:tabs>
        <w:snapToGrid/>
        <w:rPr>
          <w:szCs w:val="28"/>
          <w:lang w:val="en-GB"/>
        </w:rPr>
      </w:pPr>
    </w:p>
    <w:p w14:paraId="074F3484" w14:textId="77777777" w:rsidR="003F2015" w:rsidRPr="00765729" w:rsidRDefault="003F2015">
      <w:pPr>
        <w:tabs>
          <w:tab w:val="clear" w:pos="1440"/>
          <w:tab w:val="clear" w:pos="4320"/>
          <w:tab w:val="clear" w:pos="9072"/>
        </w:tabs>
        <w:snapToGrid/>
        <w:rPr>
          <w:szCs w:val="28"/>
          <w:lang w:val="en-GB"/>
        </w:rPr>
      </w:pPr>
      <w:r w:rsidRPr="00765729">
        <w:rPr>
          <w:szCs w:val="28"/>
          <w:lang w:val="en-GB"/>
        </w:rPr>
        <w:br w:type="page"/>
      </w:r>
    </w:p>
    <w:p w14:paraId="049E619B" w14:textId="1045417B" w:rsidR="003F2015" w:rsidRPr="00765729" w:rsidRDefault="007729CF">
      <w:pPr>
        <w:tabs>
          <w:tab w:val="clear" w:pos="1440"/>
          <w:tab w:val="clear" w:pos="4320"/>
          <w:tab w:val="clear" w:pos="9072"/>
        </w:tabs>
        <w:snapToGrid/>
        <w:rPr>
          <w:szCs w:val="28"/>
          <w:lang w:val="en-GB"/>
        </w:rPr>
      </w:pPr>
      <w:r w:rsidRPr="00765729">
        <w:rPr>
          <w:noProof/>
        </w:rPr>
        <w:lastRenderedPageBreak/>
        <w:drawing>
          <wp:inline distT="0" distB="0" distL="0" distR="0" wp14:anchorId="121F45C6" wp14:editId="1F2A892D">
            <wp:extent cx="8046720" cy="6111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46720" cy="6111576"/>
                    </a:xfrm>
                    <a:prstGeom prst="rect">
                      <a:avLst/>
                    </a:prstGeom>
                    <a:noFill/>
                    <a:ln>
                      <a:noFill/>
                    </a:ln>
                  </pic:spPr>
                </pic:pic>
              </a:graphicData>
            </a:graphic>
          </wp:inline>
        </w:drawing>
      </w:r>
    </w:p>
    <w:p w14:paraId="4B132CE2" w14:textId="347E58BD" w:rsidR="003F2015" w:rsidRPr="00765729" w:rsidRDefault="007729CF">
      <w:pPr>
        <w:tabs>
          <w:tab w:val="clear" w:pos="1440"/>
          <w:tab w:val="clear" w:pos="4320"/>
          <w:tab w:val="clear" w:pos="9072"/>
        </w:tabs>
        <w:snapToGrid/>
        <w:rPr>
          <w:szCs w:val="28"/>
          <w:lang w:val="en-GB"/>
        </w:rPr>
      </w:pPr>
      <w:r w:rsidRPr="00765729">
        <w:rPr>
          <w:noProof/>
        </w:rPr>
        <w:lastRenderedPageBreak/>
        <w:drawing>
          <wp:inline distT="0" distB="0" distL="0" distR="0" wp14:anchorId="7B98E506" wp14:editId="0EBCE59B">
            <wp:extent cx="8046720" cy="3400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6720" cy="3400351"/>
                    </a:xfrm>
                    <a:prstGeom prst="rect">
                      <a:avLst/>
                    </a:prstGeom>
                    <a:noFill/>
                    <a:ln>
                      <a:noFill/>
                    </a:ln>
                  </pic:spPr>
                </pic:pic>
              </a:graphicData>
            </a:graphic>
          </wp:inline>
        </w:drawing>
      </w:r>
      <w:r w:rsidR="003F2015" w:rsidRPr="00765729">
        <w:rPr>
          <w:szCs w:val="28"/>
          <w:lang w:val="en-GB"/>
        </w:rPr>
        <w:br w:type="page"/>
      </w:r>
    </w:p>
    <w:p w14:paraId="39ADAF12" w14:textId="43CDEEDF" w:rsidR="003F2015" w:rsidRPr="00765729" w:rsidRDefault="007729CF">
      <w:pPr>
        <w:tabs>
          <w:tab w:val="clear" w:pos="1440"/>
          <w:tab w:val="clear" w:pos="4320"/>
          <w:tab w:val="clear" w:pos="9072"/>
        </w:tabs>
        <w:snapToGrid/>
        <w:rPr>
          <w:szCs w:val="28"/>
          <w:lang w:val="en-GB"/>
        </w:rPr>
      </w:pPr>
      <w:r w:rsidRPr="00765729">
        <w:rPr>
          <w:noProof/>
        </w:rPr>
        <w:lastRenderedPageBreak/>
        <w:drawing>
          <wp:inline distT="0" distB="0" distL="0" distR="0" wp14:anchorId="05701301" wp14:editId="511347BD">
            <wp:extent cx="8046720" cy="542343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46720" cy="5423430"/>
                    </a:xfrm>
                    <a:prstGeom prst="rect">
                      <a:avLst/>
                    </a:prstGeom>
                    <a:noFill/>
                    <a:ln>
                      <a:noFill/>
                    </a:ln>
                  </pic:spPr>
                </pic:pic>
              </a:graphicData>
            </a:graphic>
          </wp:inline>
        </w:drawing>
      </w:r>
    </w:p>
    <w:p w14:paraId="52FDDF34" w14:textId="4FA96E5D" w:rsidR="003F2015" w:rsidRPr="00765729" w:rsidRDefault="003F2015">
      <w:pPr>
        <w:tabs>
          <w:tab w:val="clear" w:pos="1440"/>
          <w:tab w:val="clear" w:pos="4320"/>
          <w:tab w:val="clear" w:pos="9072"/>
        </w:tabs>
        <w:snapToGrid/>
        <w:rPr>
          <w:szCs w:val="28"/>
          <w:lang w:val="en-GB"/>
        </w:rPr>
      </w:pPr>
    </w:p>
    <w:sectPr w:rsidR="003F2015" w:rsidRPr="00765729" w:rsidSect="00DF473D">
      <w:headerReference w:type="default" r:id="rId14"/>
      <w:headerReference w:type="first" r:id="rId15"/>
      <w:pgSz w:w="15840" w:h="12240" w:orient="landscape"/>
      <w:pgMar w:top="1440" w:right="1728"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61735" w14:textId="77777777" w:rsidR="00FB4917" w:rsidRDefault="00FB4917">
      <w:r>
        <w:separator/>
      </w:r>
    </w:p>
  </w:endnote>
  <w:endnote w:type="continuationSeparator" w:id="0">
    <w:p w14:paraId="1EA7B4A9" w14:textId="77777777" w:rsidR="00FB4917" w:rsidRDefault="00FB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MS Mincho">
    <w:altName w:val="ＭＳ 明朝"/>
    <w:panose1 w:val="02020609040205080304"/>
    <w:charset w:val="80"/>
    <w:family w:val="roman"/>
    <w:pitch w:val="fixed"/>
    <w:sig w:usb0="00000001" w:usb1="08070000" w:usb2="00000010" w:usb3="00000000" w:csb0="00020000" w:csb1="00000000"/>
  </w:font>
  <w:font w:name="Angsana New">
    <w:panose1 w:val="02020603050405020304"/>
    <w:charset w:val="DE"/>
    <w:family w:val="roman"/>
    <w:pitch w:val="variable"/>
    <w:sig w:usb0="01000000"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030D3" w14:textId="77777777" w:rsidR="00FB4917" w:rsidRDefault="00FB4917">
      <w:r>
        <w:separator/>
      </w:r>
    </w:p>
  </w:footnote>
  <w:footnote w:type="continuationSeparator" w:id="0">
    <w:p w14:paraId="4D01E389" w14:textId="77777777" w:rsidR="00FB4917" w:rsidRDefault="00FB4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1EC" w14:textId="26B9A6E9" w:rsidR="00424017" w:rsidRPr="00765729" w:rsidRDefault="00424017" w:rsidP="00DF473D">
    <w:pPr>
      <w:pStyle w:val="Header"/>
      <w:rPr>
        <w:sz w:val="28"/>
        <w:szCs w:val="28"/>
      </w:rPr>
    </w:pPr>
    <w:r w:rsidRPr="00765729">
      <w:rPr>
        <w:noProof/>
        <w:sz w:val="28"/>
        <w:szCs w:val="28"/>
      </w:rPr>
      <mc:AlternateContent>
        <mc:Choice Requires="wps">
          <w:drawing>
            <wp:anchor distT="0" distB="0" distL="114300" distR="114300" simplePos="0" relativeHeight="251664896" behindDoc="0" locked="0" layoutInCell="1" allowOverlap="1" wp14:anchorId="45C249AE" wp14:editId="4A0DE00B">
              <wp:simplePos x="0" y="0"/>
              <wp:positionH relativeFrom="column">
                <wp:posOffset>6034405</wp:posOffset>
              </wp:positionH>
              <wp:positionV relativeFrom="paragraph">
                <wp:posOffset>-133350</wp:posOffset>
              </wp:positionV>
              <wp:extent cx="365760" cy="1005459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5BD9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A</w:t>
                          </w:r>
                        </w:p>
                        <w:p w14:paraId="1C77478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B</w:t>
                          </w:r>
                        </w:p>
                        <w:p w14:paraId="26FF3785"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C</w:t>
                          </w:r>
                        </w:p>
                        <w:p w14:paraId="2801B55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D</w:t>
                          </w:r>
                        </w:p>
                        <w:p w14:paraId="6497BEF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E</w:t>
                          </w:r>
                        </w:p>
                        <w:p w14:paraId="2C87336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F</w:t>
                          </w:r>
                        </w:p>
                        <w:p w14:paraId="59CBA61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G</w:t>
                          </w:r>
                        </w:p>
                        <w:p w14:paraId="74AEEE75"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H</w:t>
                          </w:r>
                        </w:p>
                        <w:p w14:paraId="75FEEA3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I</w:t>
                          </w:r>
                        </w:p>
                        <w:p w14:paraId="4F6D7AB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J</w:t>
                          </w:r>
                        </w:p>
                        <w:p w14:paraId="360A3DE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K</w:t>
                          </w:r>
                        </w:p>
                        <w:p w14:paraId="41F5F5A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L</w:t>
                          </w:r>
                        </w:p>
                        <w:p w14:paraId="13DDD1A0"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M</w:t>
                          </w:r>
                        </w:p>
                        <w:p w14:paraId="3FBFA551"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N</w:t>
                          </w:r>
                        </w:p>
                        <w:p w14:paraId="3635E520"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O</w:t>
                          </w:r>
                        </w:p>
                        <w:p w14:paraId="4CA3C82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P</w:t>
                          </w:r>
                        </w:p>
                        <w:p w14:paraId="42425D9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Q</w:t>
                          </w:r>
                        </w:p>
                        <w:p w14:paraId="070DCA3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R</w:t>
                          </w:r>
                        </w:p>
                        <w:p w14:paraId="37128D3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S</w:t>
                          </w:r>
                        </w:p>
                        <w:p w14:paraId="5DBF975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T</w:t>
                          </w:r>
                        </w:p>
                        <w:p w14:paraId="1A1EFA0C"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U</w:t>
                          </w:r>
                        </w:p>
                        <w:p w14:paraId="316B4C5E"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249AE" id="_x0000_t202" coordsize="21600,21600" o:spt="202" path="m,l,21600r21600,l21600,xe">
              <v:stroke joinstyle="miter"/>
              <v:path gradientshapeok="t" o:connecttype="rect"/>
            </v:shapetype>
            <v:shape id="Text Box 16" o:spid="_x0000_s1026" type="#_x0000_t202" style="position:absolute;left:0;text-align:left;margin-left:475.15pt;margin-top:-10.5pt;width:28.8pt;height:791.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PzhAIAABI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" stroked="f">
              <v:textbox>
                <w:txbxContent>
                  <w:p w14:paraId="06F5BD9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A</w:t>
                    </w:r>
                  </w:p>
                  <w:p w14:paraId="1C77478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B</w:t>
                    </w:r>
                  </w:p>
                  <w:p w14:paraId="26FF3785"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C</w:t>
                    </w:r>
                  </w:p>
                  <w:p w14:paraId="2801B55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D</w:t>
                    </w:r>
                  </w:p>
                  <w:p w14:paraId="6497BEF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E</w:t>
                    </w:r>
                  </w:p>
                  <w:p w14:paraId="2C87336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F</w:t>
                    </w:r>
                  </w:p>
                  <w:p w14:paraId="59CBA61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G</w:t>
                    </w:r>
                  </w:p>
                  <w:p w14:paraId="74AEEE75"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H</w:t>
                    </w:r>
                  </w:p>
                  <w:p w14:paraId="75FEEA3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I</w:t>
                    </w:r>
                  </w:p>
                  <w:p w14:paraId="4F6D7AB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J</w:t>
                    </w:r>
                  </w:p>
                  <w:p w14:paraId="360A3DE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K</w:t>
                    </w:r>
                  </w:p>
                  <w:p w14:paraId="41F5F5A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L</w:t>
                    </w:r>
                  </w:p>
                  <w:p w14:paraId="13DDD1A0"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M</w:t>
                    </w:r>
                  </w:p>
                  <w:p w14:paraId="3FBFA551"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N</w:t>
                    </w:r>
                  </w:p>
                  <w:p w14:paraId="3635E520"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O</w:t>
                    </w:r>
                  </w:p>
                  <w:p w14:paraId="4CA3C82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P</w:t>
                    </w:r>
                  </w:p>
                  <w:p w14:paraId="42425D9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Q</w:t>
                    </w:r>
                  </w:p>
                  <w:p w14:paraId="070DCA3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R</w:t>
                    </w:r>
                  </w:p>
                  <w:p w14:paraId="37128D3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S</w:t>
                    </w:r>
                  </w:p>
                  <w:p w14:paraId="5DBF975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T</w:t>
                    </w:r>
                  </w:p>
                  <w:p w14:paraId="1A1EFA0C"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U</w:t>
                    </w:r>
                  </w:p>
                  <w:p w14:paraId="316B4C5E"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V</w:t>
                    </w:r>
                  </w:p>
                </w:txbxContent>
              </v:textbox>
            </v:shape>
          </w:pict>
        </mc:Fallback>
      </mc:AlternateContent>
    </w:r>
    <w:r w:rsidRPr="00765729">
      <w:rPr>
        <w:noProof/>
        <w:sz w:val="28"/>
        <w:szCs w:val="28"/>
      </w:rPr>
      <mc:AlternateContent>
        <mc:Choice Requires="wps">
          <w:drawing>
            <wp:anchor distT="0" distB="0" distL="114300" distR="114300" simplePos="0" relativeHeight="251662848" behindDoc="0" locked="0" layoutInCell="1" allowOverlap="1" wp14:anchorId="547C3431" wp14:editId="542F4758">
              <wp:simplePos x="0" y="0"/>
              <wp:positionH relativeFrom="column">
                <wp:posOffset>-838200</wp:posOffset>
              </wp:positionH>
              <wp:positionV relativeFrom="paragraph">
                <wp:posOffset>-133985</wp:posOffset>
              </wp:positionV>
              <wp:extent cx="390525" cy="10144125"/>
              <wp:effectExtent l="0" t="0" r="9525"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0144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F837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A</w:t>
                          </w:r>
                        </w:p>
                        <w:p w14:paraId="3852EEEE"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B</w:t>
                          </w:r>
                        </w:p>
                        <w:p w14:paraId="60A4E89D"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C</w:t>
                          </w:r>
                        </w:p>
                        <w:p w14:paraId="317CCC2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D</w:t>
                          </w:r>
                        </w:p>
                        <w:p w14:paraId="1BB14E2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E</w:t>
                          </w:r>
                        </w:p>
                        <w:p w14:paraId="7C0F573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F</w:t>
                          </w:r>
                        </w:p>
                        <w:p w14:paraId="7393177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G</w:t>
                          </w:r>
                        </w:p>
                        <w:p w14:paraId="6CF88C71"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H</w:t>
                          </w:r>
                        </w:p>
                        <w:p w14:paraId="1630C54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I</w:t>
                          </w:r>
                        </w:p>
                        <w:p w14:paraId="680C58B4"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J</w:t>
                          </w:r>
                        </w:p>
                        <w:p w14:paraId="3CB3E88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K</w:t>
                          </w:r>
                        </w:p>
                        <w:p w14:paraId="5CEC558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L</w:t>
                          </w:r>
                        </w:p>
                        <w:p w14:paraId="719A687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M</w:t>
                          </w:r>
                        </w:p>
                        <w:p w14:paraId="4BA5CB0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N</w:t>
                          </w:r>
                        </w:p>
                        <w:p w14:paraId="326AE838"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O</w:t>
                          </w:r>
                        </w:p>
                        <w:p w14:paraId="4A5B7EE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P</w:t>
                          </w:r>
                        </w:p>
                        <w:p w14:paraId="3320B74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Q</w:t>
                          </w:r>
                        </w:p>
                        <w:p w14:paraId="09247B6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R</w:t>
                          </w:r>
                        </w:p>
                        <w:p w14:paraId="579E2ED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S</w:t>
                          </w:r>
                        </w:p>
                        <w:p w14:paraId="6A78294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T</w:t>
                          </w:r>
                        </w:p>
                        <w:p w14:paraId="1ED45898"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U</w:t>
                          </w:r>
                        </w:p>
                        <w:p w14:paraId="535783D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3431" id="Text Box 15" o:spid="_x0000_s1027" type="#_x0000_t202" style="position:absolute;left:0;text-align:left;margin-left:-66pt;margin-top:-10.55pt;width:30.75pt;height:79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" stroked="f">
              <v:textbox>
                <w:txbxContent>
                  <w:p w14:paraId="10AF837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A</w:t>
                    </w:r>
                  </w:p>
                  <w:p w14:paraId="3852EEEE"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B</w:t>
                    </w:r>
                  </w:p>
                  <w:p w14:paraId="60A4E89D"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C</w:t>
                    </w:r>
                  </w:p>
                  <w:p w14:paraId="317CCC2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D</w:t>
                    </w:r>
                  </w:p>
                  <w:p w14:paraId="1BB14E2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E</w:t>
                    </w:r>
                  </w:p>
                  <w:p w14:paraId="7C0F573F"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F</w:t>
                    </w:r>
                  </w:p>
                  <w:p w14:paraId="7393177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G</w:t>
                    </w:r>
                  </w:p>
                  <w:p w14:paraId="6CF88C71"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H</w:t>
                    </w:r>
                  </w:p>
                  <w:p w14:paraId="1630C54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I</w:t>
                    </w:r>
                  </w:p>
                  <w:p w14:paraId="680C58B4"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J</w:t>
                    </w:r>
                  </w:p>
                  <w:p w14:paraId="3CB3E887"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K</w:t>
                    </w:r>
                  </w:p>
                  <w:p w14:paraId="5CEC558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L</w:t>
                    </w:r>
                  </w:p>
                  <w:p w14:paraId="719A6872"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M</w:t>
                    </w:r>
                  </w:p>
                  <w:p w14:paraId="4BA5CB0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N</w:t>
                    </w:r>
                  </w:p>
                  <w:p w14:paraId="326AE838"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O</w:t>
                    </w:r>
                  </w:p>
                  <w:p w14:paraId="4A5B7EE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P</w:t>
                    </w:r>
                  </w:p>
                  <w:p w14:paraId="3320B74B"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Q</w:t>
                    </w:r>
                  </w:p>
                  <w:p w14:paraId="09247B63"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R</w:t>
                    </w:r>
                  </w:p>
                  <w:p w14:paraId="579E2ED9"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S</w:t>
                    </w:r>
                  </w:p>
                  <w:p w14:paraId="6A782946"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T</w:t>
                    </w:r>
                  </w:p>
                  <w:p w14:paraId="1ED45898"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U</w:t>
                    </w:r>
                  </w:p>
                  <w:p w14:paraId="535783DA" w14:textId="77777777" w:rsidR="00424017" w:rsidRPr="00160D02" w:rsidRDefault="00424017" w:rsidP="00DF473D">
                    <w:pPr>
                      <w:spacing w:line="720" w:lineRule="exact"/>
                      <w:jc w:val="both"/>
                      <w:rPr>
                        <w:b/>
                        <w:color w:val="000000"/>
                        <w:sz w:val="21"/>
                      </w:rPr>
                    </w:pPr>
                    <w:r w:rsidRPr="00DE24C4">
                      <w:rPr>
                        <w:rFonts w:eastAsia="PMingLiU"/>
                        <w:b/>
                        <w:color w:val="000000"/>
                        <w:sz w:val="21"/>
                        <w:lang w:eastAsia="zh-TW"/>
                      </w:rPr>
                      <w:t>V</w:t>
                    </w:r>
                  </w:p>
                </w:txbxContent>
              </v:textbox>
            </v:shape>
          </w:pict>
        </mc:Fallback>
      </mc:AlternateContent>
    </w:r>
    <w:r w:rsidRPr="00765729">
      <w:rPr>
        <w:sz w:val="28"/>
        <w:szCs w:val="28"/>
      </w:rPr>
      <w:t xml:space="preserve">- </w:t>
    </w:r>
    <w:sdt>
      <w:sdtPr>
        <w:rPr>
          <w:sz w:val="28"/>
          <w:szCs w:val="28"/>
        </w:rPr>
        <w:id w:val="-712500209"/>
        <w:docPartObj>
          <w:docPartGallery w:val="Page Numbers (Top of Page)"/>
          <w:docPartUnique/>
        </w:docPartObj>
      </w:sdtPr>
      <w:sdtEndPr>
        <w:rPr>
          <w:noProof/>
        </w:rPr>
      </w:sdtEndPr>
      <w:sdtContent>
        <w:r w:rsidRPr="00765729">
          <w:rPr>
            <w:sz w:val="28"/>
            <w:szCs w:val="28"/>
          </w:rPr>
          <w:fldChar w:fldCharType="begin"/>
        </w:r>
        <w:r w:rsidRPr="00765729">
          <w:rPr>
            <w:sz w:val="28"/>
            <w:szCs w:val="28"/>
          </w:rPr>
          <w:instrText xml:space="preserve"> PAGE   \* MERGEFORMAT </w:instrText>
        </w:r>
        <w:r w:rsidRPr="00765729">
          <w:rPr>
            <w:sz w:val="28"/>
            <w:szCs w:val="28"/>
          </w:rPr>
          <w:fldChar w:fldCharType="separate"/>
        </w:r>
        <w:r w:rsidR="00A6492A">
          <w:rPr>
            <w:noProof/>
            <w:sz w:val="28"/>
            <w:szCs w:val="28"/>
          </w:rPr>
          <w:t>74</w:t>
        </w:r>
        <w:r w:rsidRPr="00765729">
          <w:rPr>
            <w:noProof/>
            <w:sz w:val="28"/>
            <w:szCs w:val="28"/>
          </w:rPr>
          <w:fldChar w:fldCharType="end"/>
        </w:r>
        <w:r w:rsidRPr="00765729">
          <w:rPr>
            <w:noProof/>
            <w:sz w:val="28"/>
            <w:szCs w:val="28"/>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8E8B6" w14:textId="2098E836" w:rsidR="00424017" w:rsidRDefault="00424017">
    <w:pPr>
      <w:pStyle w:val="Header"/>
    </w:pPr>
    <w:r>
      <w:rPr>
        <w:noProof/>
      </w:rPr>
      <mc:AlternateContent>
        <mc:Choice Requires="wps">
          <w:drawing>
            <wp:anchor distT="0" distB="0" distL="114300" distR="114300" simplePos="0" relativeHeight="251671040" behindDoc="0" locked="0" layoutInCell="1" allowOverlap="1" wp14:anchorId="50A05FC2" wp14:editId="14FEE01E">
              <wp:simplePos x="0" y="0"/>
              <wp:positionH relativeFrom="column">
                <wp:posOffset>-838200</wp:posOffset>
              </wp:positionH>
              <wp:positionV relativeFrom="paragraph">
                <wp:posOffset>-133350</wp:posOffset>
              </wp:positionV>
              <wp:extent cx="390525" cy="101441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0144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100C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A</w:t>
                          </w:r>
                        </w:p>
                        <w:p w14:paraId="17082EF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B</w:t>
                          </w:r>
                        </w:p>
                        <w:p w14:paraId="2FFE44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C</w:t>
                          </w:r>
                        </w:p>
                        <w:p w14:paraId="488C02A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D</w:t>
                          </w:r>
                        </w:p>
                        <w:p w14:paraId="3E4F2A4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E</w:t>
                          </w:r>
                        </w:p>
                        <w:p w14:paraId="7E1666B8"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F</w:t>
                          </w:r>
                        </w:p>
                        <w:p w14:paraId="3C6F9B2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G</w:t>
                          </w:r>
                        </w:p>
                        <w:p w14:paraId="209F054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H</w:t>
                          </w:r>
                        </w:p>
                        <w:p w14:paraId="0F992DF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I</w:t>
                          </w:r>
                        </w:p>
                        <w:p w14:paraId="028400D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J</w:t>
                          </w:r>
                        </w:p>
                        <w:p w14:paraId="1D20275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K</w:t>
                          </w:r>
                        </w:p>
                        <w:p w14:paraId="7592378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L</w:t>
                          </w:r>
                        </w:p>
                        <w:p w14:paraId="05684D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M</w:t>
                          </w:r>
                        </w:p>
                        <w:p w14:paraId="0D6732D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N</w:t>
                          </w:r>
                        </w:p>
                        <w:p w14:paraId="4B161F3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O</w:t>
                          </w:r>
                        </w:p>
                        <w:p w14:paraId="2AB9961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P</w:t>
                          </w:r>
                        </w:p>
                        <w:p w14:paraId="2CC0DBC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Q</w:t>
                          </w:r>
                        </w:p>
                        <w:p w14:paraId="7DBB79A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R</w:t>
                          </w:r>
                        </w:p>
                        <w:p w14:paraId="1C3766F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S</w:t>
                          </w:r>
                        </w:p>
                        <w:p w14:paraId="147512E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T</w:t>
                          </w:r>
                        </w:p>
                        <w:p w14:paraId="6A6207B8"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U</w:t>
                          </w:r>
                        </w:p>
                        <w:p w14:paraId="4DCF10B5"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05FC2" id="_x0000_t202" coordsize="21600,21600" o:spt="202" path="m,l,21600r21600,l21600,xe">
              <v:stroke joinstyle="miter"/>
              <v:path gradientshapeok="t" o:connecttype="rect"/>
            </v:shapetype>
            <v:shape id="Text Box 9" o:spid="_x0000_s1028" type="#_x0000_t202" style="position:absolute;left:0;text-align:left;margin-left:-66pt;margin-top:-10.5pt;width:30.75pt;height:79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" stroked="f">
              <v:textbox>
                <w:txbxContent>
                  <w:p w14:paraId="538100C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A</w:t>
                    </w:r>
                  </w:p>
                  <w:p w14:paraId="17082EF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B</w:t>
                    </w:r>
                  </w:p>
                  <w:p w14:paraId="2FFE44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C</w:t>
                    </w:r>
                  </w:p>
                  <w:p w14:paraId="488C02A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D</w:t>
                    </w:r>
                  </w:p>
                  <w:p w14:paraId="3E4F2A4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E</w:t>
                    </w:r>
                  </w:p>
                  <w:p w14:paraId="7E1666B8"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F</w:t>
                    </w:r>
                  </w:p>
                  <w:p w14:paraId="3C6F9B2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G</w:t>
                    </w:r>
                  </w:p>
                  <w:p w14:paraId="209F054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H</w:t>
                    </w:r>
                  </w:p>
                  <w:p w14:paraId="0F992DF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I</w:t>
                    </w:r>
                  </w:p>
                  <w:p w14:paraId="028400D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J</w:t>
                    </w:r>
                  </w:p>
                  <w:p w14:paraId="1D20275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K</w:t>
                    </w:r>
                  </w:p>
                  <w:p w14:paraId="7592378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L</w:t>
                    </w:r>
                  </w:p>
                  <w:p w14:paraId="05684D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M</w:t>
                    </w:r>
                  </w:p>
                  <w:p w14:paraId="0D6732D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N</w:t>
                    </w:r>
                  </w:p>
                  <w:p w14:paraId="4B161F3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O</w:t>
                    </w:r>
                  </w:p>
                  <w:p w14:paraId="2AB9961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P</w:t>
                    </w:r>
                  </w:p>
                  <w:p w14:paraId="2CC0DBC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Q</w:t>
                    </w:r>
                  </w:p>
                  <w:p w14:paraId="7DBB79A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R</w:t>
                    </w:r>
                  </w:p>
                  <w:p w14:paraId="1C3766F2"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S</w:t>
                    </w:r>
                  </w:p>
                  <w:p w14:paraId="147512E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T</w:t>
                    </w:r>
                  </w:p>
                  <w:p w14:paraId="6A6207B8"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U</w:t>
                    </w:r>
                  </w:p>
                  <w:p w14:paraId="4DCF10B5"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V</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52C98548" wp14:editId="25112B99">
              <wp:simplePos x="0" y="0"/>
              <wp:positionH relativeFrom="column">
                <wp:posOffset>6029325</wp:posOffset>
              </wp:positionH>
              <wp:positionV relativeFrom="paragraph">
                <wp:posOffset>-133350</wp:posOffset>
              </wp:positionV>
              <wp:extent cx="390525" cy="10144125"/>
              <wp:effectExtent l="0" t="0" r="952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0144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EC2E5"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A</w:t>
                          </w:r>
                        </w:p>
                        <w:p w14:paraId="7757A6C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B</w:t>
                          </w:r>
                        </w:p>
                        <w:p w14:paraId="78A5129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C</w:t>
                          </w:r>
                        </w:p>
                        <w:p w14:paraId="6FC78BB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D</w:t>
                          </w:r>
                        </w:p>
                        <w:p w14:paraId="5547C95D"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E</w:t>
                          </w:r>
                        </w:p>
                        <w:p w14:paraId="3E04E58D"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F</w:t>
                          </w:r>
                        </w:p>
                        <w:p w14:paraId="5CE73A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G</w:t>
                          </w:r>
                        </w:p>
                        <w:p w14:paraId="2DB17B0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H</w:t>
                          </w:r>
                        </w:p>
                        <w:p w14:paraId="0CCA22C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I</w:t>
                          </w:r>
                        </w:p>
                        <w:p w14:paraId="41A4CE3C"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J</w:t>
                          </w:r>
                        </w:p>
                        <w:p w14:paraId="6A88B88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K</w:t>
                          </w:r>
                        </w:p>
                        <w:p w14:paraId="1A1AE52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L</w:t>
                          </w:r>
                        </w:p>
                        <w:p w14:paraId="14D5330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M</w:t>
                          </w:r>
                        </w:p>
                        <w:p w14:paraId="5212652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N</w:t>
                          </w:r>
                        </w:p>
                        <w:p w14:paraId="26C0A24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O</w:t>
                          </w:r>
                        </w:p>
                        <w:p w14:paraId="471E4E5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P</w:t>
                          </w:r>
                        </w:p>
                        <w:p w14:paraId="70B0438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Q</w:t>
                          </w:r>
                        </w:p>
                        <w:p w14:paraId="351CAAA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R</w:t>
                          </w:r>
                        </w:p>
                        <w:p w14:paraId="27CAA8B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S</w:t>
                          </w:r>
                        </w:p>
                        <w:p w14:paraId="24B6961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T</w:t>
                          </w:r>
                        </w:p>
                        <w:p w14:paraId="0BA80F7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U</w:t>
                          </w:r>
                        </w:p>
                        <w:p w14:paraId="4966741E"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98548" id="Text Box 10" o:spid="_x0000_s1029" type="#_x0000_t202" style="position:absolute;left:0;text-align:left;margin-left:474.75pt;margin-top:-10.5pt;width:30.75pt;height:79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" stroked="f">
              <v:textbox>
                <w:txbxContent>
                  <w:p w14:paraId="5E0EC2E5"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A</w:t>
                    </w:r>
                  </w:p>
                  <w:p w14:paraId="7757A6C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B</w:t>
                    </w:r>
                  </w:p>
                  <w:p w14:paraId="78A5129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C</w:t>
                    </w:r>
                  </w:p>
                  <w:p w14:paraId="6FC78BB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D</w:t>
                    </w:r>
                  </w:p>
                  <w:p w14:paraId="5547C95D"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E</w:t>
                    </w:r>
                  </w:p>
                  <w:p w14:paraId="3E04E58D"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F</w:t>
                    </w:r>
                  </w:p>
                  <w:p w14:paraId="5CE73A39"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G</w:t>
                    </w:r>
                  </w:p>
                  <w:p w14:paraId="2DB17B0B"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H</w:t>
                    </w:r>
                  </w:p>
                  <w:p w14:paraId="0CCA22C6"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I</w:t>
                    </w:r>
                  </w:p>
                  <w:p w14:paraId="41A4CE3C"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J</w:t>
                    </w:r>
                  </w:p>
                  <w:p w14:paraId="6A88B880"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K</w:t>
                    </w:r>
                  </w:p>
                  <w:p w14:paraId="1A1AE52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L</w:t>
                    </w:r>
                  </w:p>
                  <w:p w14:paraId="14D5330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M</w:t>
                    </w:r>
                  </w:p>
                  <w:p w14:paraId="5212652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N</w:t>
                    </w:r>
                  </w:p>
                  <w:p w14:paraId="26C0A24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O</w:t>
                    </w:r>
                  </w:p>
                  <w:p w14:paraId="471E4E57"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P</w:t>
                    </w:r>
                  </w:p>
                  <w:p w14:paraId="70B0438F"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Q</w:t>
                    </w:r>
                  </w:p>
                  <w:p w14:paraId="351CAAA1"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R</w:t>
                    </w:r>
                  </w:p>
                  <w:p w14:paraId="27CAA8B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S</w:t>
                    </w:r>
                  </w:p>
                  <w:p w14:paraId="24B69613"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T</w:t>
                    </w:r>
                  </w:p>
                  <w:p w14:paraId="0BA80F7A"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U</w:t>
                    </w:r>
                  </w:p>
                  <w:p w14:paraId="4966741E" w14:textId="77777777" w:rsidR="00424017" w:rsidRPr="00160D02" w:rsidRDefault="00424017" w:rsidP="00B352D6">
                    <w:pPr>
                      <w:spacing w:line="720" w:lineRule="exact"/>
                      <w:jc w:val="both"/>
                      <w:rPr>
                        <w:b/>
                        <w:color w:val="000000"/>
                        <w:sz w:val="21"/>
                      </w:rPr>
                    </w:pPr>
                    <w:r w:rsidRPr="00DE24C4">
                      <w:rPr>
                        <w:rFonts w:eastAsia="PMingLiU"/>
                        <w:b/>
                        <w:color w:val="000000"/>
                        <w:sz w:val="21"/>
                        <w:lang w:eastAsia="zh-TW"/>
                      </w:rP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C84D" w14:textId="6537972C" w:rsidR="00424017" w:rsidRPr="006742BA" w:rsidRDefault="00424017" w:rsidP="006742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95968" w14:textId="77777777" w:rsidR="00424017" w:rsidRDefault="00424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4"/>
    <w:multiLevelType w:val="multilevel"/>
    <w:tmpl w:val="00000887"/>
    <w:lvl w:ilvl="0">
      <w:start w:val="9"/>
      <w:numFmt w:val="upperLetter"/>
      <w:lvlText w:val="%1."/>
      <w:lvlJc w:val="left"/>
      <w:pPr>
        <w:ind w:left="939" w:hanging="720"/>
      </w:pPr>
      <w:rPr>
        <w:rFonts w:ascii="Times New Roman" w:hAnsi="Times New Roman" w:cs="Times New Roman"/>
        <w:b/>
        <w:bCs/>
        <w:w w:val="99"/>
        <w:sz w:val="26"/>
        <w:szCs w:val="26"/>
      </w:rPr>
    </w:lvl>
    <w:lvl w:ilvl="1">
      <w:numFmt w:val="bullet"/>
      <w:lvlText w:val="•"/>
      <w:lvlJc w:val="left"/>
      <w:pPr>
        <w:ind w:left="1792" w:hanging="720"/>
      </w:pPr>
    </w:lvl>
    <w:lvl w:ilvl="2">
      <w:numFmt w:val="bullet"/>
      <w:lvlText w:val="•"/>
      <w:lvlJc w:val="left"/>
      <w:pPr>
        <w:ind w:left="2644" w:hanging="720"/>
      </w:pPr>
    </w:lvl>
    <w:lvl w:ilvl="3">
      <w:numFmt w:val="bullet"/>
      <w:lvlText w:val="•"/>
      <w:lvlJc w:val="left"/>
      <w:pPr>
        <w:ind w:left="3496" w:hanging="720"/>
      </w:pPr>
    </w:lvl>
    <w:lvl w:ilvl="4">
      <w:numFmt w:val="bullet"/>
      <w:lvlText w:val="•"/>
      <w:lvlJc w:val="left"/>
      <w:pPr>
        <w:ind w:left="4348" w:hanging="720"/>
      </w:pPr>
    </w:lvl>
    <w:lvl w:ilvl="5">
      <w:numFmt w:val="bullet"/>
      <w:lvlText w:val="•"/>
      <w:lvlJc w:val="left"/>
      <w:pPr>
        <w:ind w:left="5200" w:hanging="720"/>
      </w:pPr>
    </w:lvl>
    <w:lvl w:ilvl="6">
      <w:numFmt w:val="bullet"/>
      <w:lvlText w:val="•"/>
      <w:lvlJc w:val="left"/>
      <w:pPr>
        <w:ind w:left="6052" w:hanging="720"/>
      </w:pPr>
    </w:lvl>
    <w:lvl w:ilvl="7">
      <w:numFmt w:val="bullet"/>
      <w:lvlText w:val="•"/>
      <w:lvlJc w:val="left"/>
      <w:pPr>
        <w:ind w:left="6904" w:hanging="720"/>
      </w:pPr>
    </w:lvl>
    <w:lvl w:ilvl="8">
      <w:numFmt w:val="bullet"/>
      <w:lvlText w:val="•"/>
      <w:lvlJc w:val="left"/>
      <w:pPr>
        <w:ind w:left="7756" w:hanging="720"/>
      </w:pPr>
    </w:lvl>
  </w:abstractNum>
  <w:abstractNum w:abstractNumId="1" w15:restartNumberingAfterBreak="0">
    <w:nsid w:val="0000040D"/>
    <w:multiLevelType w:val="multilevel"/>
    <w:tmpl w:val="13761D70"/>
    <w:lvl w:ilvl="0">
      <w:start w:val="90"/>
      <w:numFmt w:val="decimal"/>
      <w:lvlText w:val="%1."/>
      <w:lvlJc w:val="left"/>
      <w:pPr>
        <w:ind w:left="2204" w:hanging="569"/>
      </w:pPr>
      <w:rPr>
        <w:b w:val="0"/>
        <w:bCs w:val="0"/>
        <w:i/>
        <w:iCs/>
        <w:w w:val="99"/>
      </w:rPr>
    </w:lvl>
    <w:lvl w:ilvl="1">
      <w:start w:val="1"/>
      <w:numFmt w:val="decimal"/>
      <w:lvlText w:val="(%2)"/>
      <w:lvlJc w:val="left"/>
      <w:pPr>
        <w:ind w:left="1659" w:hanging="720"/>
      </w:pPr>
      <w:rPr>
        <w:rFonts w:ascii="Times New Roman" w:hAnsi="Times New Roman" w:cs="Times New Roman"/>
        <w:b w:val="0"/>
        <w:bCs w:val="0"/>
        <w:w w:val="99"/>
        <w:sz w:val="28"/>
        <w:szCs w:val="28"/>
      </w:rPr>
    </w:lvl>
    <w:lvl w:ilvl="2">
      <w:start w:val="1"/>
      <w:numFmt w:val="lowerLetter"/>
      <w:lvlText w:val="(%3)"/>
      <w:lvlJc w:val="left"/>
      <w:pPr>
        <w:ind w:left="2379" w:hanging="720"/>
      </w:pPr>
      <w:rPr>
        <w:rFonts w:ascii="Times New Roman" w:hAnsi="Times New Roman" w:cs="Times New Roman"/>
        <w:b w:val="0"/>
        <w:bCs w:val="0"/>
        <w:w w:val="99"/>
        <w:sz w:val="26"/>
        <w:szCs w:val="26"/>
      </w:rPr>
    </w:lvl>
    <w:lvl w:ilvl="3">
      <w:numFmt w:val="bullet"/>
      <w:lvlText w:val="•"/>
      <w:lvlJc w:val="left"/>
      <w:pPr>
        <w:ind w:left="2200" w:hanging="720"/>
      </w:pPr>
    </w:lvl>
    <w:lvl w:ilvl="4">
      <w:numFmt w:val="bullet"/>
      <w:lvlText w:val="•"/>
      <w:lvlJc w:val="left"/>
      <w:pPr>
        <w:ind w:left="2380" w:hanging="720"/>
      </w:pPr>
    </w:lvl>
    <w:lvl w:ilvl="5">
      <w:numFmt w:val="bullet"/>
      <w:lvlText w:val="•"/>
      <w:lvlJc w:val="left"/>
      <w:pPr>
        <w:ind w:left="3560" w:hanging="720"/>
      </w:pPr>
    </w:lvl>
    <w:lvl w:ilvl="6">
      <w:numFmt w:val="bullet"/>
      <w:lvlText w:val="•"/>
      <w:lvlJc w:val="left"/>
      <w:pPr>
        <w:ind w:left="4740" w:hanging="720"/>
      </w:pPr>
    </w:lvl>
    <w:lvl w:ilvl="7">
      <w:numFmt w:val="bullet"/>
      <w:lvlText w:val="•"/>
      <w:lvlJc w:val="left"/>
      <w:pPr>
        <w:ind w:left="5920" w:hanging="720"/>
      </w:pPr>
    </w:lvl>
    <w:lvl w:ilvl="8">
      <w:numFmt w:val="bullet"/>
      <w:lvlText w:val="•"/>
      <w:lvlJc w:val="left"/>
      <w:pPr>
        <w:ind w:left="7100" w:hanging="720"/>
      </w:pPr>
    </w:lvl>
  </w:abstractNum>
  <w:abstractNum w:abstractNumId="2" w15:restartNumberingAfterBreak="0">
    <w:nsid w:val="0000040E"/>
    <w:multiLevelType w:val="multilevel"/>
    <w:tmpl w:val="00000891"/>
    <w:lvl w:ilvl="0">
      <w:start w:val="2"/>
      <w:numFmt w:val="decimal"/>
      <w:lvlText w:val="(%1)"/>
      <w:lvlJc w:val="left"/>
      <w:pPr>
        <w:ind w:left="1660" w:hanging="720"/>
      </w:pPr>
      <w:rPr>
        <w:rFonts w:ascii="Times New Roman" w:hAnsi="Times New Roman" w:cs="Times New Roman"/>
        <w:b w:val="0"/>
        <w:bCs w:val="0"/>
        <w:w w:val="99"/>
        <w:sz w:val="26"/>
        <w:szCs w:val="26"/>
      </w:rPr>
    </w:lvl>
    <w:lvl w:ilvl="1">
      <w:start w:val="1"/>
      <w:numFmt w:val="lowerLetter"/>
      <w:lvlText w:val="(%2)"/>
      <w:lvlJc w:val="left"/>
      <w:pPr>
        <w:ind w:left="2380" w:hanging="730"/>
      </w:pPr>
      <w:rPr>
        <w:rFonts w:ascii="Times New Roman" w:hAnsi="Times New Roman" w:cs="Times New Roman"/>
        <w:b w:val="0"/>
        <w:bCs w:val="0"/>
        <w:w w:val="99"/>
        <w:sz w:val="26"/>
        <w:szCs w:val="26"/>
      </w:rPr>
    </w:lvl>
    <w:lvl w:ilvl="2">
      <w:numFmt w:val="bullet"/>
      <w:lvlText w:val="•"/>
      <w:lvlJc w:val="left"/>
      <w:pPr>
        <w:ind w:left="3166" w:hanging="730"/>
      </w:pPr>
    </w:lvl>
    <w:lvl w:ilvl="3">
      <w:numFmt w:val="bullet"/>
      <w:lvlText w:val="•"/>
      <w:lvlJc w:val="left"/>
      <w:pPr>
        <w:ind w:left="3953" w:hanging="730"/>
      </w:pPr>
    </w:lvl>
    <w:lvl w:ilvl="4">
      <w:numFmt w:val="bullet"/>
      <w:lvlText w:val="•"/>
      <w:lvlJc w:val="left"/>
      <w:pPr>
        <w:ind w:left="4740" w:hanging="730"/>
      </w:pPr>
    </w:lvl>
    <w:lvl w:ilvl="5">
      <w:numFmt w:val="bullet"/>
      <w:lvlText w:val="•"/>
      <w:lvlJc w:val="left"/>
      <w:pPr>
        <w:ind w:left="5526" w:hanging="730"/>
      </w:pPr>
    </w:lvl>
    <w:lvl w:ilvl="6">
      <w:numFmt w:val="bullet"/>
      <w:lvlText w:val="•"/>
      <w:lvlJc w:val="left"/>
      <w:pPr>
        <w:ind w:left="6313" w:hanging="730"/>
      </w:pPr>
    </w:lvl>
    <w:lvl w:ilvl="7">
      <w:numFmt w:val="bullet"/>
      <w:lvlText w:val="•"/>
      <w:lvlJc w:val="left"/>
      <w:pPr>
        <w:ind w:left="7100" w:hanging="730"/>
      </w:pPr>
    </w:lvl>
    <w:lvl w:ilvl="8">
      <w:numFmt w:val="bullet"/>
      <w:lvlText w:val="•"/>
      <w:lvlJc w:val="left"/>
      <w:pPr>
        <w:ind w:left="7886" w:hanging="730"/>
      </w:pPr>
    </w:lvl>
  </w:abstractNum>
  <w:abstractNum w:abstractNumId="3" w15:restartNumberingAfterBreak="0">
    <w:nsid w:val="0000040F"/>
    <w:multiLevelType w:val="multilevel"/>
    <w:tmpl w:val="00000892"/>
    <w:lvl w:ilvl="0">
      <w:start w:val="10"/>
      <w:numFmt w:val="decimal"/>
      <w:lvlText w:val="(%1)"/>
      <w:lvlJc w:val="left"/>
      <w:pPr>
        <w:ind w:left="1659" w:hanging="720"/>
      </w:pPr>
      <w:rPr>
        <w:rFonts w:ascii="Times New Roman" w:hAnsi="Times New Roman" w:cs="Times New Roman"/>
        <w:b w:val="0"/>
        <w:bCs w:val="0"/>
        <w:w w:val="99"/>
        <w:sz w:val="26"/>
        <w:szCs w:val="26"/>
      </w:rPr>
    </w:lvl>
    <w:lvl w:ilvl="1">
      <w:numFmt w:val="bullet"/>
      <w:lvlText w:val="•"/>
      <w:lvlJc w:val="left"/>
      <w:pPr>
        <w:ind w:left="2440" w:hanging="720"/>
      </w:pPr>
    </w:lvl>
    <w:lvl w:ilvl="2">
      <w:numFmt w:val="bullet"/>
      <w:lvlText w:val="•"/>
      <w:lvlJc w:val="left"/>
      <w:pPr>
        <w:ind w:left="3220" w:hanging="720"/>
      </w:pPr>
    </w:lvl>
    <w:lvl w:ilvl="3">
      <w:numFmt w:val="bullet"/>
      <w:lvlText w:val="•"/>
      <w:lvlJc w:val="left"/>
      <w:pPr>
        <w:ind w:left="4000" w:hanging="720"/>
      </w:pPr>
    </w:lvl>
    <w:lvl w:ilvl="4">
      <w:numFmt w:val="bullet"/>
      <w:lvlText w:val="•"/>
      <w:lvlJc w:val="left"/>
      <w:pPr>
        <w:ind w:left="4780" w:hanging="720"/>
      </w:pPr>
    </w:lvl>
    <w:lvl w:ilvl="5">
      <w:numFmt w:val="bullet"/>
      <w:lvlText w:val="•"/>
      <w:lvlJc w:val="left"/>
      <w:pPr>
        <w:ind w:left="5560" w:hanging="720"/>
      </w:pPr>
    </w:lvl>
    <w:lvl w:ilvl="6">
      <w:numFmt w:val="bullet"/>
      <w:lvlText w:val="•"/>
      <w:lvlJc w:val="left"/>
      <w:pPr>
        <w:ind w:left="6340" w:hanging="720"/>
      </w:pPr>
    </w:lvl>
    <w:lvl w:ilvl="7">
      <w:numFmt w:val="bullet"/>
      <w:lvlText w:val="•"/>
      <w:lvlJc w:val="left"/>
      <w:pPr>
        <w:ind w:left="7120" w:hanging="720"/>
      </w:pPr>
    </w:lvl>
    <w:lvl w:ilvl="8">
      <w:numFmt w:val="bullet"/>
      <w:lvlText w:val="•"/>
      <w:lvlJc w:val="left"/>
      <w:pPr>
        <w:ind w:left="7900" w:hanging="720"/>
      </w:pPr>
    </w:lvl>
  </w:abstractNum>
  <w:abstractNum w:abstractNumId="4" w15:restartNumberingAfterBreak="0">
    <w:nsid w:val="03964096"/>
    <w:multiLevelType w:val="multilevel"/>
    <w:tmpl w:val="087CE96E"/>
    <w:styleLink w:val="Style1"/>
    <w:lvl w:ilvl="0">
      <w:start w:val="1"/>
      <w:numFmt w:val="decimal"/>
      <w:lvlText w:val="%1."/>
      <w:lvlJc w:val="left"/>
      <w:pPr>
        <w:ind w:left="720" w:hanging="720"/>
      </w:pPr>
      <w:rPr>
        <w:rFonts w:hint="eastAsia"/>
      </w:rPr>
    </w:lvl>
    <w:lvl w:ilvl="1">
      <w:start w:val="1"/>
      <w:numFmt w:val="decimal"/>
      <w:lvlText w:val="%2)"/>
      <w:lvlJc w:val="left"/>
      <w:pPr>
        <w:ind w:left="1440" w:hanging="720"/>
      </w:pPr>
      <w:rPr>
        <w:rFonts w:hint="eastAsia"/>
      </w:rPr>
    </w:lvl>
    <w:lvl w:ilvl="2">
      <w:start w:val="1"/>
      <w:numFmt w:val="lowerLetter"/>
      <w:lvlText w:val="%3)"/>
      <w:lvlJc w:val="left"/>
      <w:pPr>
        <w:ind w:left="2160" w:hanging="720"/>
      </w:pPr>
      <w:rPr>
        <w:rFonts w:hint="eastAsia"/>
      </w:rPr>
    </w:lvl>
    <w:lvl w:ilvl="3">
      <w:start w:val="1"/>
      <w:numFmt w:val="lowerRoman"/>
      <w:lvlText w:val="(%4)"/>
      <w:lvlJc w:val="left"/>
      <w:pPr>
        <w:ind w:left="2880" w:hanging="720"/>
      </w:pPr>
      <w:rPr>
        <w:rFonts w:hint="eastAsia"/>
      </w:rPr>
    </w:lvl>
    <w:lvl w:ilvl="4">
      <w:start w:val="1"/>
      <w:numFmt w:val="upperRoman"/>
      <w:lvlText w:val="(%5)"/>
      <w:lvlJc w:val="left"/>
      <w:pPr>
        <w:ind w:left="3600" w:hanging="720"/>
      </w:pPr>
      <w:rPr>
        <w:rFonts w:hint="eastAsia"/>
      </w:rPr>
    </w:lvl>
    <w:lvl w:ilvl="5">
      <w:start w:val="1"/>
      <w:numFmt w:val="lowerRoman"/>
      <w:lvlText w:val="(%6)"/>
      <w:lvlJc w:val="left"/>
      <w:pPr>
        <w:ind w:left="4320" w:hanging="720"/>
      </w:pPr>
      <w:rPr>
        <w:rFonts w:hint="eastAsia"/>
      </w:rPr>
    </w:lvl>
    <w:lvl w:ilvl="6">
      <w:start w:val="1"/>
      <w:numFmt w:val="decimal"/>
      <w:lvlText w:val="%7."/>
      <w:lvlJc w:val="left"/>
      <w:pPr>
        <w:ind w:left="5040" w:hanging="720"/>
      </w:pPr>
      <w:rPr>
        <w:rFonts w:hint="eastAsia"/>
      </w:rPr>
    </w:lvl>
    <w:lvl w:ilvl="7">
      <w:start w:val="1"/>
      <w:numFmt w:val="lowerLetter"/>
      <w:lvlText w:val="%8."/>
      <w:lvlJc w:val="left"/>
      <w:pPr>
        <w:ind w:left="5760" w:hanging="720"/>
      </w:pPr>
      <w:rPr>
        <w:rFonts w:hint="eastAsia"/>
      </w:rPr>
    </w:lvl>
    <w:lvl w:ilvl="8">
      <w:start w:val="1"/>
      <w:numFmt w:val="lowerRoman"/>
      <w:lvlText w:val="%9."/>
      <w:lvlJc w:val="left"/>
      <w:pPr>
        <w:ind w:left="6480" w:hanging="720"/>
      </w:pPr>
      <w:rPr>
        <w:rFonts w:hint="eastAsia"/>
      </w:rPr>
    </w:lvl>
  </w:abstractNum>
  <w:abstractNum w:abstractNumId="5" w15:restartNumberingAfterBreak="0">
    <w:nsid w:val="04061B71"/>
    <w:multiLevelType w:val="multilevel"/>
    <w:tmpl w:val="EB5002A4"/>
    <w:lvl w:ilvl="0">
      <w:start w:val="90"/>
      <w:numFmt w:val="decimal"/>
      <w:lvlText w:val="%1."/>
      <w:lvlJc w:val="left"/>
      <w:pPr>
        <w:ind w:left="839" w:hanging="569"/>
      </w:pPr>
      <w:rPr>
        <w:b w:val="0"/>
        <w:bCs w:val="0"/>
        <w:i/>
        <w:iCs/>
        <w:w w:val="99"/>
        <w:lang w:val="en-GB"/>
      </w:rPr>
    </w:lvl>
    <w:lvl w:ilvl="1">
      <w:start w:val="1"/>
      <w:numFmt w:val="decimal"/>
      <w:lvlText w:val="(%2)"/>
      <w:lvlJc w:val="left"/>
      <w:pPr>
        <w:ind w:left="1710" w:hanging="720"/>
      </w:pPr>
      <w:rPr>
        <w:rFonts w:ascii="Times New Roman" w:hAnsi="Times New Roman" w:cs="Times New Roman"/>
        <w:b w:val="0"/>
        <w:bCs w:val="0"/>
        <w:w w:val="99"/>
        <w:sz w:val="28"/>
        <w:szCs w:val="28"/>
      </w:rPr>
    </w:lvl>
    <w:lvl w:ilvl="2">
      <w:start w:val="1"/>
      <w:numFmt w:val="lowerLetter"/>
      <w:lvlText w:val="(%3)"/>
      <w:lvlJc w:val="left"/>
      <w:pPr>
        <w:ind w:left="2379" w:hanging="720"/>
      </w:pPr>
      <w:rPr>
        <w:rFonts w:ascii="Times New Roman" w:hAnsi="Times New Roman" w:cs="Times New Roman"/>
        <w:b w:val="0"/>
        <w:bCs w:val="0"/>
        <w:w w:val="99"/>
        <w:sz w:val="26"/>
        <w:szCs w:val="26"/>
      </w:rPr>
    </w:lvl>
    <w:lvl w:ilvl="3">
      <w:numFmt w:val="bullet"/>
      <w:lvlText w:val="•"/>
      <w:lvlJc w:val="left"/>
      <w:pPr>
        <w:ind w:left="2200" w:hanging="720"/>
      </w:pPr>
    </w:lvl>
    <w:lvl w:ilvl="4">
      <w:numFmt w:val="bullet"/>
      <w:lvlText w:val="•"/>
      <w:lvlJc w:val="left"/>
      <w:pPr>
        <w:ind w:left="2380" w:hanging="720"/>
      </w:pPr>
    </w:lvl>
    <w:lvl w:ilvl="5">
      <w:numFmt w:val="bullet"/>
      <w:lvlText w:val="•"/>
      <w:lvlJc w:val="left"/>
      <w:pPr>
        <w:ind w:left="3560" w:hanging="720"/>
      </w:pPr>
    </w:lvl>
    <w:lvl w:ilvl="6">
      <w:numFmt w:val="bullet"/>
      <w:lvlText w:val="•"/>
      <w:lvlJc w:val="left"/>
      <w:pPr>
        <w:ind w:left="4740" w:hanging="720"/>
      </w:pPr>
    </w:lvl>
    <w:lvl w:ilvl="7">
      <w:numFmt w:val="bullet"/>
      <w:lvlText w:val="•"/>
      <w:lvlJc w:val="left"/>
      <w:pPr>
        <w:ind w:left="5920" w:hanging="720"/>
      </w:pPr>
    </w:lvl>
    <w:lvl w:ilvl="8">
      <w:numFmt w:val="bullet"/>
      <w:lvlText w:val="•"/>
      <w:lvlJc w:val="left"/>
      <w:pPr>
        <w:ind w:left="7100" w:hanging="720"/>
      </w:pPr>
    </w:lvl>
  </w:abstractNum>
  <w:abstractNum w:abstractNumId="6" w15:restartNumberingAfterBreak="0">
    <w:nsid w:val="16BA15B8"/>
    <w:multiLevelType w:val="multilevel"/>
    <w:tmpl w:val="D710FA6A"/>
    <w:styleLink w:val="Style2"/>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1440"/>
        </w:tabs>
        <w:ind w:left="136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7" w15:restartNumberingAfterBreak="0">
    <w:nsid w:val="262469AB"/>
    <w:multiLevelType w:val="singleLevel"/>
    <w:tmpl w:val="94F8866A"/>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383C24DC"/>
    <w:multiLevelType w:val="hybridMultilevel"/>
    <w:tmpl w:val="BA84DE12"/>
    <w:lvl w:ilvl="0" w:tplc="AD204F1A">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CD5F2E"/>
    <w:multiLevelType w:val="multilevel"/>
    <w:tmpl w:val="569E53DE"/>
    <w:lvl w:ilvl="0">
      <w:start w:val="90"/>
      <w:numFmt w:val="decimal"/>
      <w:lvlText w:val="%1."/>
      <w:lvlJc w:val="left"/>
      <w:pPr>
        <w:ind w:left="2204" w:hanging="569"/>
      </w:pPr>
      <w:rPr>
        <w:b w:val="0"/>
        <w:bCs w:val="0"/>
        <w:i/>
        <w:iCs/>
        <w:w w:val="99"/>
      </w:rPr>
    </w:lvl>
    <w:lvl w:ilvl="1">
      <w:start w:val="1"/>
      <w:numFmt w:val="decimal"/>
      <w:lvlText w:val="(%2)"/>
      <w:lvlJc w:val="left"/>
      <w:pPr>
        <w:ind w:left="1659" w:hanging="720"/>
      </w:pPr>
      <w:rPr>
        <w:rFonts w:ascii="Times New Roman" w:hAnsi="Times New Roman" w:cs="Times New Roman"/>
        <w:b w:val="0"/>
        <w:bCs w:val="0"/>
        <w:w w:val="99"/>
        <w:sz w:val="28"/>
        <w:szCs w:val="28"/>
      </w:rPr>
    </w:lvl>
    <w:lvl w:ilvl="2">
      <w:start w:val="1"/>
      <w:numFmt w:val="lowerLetter"/>
      <w:lvlText w:val="(%3)"/>
      <w:lvlJc w:val="left"/>
      <w:pPr>
        <w:ind w:left="2379" w:hanging="720"/>
      </w:pPr>
      <w:rPr>
        <w:rFonts w:ascii="Times New Roman" w:hAnsi="Times New Roman" w:cs="Times New Roman"/>
        <w:b w:val="0"/>
        <w:bCs w:val="0"/>
        <w:w w:val="99"/>
        <w:sz w:val="26"/>
        <w:szCs w:val="26"/>
      </w:rPr>
    </w:lvl>
    <w:lvl w:ilvl="3">
      <w:numFmt w:val="bullet"/>
      <w:lvlText w:val="•"/>
      <w:lvlJc w:val="left"/>
      <w:pPr>
        <w:ind w:left="2200" w:hanging="720"/>
      </w:pPr>
    </w:lvl>
    <w:lvl w:ilvl="4">
      <w:numFmt w:val="bullet"/>
      <w:lvlText w:val="•"/>
      <w:lvlJc w:val="left"/>
      <w:pPr>
        <w:ind w:left="2380" w:hanging="720"/>
      </w:pPr>
    </w:lvl>
    <w:lvl w:ilvl="5">
      <w:numFmt w:val="bullet"/>
      <w:lvlText w:val="•"/>
      <w:lvlJc w:val="left"/>
      <w:pPr>
        <w:ind w:left="3560" w:hanging="720"/>
      </w:pPr>
    </w:lvl>
    <w:lvl w:ilvl="6">
      <w:numFmt w:val="bullet"/>
      <w:lvlText w:val="•"/>
      <w:lvlJc w:val="left"/>
      <w:pPr>
        <w:ind w:left="4740" w:hanging="720"/>
      </w:pPr>
    </w:lvl>
    <w:lvl w:ilvl="7">
      <w:numFmt w:val="bullet"/>
      <w:lvlText w:val="•"/>
      <w:lvlJc w:val="left"/>
      <w:pPr>
        <w:ind w:left="5920" w:hanging="720"/>
      </w:pPr>
    </w:lvl>
    <w:lvl w:ilvl="8">
      <w:numFmt w:val="bullet"/>
      <w:lvlText w:val="•"/>
      <w:lvlJc w:val="left"/>
      <w:pPr>
        <w:ind w:left="7100" w:hanging="720"/>
      </w:pPr>
    </w:lvl>
  </w:abstractNum>
  <w:abstractNum w:abstractNumId="10" w15:restartNumberingAfterBreak="0">
    <w:nsid w:val="469C05F0"/>
    <w:multiLevelType w:val="multilevel"/>
    <w:tmpl w:val="ACF23608"/>
    <w:lvl w:ilvl="0">
      <w:start w:val="90"/>
      <w:numFmt w:val="decimal"/>
      <w:lvlText w:val="%1."/>
      <w:lvlJc w:val="left"/>
      <w:pPr>
        <w:ind w:left="2204" w:hanging="569"/>
      </w:pPr>
      <w:rPr>
        <w:b w:val="0"/>
        <w:bCs w:val="0"/>
        <w:i/>
        <w:iCs/>
        <w:w w:val="99"/>
      </w:rPr>
    </w:lvl>
    <w:lvl w:ilvl="1">
      <w:start w:val="1"/>
      <w:numFmt w:val="decimal"/>
      <w:lvlText w:val="(%2)"/>
      <w:lvlJc w:val="left"/>
      <w:pPr>
        <w:ind w:left="1659" w:hanging="720"/>
      </w:pPr>
      <w:rPr>
        <w:rFonts w:ascii="Times New Roman" w:hAnsi="Times New Roman" w:cs="Times New Roman"/>
        <w:b w:val="0"/>
        <w:bCs w:val="0"/>
        <w:w w:val="99"/>
        <w:sz w:val="28"/>
        <w:szCs w:val="28"/>
      </w:rPr>
    </w:lvl>
    <w:lvl w:ilvl="2">
      <w:start w:val="1"/>
      <w:numFmt w:val="lowerLetter"/>
      <w:lvlText w:val="(%3)"/>
      <w:lvlJc w:val="left"/>
      <w:pPr>
        <w:ind w:left="2379" w:hanging="720"/>
      </w:pPr>
      <w:rPr>
        <w:rFonts w:ascii="Times New Roman" w:hAnsi="Times New Roman" w:cs="Times New Roman"/>
        <w:b w:val="0"/>
        <w:bCs w:val="0"/>
        <w:w w:val="99"/>
        <w:sz w:val="26"/>
        <w:szCs w:val="26"/>
      </w:rPr>
    </w:lvl>
    <w:lvl w:ilvl="3">
      <w:numFmt w:val="bullet"/>
      <w:lvlText w:val="•"/>
      <w:lvlJc w:val="left"/>
      <w:pPr>
        <w:ind w:left="2200" w:hanging="720"/>
      </w:pPr>
    </w:lvl>
    <w:lvl w:ilvl="4">
      <w:numFmt w:val="bullet"/>
      <w:lvlText w:val="•"/>
      <w:lvlJc w:val="left"/>
      <w:pPr>
        <w:ind w:left="2380" w:hanging="720"/>
      </w:pPr>
    </w:lvl>
    <w:lvl w:ilvl="5">
      <w:numFmt w:val="bullet"/>
      <w:lvlText w:val="•"/>
      <w:lvlJc w:val="left"/>
      <w:pPr>
        <w:ind w:left="3560" w:hanging="720"/>
      </w:pPr>
    </w:lvl>
    <w:lvl w:ilvl="6">
      <w:numFmt w:val="bullet"/>
      <w:lvlText w:val="•"/>
      <w:lvlJc w:val="left"/>
      <w:pPr>
        <w:ind w:left="4740" w:hanging="720"/>
      </w:pPr>
    </w:lvl>
    <w:lvl w:ilvl="7">
      <w:numFmt w:val="bullet"/>
      <w:lvlText w:val="•"/>
      <w:lvlJc w:val="left"/>
      <w:pPr>
        <w:ind w:left="5920" w:hanging="720"/>
      </w:pPr>
    </w:lvl>
    <w:lvl w:ilvl="8">
      <w:numFmt w:val="bullet"/>
      <w:lvlText w:val="•"/>
      <w:lvlJc w:val="left"/>
      <w:pPr>
        <w:ind w:left="7100" w:hanging="720"/>
      </w:pPr>
    </w:lvl>
  </w:abstractNum>
  <w:abstractNum w:abstractNumId="11" w15:restartNumberingAfterBreak="0">
    <w:nsid w:val="48A47A19"/>
    <w:multiLevelType w:val="hybridMultilevel"/>
    <w:tmpl w:val="CD781C82"/>
    <w:lvl w:ilvl="0" w:tplc="5052D2A0">
      <w:start w:val="1"/>
      <w:numFmt w:val="decimal"/>
      <w:lvlText w:val="(%1)"/>
      <w:lvlJc w:val="left"/>
      <w:pPr>
        <w:tabs>
          <w:tab w:val="num" w:pos="720"/>
        </w:tabs>
        <w:ind w:left="720" w:hanging="360"/>
      </w:pPr>
      <w:rPr>
        <w:rFonts w:hint="default"/>
      </w:rPr>
    </w:lvl>
    <w:lvl w:ilvl="1" w:tplc="D38AED2C" w:tentative="1">
      <w:start w:val="1"/>
      <w:numFmt w:val="lowerLetter"/>
      <w:lvlText w:val="%2."/>
      <w:lvlJc w:val="left"/>
      <w:pPr>
        <w:tabs>
          <w:tab w:val="num" w:pos="1440"/>
        </w:tabs>
        <w:ind w:left="1440" w:hanging="360"/>
      </w:pPr>
    </w:lvl>
    <w:lvl w:ilvl="2" w:tplc="3A08A4CA" w:tentative="1">
      <w:start w:val="1"/>
      <w:numFmt w:val="lowerRoman"/>
      <w:lvlText w:val="%3."/>
      <w:lvlJc w:val="right"/>
      <w:pPr>
        <w:tabs>
          <w:tab w:val="num" w:pos="2160"/>
        </w:tabs>
        <w:ind w:left="2160" w:hanging="180"/>
      </w:pPr>
    </w:lvl>
    <w:lvl w:ilvl="3" w:tplc="4B64C90E" w:tentative="1">
      <w:start w:val="1"/>
      <w:numFmt w:val="decimal"/>
      <w:lvlText w:val="%4."/>
      <w:lvlJc w:val="left"/>
      <w:pPr>
        <w:tabs>
          <w:tab w:val="num" w:pos="2880"/>
        </w:tabs>
        <w:ind w:left="2880" w:hanging="360"/>
      </w:pPr>
    </w:lvl>
    <w:lvl w:ilvl="4" w:tplc="94364448" w:tentative="1">
      <w:start w:val="1"/>
      <w:numFmt w:val="lowerLetter"/>
      <w:lvlText w:val="%5."/>
      <w:lvlJc w:val="left"/>
      <w:pPr>
        <w:tabs>
          <w:tab w:val="num" w:pos="3600"/>
        </w:tabs>
        <w:ind w:left="3600" w:hanging="360"/>
      </w:pPr>
    </w:lvl>
    <w:lvl w:ilvl="5" w:tplc="F3105A74" w:tentative="1">
      <w:start w:val="1"/>
      <w:numFmt w:val="lowerRoman"/>
      <w:lvlText w:val="%6."/>
      <w:lvlJc w:val="right"/>
      <w:pPr>
        <w:tabs>
          <w:tab w:val="num" w:pos="4320"/>
        </w:tabs>
        <w:ind w:left="4320" w:hanging="180"/>
      </w:pPr>
    </w:lvl>
    <w:lvl w:ilvl="6" w:tplc="ABDA36FE" w:tentative="1">
      <w:start w:val="1"/>
      <w:numFmt w:val="decimal"/>
      <w:lvlText w:val="%7."/>
      <w:lvlJc w:val="left"/>
      <w:pPr>
        <w:tabs>
          <w:tab w:val="num" w:pos="5040"/>
        </w:tabs>
        <w:ind w:left="5040" w:hanging="360"/>
      </w:pPr>
    </w:lvl>
    <w:lvl w:ilvl="7" w:tplc="34B0C5D2" w:tentative="1">
      <w:start w:val="1"/>
      <w:numFmt w:val="lowerLetter"/>
      <w:lvlText w:val="%8."/>
      <w:lvlJc w:val="left"/>
      <w:pPr>
        <w:tabs>
          <w:tab w:val="num" w:pos="5760"/>
        </w:tabs>
        <w:ind w:left="5760" w:hanging="360"/>
      </w:pPr>
    </w:lvl>
    <w:lvl w:ilvl="8" w:tplc="BFFA6B42" w:tentative="1">
      <w:start w:val="1"/>
      <w:numFmt w:val="lowerRoman"/>
      <w:lvlText w:val="%9."/>
      <w:lvlJc w:val="right"/>
      <w:pPr>
        <w:tabs>
          <w:tab w:val="num" w:pos="6480"/>
        </w:tabs>
        <w:ind w:left="6480" w:hanging="180"/>
      </w:pPr>
    </w:lvl>
  </w:abstractNum>
  <w:abstractNum w:abstractNumId="12" w15:restartNumberingAfterBreak="0">
    <w:nsid w:val="5AE30A0C"/>
    <w:multiLevelType w:val="hybridMultilevel"/>
    <w:tmpl w:val="3934E55A"/>
    <w:lvl w:ilvl="0" w:tplc="2CC4A38A">
      <w:start w:val="1"/>
      <w:numFmt w:val="decimal"/>
      <w:lvlText w:val="%1."/>
      <w:lvlJc w:val="left"/>
      <w:pPr>
        <w:ind w:left="1440" w:hanging="360"/>
      </w:pPr>
      <w:rPr>
        <w:rFonts w:hint="default"/>
        <w:b w:val="0"/>
        <w:bCs w:val="0"/>
      </w:rPr>
    </w:lvl>
    <w:lvl w:ilvl="1" w:tplc="3CF6FF30">
      <w:start w:val="1"/>
      <w:numFmt w:val="decimal"/>
      <w:lvlText w:val="(%2)"/>
      <w:lvlJc w:val="left"/>
      <w:pPr>
        <w:ind w:left="1788" w:hanging="360"/>
      </w:pPr>
      <w:rPr>
        <w:rFonts w:hint="default"/>
      </w:rPr>
    </w:lvl>
    <w:lvl w:ilvl="2" w:tplc="58923466">
      <w:start w:val="1"/>
      <w:numFmt w:val="lowerLetter"/>
      <w:lvlText w:val="(%3)"/>
      <w:lvlJc w:val="right"/>
      <w:pPr>
        <w:ind w:left="2880" w:hanging="180"/>
      </w:pPr>
      <w:rPr>
        <w:rFonts w:ascii="Times New Roman" w:eastAsiaTheme="minorEastAsia" w:hAnsi="Times New Roman" w:cs="Times New Roman"/>
      </w:rPr>
    </w:lvl>
    <w:lvl w:ilvl="3" w:tplc="4C28F50E">
      <w:start w:val="1"/>
      <w:numFmt w:val="lowerLetter"/>
      <w:lvlText w:val="(%4)"/>
      <w:lvlJc w:val="left"/>
      <w:pPr>
        <w:ind w:left="3600" w:hanging="360"/>
      </w:pPr>
      <w:rPr>
        <w:rFonts w:hint="default"/>
      </w:r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1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5EF81BF5"/>
    <w:multiLevelType w:val="multilevel"/>
    <w:tmpl w:val="761C83EA"/>
    <w:lvl w:ilvl="0">
      <w:start w:val="1"/>
      <w:numFmt w:val="decimal"/>
      <w:lvlText w:val="%1."/>
      <w:lvlJc w:val="left"/>
      <w:pPr>
        <w:tabs>
          <w:tab w:val="num" w:pos="1440"/>
        </w:tabs>
        <w:ind w:left="0" w:firstLine="0"/>
      </w:pPr>
      <w:rPr>
        <w:rFonts w:hint="eastAsia"/>
        <w:b w:val="0"/>
      </w:rPr>
    </w:lvl>
    <w:lvl w:ilvl="1">
      <w:start w:val="1"/>
      <w:numFmt w:val="decimal"/>
      <w:lvlText w:val="(%2)"/>
      <w:lvlJc w:val="left"/>
      <w:pPr>
        <w:tabs>
          <w:tab w:val="num" w:pos="1440"/>
        </w:tabs>
        <w:ind w:left="1368" w:hanging="648"/>
      </w:pPr>
      <w:rPr>
        <w:rFonts w:ascii="Times New Roman" w:eastAsia="宋体" w:hAnsi="Times New Roman" w:cs="Times New Roman"/>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15" w15:restartNumberingAfterBreak="0">
    <w:nsid w:val="600031A6"/>
    <w:multiLevelType w:val="multilevel"/>
    <w:tmpl w:val="0554D218"/>
    <w:lvl w:ilvl="0">
      <w:start w:val="90"/>
      <w:numFmt w:val="decimal"/>
      <w:lvlText w:val="%1."/>
      <w:lvlJc w:val="left"/>
      <w:pPr>
        <w:ind w:left="2204" w:hanging="569"/>
      </w:pPr>
      <w:rPr>
        <w:b w:val="0"/>
        <w:bCs w:val="0"/>
        <w:i/>
        <w:iCs/>
        <w:w w:val="99"/>
      </w:rPr>
    </w:lvl>
    <w:lvl w:ilvl="1">
      <w:start w:val="1"/>
      <w:numFmt w:val="decimal"/>
      <w:lvlText w:val="(%2)"/>
      <w:lvlJc w:val="left"/>
      <w:pPr>
        <w:ind w:left="1659" w:hanging="720"/>
      </w:pPr>
      <w:rPr>
        <w:rFonts w:ascii="Times New Roman" w:hAnsi="Times New Roman" w:cs="Times New Roman"/>
        <w:b w:val="0"/>
        <w:bCs w:val="0"/>
        <w:w w:val="99"/>
        <w:sz w:val="28"/>
        <w:szCs w:val="28"/>
      </w:rPr>
    </w:lvl>
    <w:lvl w:ilvl="2">
      <w:start w:val="1"/>
      <w:numFmt w:val="lowerLetter"/>
      <w:lvlText w:val="(%3)"/>
      <w:lvlJc w:val="left"/>
      <w:pPr>
        <w:ind w:left="2379" w:hanging="720"/>
      </w:pPr>
      <w:rPr>
        <w:rFonts w:ascii="Times New Roman" w:hAnsi="Times New Roman" w:cs="Times New Roman"/>
        <w:b w:val="0"/>
        <w:bCs w:val="0"/>
        <w:w w:val="99"/>
        <w:sz w:val="26"/>
        <w:szCs w:val="26"/>
      </w:rPr>
    </w:lvl>
    <w:lvl w:ilvl="3">
      <w:numFmt w:val="bullet"/>
      <w:lvlText w:val="•"/>
      <w:lvlJc w:val="left"/>
      <w:pPr>
        <w:ind w:left="2200" w:hanging="720"/>
      </w:pPr>
    </w:lvl>
    <w:lvl w:ilvl="4">
      <w:numFmt w:val="bullet"/>
      <w:lvlText w:val="•"/>
      <w:lvlJc w:val="left"/>
      <w:pPr>
        <w:ind w:left="2380" w:hanging="720"/>
      </w:pPr>
    </w:lvl>
    <w:lvl w:ilvl="5">
      <w:numFmt w:val="bullet"/>
      <w:lvlText w:val="•"/>
      <w:lvlJc w:val="left"/>
      <w:pPr>
        <w:ind w:left="3560" w:hanging="720"/>
      </w:pPr>
    </w:lvl>
    <w:lvl w:ilvl="6">
      <w:numFmt w:val="bullet"/>
      <w:lvlText w:val="•"/>
      <w:lvlJc w:val="left"/>
      <w:pPr>
        <w:ind w:left="4740" w:hanging="720"/>
      </w:pPr>
    </w:lvl>
    <w:lvl w:ilvl="7">
      <w:numFmt w:val="bullet"/>
      <w:lvlText w:val="•"/>
      <w:lvlJc w:val="left"/>
      <w:pPr>
        <w:ind w:left="5920" w:hanging="720"/>
      </w:pPr>
    </w:lvl>
    <w:lvl w:ilvl="8">
      <w:numFmt w:val="bullet"/>
      <w:lvlText w:val="•"/>
      <w:lvlJc w:val="left"/>
      <w:pPr>
        <w:ind w:left="7100" w:hanging="720"/>
      </w:pPr>
    </w:lvl>
  </w:abstractNum>
  <w:num w:numId="1">
    <w:abstractNumId w:val="4"/>
  </w:num>
  <w:num w:numId="2">
    <w:abstractNumId w:val="6"/>
  </w:num>
  <w:num w:numId="3">
    <w:abstractNumId w:val="13"/>
  </w:num>
  <w:num w:numId="4">
    <w:abstractNumId w:val="7"/>
  </w:num>
  <w:num w:numId="5">
    <w:abstractNumId w:val="14"/>
  </w:num>
  <w:num w:numId="6">
    <w:abstractNumId w:val="12"/>
  </w:num>
  <w:num w:numId="7">
    <w:abstractNumId w:val="3"/>
  </w:num>
  <w:num w:numId="8">
    <w:abstractNumId w:val="2"/>
  </w:num>
  <w:num w:numId="9">
    <w:abstractNumId w:val="1"/>
  </w:num>
  <w:num w:numId="10">
    <w:abstractNumId w:val="0"/>
  </w:num>
  <w:num w:numId="11">
    <w:abstractNumId w:val="10"/>
  </w:num>
  <w:num w:numId="12">
    <w:abstractNumId w:val="9"/>
  </w:num>
  <w:num w:numId="13">
    <w:abstractNumId w:val="15"/>
  </w:num>
  <w:num w:numId="14">
    <w:abstractNumId w:val="5"/>
  </w:num>
  <w:num w:numId="15">
    <w:abstractNumId w:val="8"/>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30"/>
    <w:rsid w:val="00000ED9"/>
    <w:rsid w:val="000014BB"/>
    <w:rsid w:val="000018C6"/>
    <w:rsid w:val="0000196E"/>
    <w:rsid w:val="00001C74"/>
    <w:rsid w:val="00002216"/>
    <w:rsid w:val="000032FE"/>
    <w:rsid w:val="00003A3D"/>
    <w:rsid w:val="00003E7C"/>
    <w:rsid w:val="0000459C"/>
    <w:rsid w:val="00004A96"/>
    <w:rsid w:val="000050D4"/>
    <w:rsid w:val="0000588F"/>
    <w:rsid w:val="00005986"/>
    <w:rsid w:val="00006305"/>
    <w:rsid w:val="0000663A"/>
    <w:rsid w:val="00006BAC"/>
    <w:rsid w:val="00007A31"/>
    <w:rsid w:val="00007C0B"/>
    <w:rsid w:val="00007CF9"/>
    <w:rsid w:val="000100C0"/>
    <w:rsid w:val="00010DDE"/>
    <w:rsid w:val="00011C0B"/>
    <w:rsid w:val="000120AA"/>
    <w:rsid w:val="00012B3E"/>
    <w:rsid w:val="00012B49"/>
    <w:rsid w:val="00012F8B"/>
    <w:rsid w:val="00013330"/>
    <w:rsid w:val="00013987"/>
    <w:rsid w:val="000148B3"/>
    <w:rsid w:val="00015BCF"/>
    <w:rsid w:val="00015E4F"/>
    <w:rsid w:val="00016496"/>
    <w:rsid w:val="0001670B"/>
    <w:rsid w:val="00017293"/>
    <w:rsid w:val="0001747D"/>
    <w:rsid w:val="000175F3"/>
    <w:rsid w:val="000177CB"/>
    <w:rsid w:val="00020170"/>
    <w:rsid w:val="000207A9"/>
    <w:rsid w:val="0002082B"/>
    <w:rsid w:val="00021EDA"/>
    <w:rsid w:val="00022ABC"/>
    <w:rsid w:val="00023155"/>
    <w:rsid w:val="000234C1"/>
    <w:rsid w:val="00023D88"/>
    <w:rsid w:val="00023FCE"/>
    <w:rsid w:val="0002402C"/>
    <w:rsid w:val="0002412D"/>
    <w:rsid w:val="000248F5"/>
    <w:rsid w:val="00024D61"/>
    <w:rsid w:val="000255DC"/>
    <w:rsid w:val="0002609F"/>
    <w:rsid w:val="0002682E"/>
    <w:rsid w:val="00026FD5"/>
    <w:rsid w:val="00027D56"/>
    <w:rsid w:val="000300B6"/>
    <w:rsid w:val="0003094B"/>
    <w:rsid w:val="00030F76"/>
    <w:rsid w:val="00031AAA"/>
    <w:rsid w:val="00032255"/>
    <w:rsid w:val="00033470"/>
    <w:rsid w:val="00033B7E"/>
    <w:rsid w:val="00033FF4"/>
    <w:rsid w:val="0003409D"/>
    <w:rsid w:val="0003423F"/>
    <w:rsid w:val="000342FA"/>
    <w:rsid w:val="00034FBD"/>
    <w:rsid w:val="0003506F"/>
    <w:rsid w:val="000363BE"/>
    <w:rsid w:val="000369CA"/>
    <w:rsid w:val="00036C45"/>
    <w:rsid w:val="00037189"/>
    <w:rsid w:val="00037977"/>
    <w:rsid w:val="00040A38"/>
    <w:rsid w:val="000412A4"/>
    <w:rsid w:val="000414E3"/>
    <w:rsid w:val="000414F1"/>
    <w:rsid w:val="0004188B"/>
    <w:rsid w:val="00041D87"/>
    <w:rsid w:val="000428DD"/>
    <w:rsid w:val="00043668"/>
    <w:rsid w:val="000439E3"/>
    <w:rsid w:val="00044964"/>
    <w:rsid w:val="000452EC"/>
    <w:rsid w:val="00045F43"/>
    <w:rsid w:val="00047153"/>
    <w:rsid w:val="00047CAD"/>
    <w:rsid w:val="00047D68"/>
    <w:rsid w:val="000501E5"/>
    <w:rsid w:val="00050457"/>
    <w:rsid w:val="00051507"/>
    <w:rsid w:val="00051988"/>
    <w:rsid w:val="00051F15"/>
    <w:rsid w:val="00052260"/>
    <w:rsid w:val="000522B5"/>
    <w:rsid w:val="00053CBC"/>
    <w:rsid w:val="00054440"/>
    <w:rsid w:val="00055214"/>
    <w:rsid w:val="000554AE"/>
    <w:rsid w:val="0005567A"/>
    <w:rsid w:val="00055B4E"/>
    <w:rsid w:val="00056135"/>
    <w:rsid w:val="0005760D"/>
    <w:rsid w:val="000576E4"/>
    <w:rsid w:val="00057808"/>
    <w:rsid w:val="000579C7"/>
    <w:rsid w:val="00060491"/>
    <w:rsid w:val="00060B76"/>
    <w:rsid w:val="000617F2"/>
    <w:rsid w:val="00061917"/>
    <w:rsid w:val="0006294E"/>
    <w:rsid w:val="00062B41"/>
    <w:rsid w:val="00062D50"/>
    <w:rsid w:val="00062FFA"/>
    <w:rsid w:val="00063823"/>
    <w:rsid w:val="000650DC"/>
    <w:rsid w:val="000655FF"/>
    <w:rsid w:val="0006613B"/>
    <w:rsid w:val="00066381"/>
    <w:rsid w:val="00066D41"/>
    <w:rsid w:val="00067760"/>
    <w:rsid w:val="0007055C"/>
    <w:rsid w:val="000719DC"/>
    <w:rsid w:val="000724D9"/>
    <w:rsid w:val="0007288F"/>
    <w:rsid w:val="00072C3D"/>
    <w:rsid w:val="000733ED"/>
    <w:rsid w:val="0007521A"/>
    <w:rsid w:val="00075376"/>
    <w:rsid w:val="00076720"/>
    <w:rsid w:val="00076CBC"/>
    <w:rsid w:val="000771A4"/>
    <w:rsid w:val="00077BE8"/>
    <w:rsid w:val="00077C96"/>
    <w:rsid w:val="00080885"/>
    <w:rsid w:val="0008093B"/>
    <w:rsid w:val="00080967"/>
    <w:rsid w:val="00080F2E"/>
    <w:rsid w:val="00082E15"/>
    <w:rsid w:val="00083DAE"/>
    <w:rsid w:val="000840C6"/>
    <w:rsid w:val="00084218"/>
    <w:rsid w:val="00084288"/>
    <w:rsid w:val="000842A5"/>
    <w:rsid w:val="000842DE"/>
    <w:rsid w:val="000849AE"/>
    <w:rsid w:val="00084CFD"/>
    <w:rsid w:val="00085024"/>
    <w:rsid w:val="000859AA"/>
    <w:rsid w:val="00085A5D"/>
    <w:rsid w:val="00085C65"/>
    <w:rsid w:val="00090EAD"/>
    <w:rsid w:val="000910E0"/>
    <w:rsid w:val="00093266"/>
    <w:rsid w:val="0009360F"/>
    <w:rsid w:val="000936FD"/>
    <w:rsid w:val="00093B44"/>
    <w:rsid w:val="00093E71"/>
    <w:rsid w:val="000940CD"/>
    <w:rsid w:val="000943B6"/>
    <w:rsid w:val="00094A05"/>
    <w:rsid w:val="00095B60"/>
    <w:rsid w:val="00095D8A"/>
    <w:rsid w:val="00096BD2"/>
    <w:rsid w:val="00096C16"/>
    <w:rsid w:val="00096C27"/>
    <w:rsid w:val="000A07F6"/>
    <w:rsid w:val="000A0DBC"/>
    <w:rsid w:val="000A166D"/>
    <w:rsid w:val="000A1853"/>
    <w:rsid w:val="000A1D2D"/>
    <w:rsid w:val="000A1EE2"/>
    <w:rsid w:val="000A1FDE"/>
    <w:rsid w:val="000A39FE"/>
    <w:rsid w:val="000A4024"/>
    <w:rsid w:val="000A4373"/>
    <w:rsid w:val="000A4506"/>
    <w:rsid w:val="000A4995"/>
    <w:rsid w:val="000A4B0A"/>
    <w:rsid w:val="000A4BC5"/>
    <w:rsid w:val="000A4F5E"/>
    <w:rsid w:val="000A5863"/>
    <w:rsid w:val="000A59AB"/>
    <w:rsid w:val="000A5B32"/>
    <w:rsid w:val="000A6A03"/>
    <w:rsid w:val="000A6D13"/>
    <w:rsid w:val="000A7472"/>
    <w:rsid w:val="000A784E"/>
    <w:rsid w:val="000B1A45"/>
    <w:rsid w:val="000B2848"/>
    <w:rsid w:val="000B2A79"/>
    <w:rsid w:val="000B3D5B"/>
    <w:rsid w:val="000B57AE"/>
    <w:rsid w:val="000B5E00"/>
    <w:rsid w:val="000B63EA"/>
    <w:rsid w:val="000B6799"/>
    <w:rsid w:val="000B6EB0"/>
    <w:rsid w:val="000B70E6"/>
    <w:rsid w:val="000C0236"/>
    <w:rsid w:val="000C0A1D"/>
    <w:rsid w:val="000C1BAF"/>
    <w:rsid w:val="000C248D"/>
    <w:rsid w:val="000C295A"/>
    <w:rsid w:val="000C2B7C"/>
    <w:rsid w:val="000C5003"/>
    <w:rsid w:val="000C5147"/>
    <w:rsid w:val="000C5625"/>
    <w:rsid w:val="000C5F8F"/>
    <w:rsid w:val="000C657D"/>
    <w:rsid w:val="000C6B52"/>
    <w:rsid w:val="000C7110"/>
    <w:rsid w:val="000C728D"/>
    <w:rsid w:val="000C73C3"/>
    <w:rsid w:val="000D06B6"/>
    <w:rsid w:val="000D29CE"/>
    <w:rsid w:val="000D309E"/>
    <w:rsid w:val="000D3EE1"/>
    <w:rsid w:val="000D4486"/>
    <w:rsid w:val="000D4C1F"/>
    <w:rsid w:val="000D4DDE"/>
    <w:rsid w:val="000D5853"/>
    <w:rsid w:val="000D5C10"/>
    <w:rsid w:val="000D6184"/>
    <w:rsid w:val="000D6899"/>
    <w:rsid w:val="000D6D1C"/>
    <w:rsid w:val="000D7790"/>
    <w:rsid w:val="000D793A"/>
    <w:rsid w:val="000D7972"/>
    <w:rsid w:val="000D7B62"/>
    <w:rsid w:val="000E0697"/>
    <w:rsid w:val="000E150F"/>
    <w:rsid w:val="000E1E0B"/>
    <w:rsid w:val="000E21E7"/>
    <w:rsid w:val="000E2AA2"/>
    <w:rsid w:val="000E2C03"/>
    <w:rsid w:val="000E33C2"/>
    <w:rsid w:val="000E379A"/>
    <w:rsid w:val="000E383A"/>
    <w:rsid w:val="000E3FFE"/>
    <w:rsid w:val="000E4127"/>
    <w:rsid w:val="000E4D9B"/>
    <w:rsid w:val="000E4FE5"/>
    <w:rsid w:val="000E56EF"/>
    <w:rsid w:val="000E57A0"/>
    <w:rsid w:val="000E624C"/>
    <w:rsid w:val="000E6DDC"/>
    <w:rsid w:val="000E6FF9"/>
    <w:rsid w:val="000E70CC"/>
    <w:rsid w:val="000F0494"/>
    <w:rsid w:val="000F0D22"/>
    <w:rsid w:val="000F1343"/>
    <w:rsid w:val="000F1714"/>
    <w:rsid w:val="000F17FD"/>
    <w:rsid w:val="000F29C2"/>
    <w:rsid w:val="000F36A7"/>
    <w:rsid w:val="000F3960"/>
    <w:rsid w:val="000F3989"/>
    <w:rsid w:val="000F39E6"/>
    <w:rsid w:val="000F3D7D"/>
    <w:rsid w:val="000F3DDE"/>
    <w:rsid w:val="000F3F36"/>
    <w:rsid w:val="000F434F"/>
    <w:rsid w:val="000F48A4"/>
    <w:rsid w:val="000F4C8A"/>
    <w:rsid w:val="000F4DF1"/>
    <w:rsid w:val="000F6D43"/>
    <w:rsid w:val="000F76D7"/>
    <w:rsid w:val="000F7974"/>
    <w:rsid w:val="000F7DB6"/>
    <w:rsid w:val="000F7ED8"/>
    <w:rsid w:val="00100482"/>
    <w:rsid w:val="001005AD"/>
    <w:rsid w:val="0010089C"/>
    <w:rsid w:val="00100EC9"/>
    <w:rsid w:val="0010106C"/>
    <w:rsid w:val="001011F6"/>
    <w:rsid w:val="00101256"/>
    <w:rsid w:val="00101459"/>
    <w:rsid w:val="00101C12"/>
    <w:rsid w:val="001023D8"/>
    <w:rsid w:val="00102EF0"/>
    <w:rsid w:val="00103236"/>
    <w:rsid w:val="001035B0"/>
    <w:rsid w:val="00103615"/>
    <w:rsid w:val="001036E5"/>
    <w:rsid w:val="001037CB"/>
    <w:rsid w:val="00103AF3"/>
    <w:rsid w:val="00103EFB"/>
    <w:rsid w:val="00104170"/>
    <w:rsid w:val="00104839"/>
    <w:rsid w:val="001048A2"/>
    <w:rsid w:val="00104949"/>
    <w:rsid w:val="0010566C"/>
    <w:rsid w:val="00105DED"/>
    <w:rsid w:val="00105EF5"/>
    <w:rsid w:val="00106436"/>
    <w:rsid w:val="00107B02"/>
    <w:rsid w:val="0011042F"/>
    <w:rsid w:val="00110547"/>
    <w:rsid w:val="00110889"/>
    <w:rsid w:val="001112FC"/>
    <w:rsid w:val="001116C1"/>
    <w:rsid w:val="00111AB5"/>
    <w:rsid w:val="0011209B"/>
    <w:rsid w:val="001120AB"/>
    <w:rsid w:val="0011226C"/>
    <w:rsid w:val="00112340"/>
    <w:rsid w:val="0011691A"/>
    <w:rsid w:val="0011703A"/>
    <w:rsid w:val="001170A8"/>
    <w:rsid w:val="001171F9"/>
    <w:rsid w:val="00120642"/>
    <w:rsid w:val="00120B4E"/>
    <w:rsid w:val="00120DE3"/>
    <w:rsid w:val="001211A7"/>
    <w:rsid w:val="00121259"/>
    <w:rsid w:val="001216E4"/>
    <w:rsid w:val="00122CEF"/>
    <w:rsid w:val="00123CEA"/>
    <w:rsid w:val="00123D0E"/>
    <w:rsid w:val="00124088"/>
    <w:rsid w:val="00124C21"/>
    <w:rsid w:val="00125D1C"/>
    <w:rsid w:val="00125F0A"/>
    <w:rsid w:val="00126113"/>
    <w:rsid w:val="00126295"/>
    <w:rsid w:val="001265B8"/>
    <w:rsid w:val="001265E0"/>
    <w:rsid w:val="0012677F"/>
    <w:rsid w:val="001268D0"/>
    <w:rsid w:val="00126E02"/>
    <w:rsid w:val="00126FD7"/>
    <w:rsid w:val="001270D5"/>
    <w:rsid w:val="0012779F"/>
    <w:rsid w:val="00127982"/>
    <w:rsid w:val="00130831"/>
    <w:rsid w:val="001314DA"/>
    <w:rsid w:val="0013189B"/>
    <w:rsid w:val="001323D0"/>
    <w:rsid w:val="0013252C"/>
    <w:rsid w:val="00132575"/>
    <w:rsid w:val="00132F8A"/>
    <w:rsid w:val="00133F58"/>
    <w:rsid w:val="0013402E"/>
    <w:rsid w:val="00134F90"/>
    <w:rsid w:val="0013517B"/>
    <w:rsid w:val="00135F76"/>
    <w:rsid w:val="001363E1"/>
    <w:rsid w:val="00136FBF"/>
    <w:rsid w:val="00137748"/>
    <w:rsid w:val="0013795F"/>
    <w:rsid w:val="00140CEF"/>
    <w:rsid w:val="00140E7E"/>
    <w:rsid w:val="00140EFF"/>
    <w:rsid w:val="001411DD"/>
    <w:rsid w:val="00141282"/>
    <w:rsid w:val="00142098"/>
    <w:rsid w:val="001427A0"/>
    <w:rsid w:val="00142D1E"/>
    <w:rsid w:val="00142E6D"/>
    <w:rsid w:val="00143635"/>
    <w:rsid w:val="00143CC7"/>
    <w:rsid w:val="00144323"/>
    <w:rsid w:val="00144E72"/>
    <w:rsid w:val="00145237"/>
    <w:rsid w:val="00145410"/>
    <w:rsid w:val="0014565A"/>
    <w:rsid w:val="00146636"/>
    <w:rsid w:val="00146C61"/>
    <w:rsid w:val="00147276"/>
    <w:rsid w:val="00147460"/>
    <w:rsid w:val="0015057C"/>
    <w:rsid w:val="00150C90"/>
    <w:rsid w:val="0015150B"/>
    <w:rsid w:val="001515B4"/>
    <w:rsid w:val="001522B7"/>
    <w:rsid w:val="00155224"/>
    <w:rsid w:val="0015570E"/>
    <w:rsid w:val="00155E55"/>
    <w:rsid w:val="00155F06"/>
    <w:rsid w:val="0015619A"/>
    <w:rsid w:val="00156E4D"/>
    <w:rsid w:val="00157076"/>
    <w:rsid w:val="0016074D"/>
    <w:rsid w:val="00160B70"/>
    <w:rsid w:val="001620CF"/>
    <w:rsid w:val="001624CB"/>
    <w:rsid w:val="00164C53"/>
    <w:rsid w:val="001659CB"/>
    <w:rsid w:val="0016643B"/>
    <w:rsid w:val="001668D6"/>
    <w:rsid w:val="00166F84"/>
    <w:rsid w:val="0017121B"/>
    <w:rsid w:val="001719E8"/>
    <w:rsid w:val="00172C14"/>
    <w:rsid w:val="001735B7"/>
    <w:rsid w:val="00173919"/>
    <w:rsid w:val="00173B59"/>
    <w:rsid w:val="001744BE"/>
    <w:rsid w:val="00174D1A"/>
    <w:rsid w:val="00176BCD"/>
    <w:rsid w:val="00176D1E"/>
    <w:rsid w:val="00177533"/>
    <w:rsid w:val="001776FB"/>
    <w:rsid w:val="0017784E"/>
    <w:rsid w:val="0018028A"/>
    <w:rsid w:val="00181701"/>
    <w:rsid w:val="00181C1C"/>
    <w:rsid w:val="00181C6E"/>
    <w:rsid w:val="001826AA"/>
    <w:rsid w:val="0018294B"/>
    <w:rsid w:val="001829A6"/>
    <w:rsid w:val="00183071"/>
    <w:rsid w:val="00183479"/>
    <w:rsid w:val="00183BD7"/>
    <w:rsid w:val="00183E96"/>
    <w:rsid w:val="00184327"/>
    <w:rsid w:val="00184697"/>
    <w:rsid w:val="00184D8D"/>
    <w:rsid w:val="00186374"/>
    <w:rsid w:val="00186B62"/>
    <w:rsid w:val="00186EFB"/>
    <w:rsid w:val="001874D0"/>
    <w:rsid w:val="00187FCE"/>
    <w:rsid w:val="001909DA"/>
    <w:rsid w:val="00191638"/>
    <w:rsid w:val="00192E19"/>
    <w:rsid w:val="001934DB"/>
    <w:rsid w:val="001937EE"/>
    <w:rsid w:val="00193802"/>
    <w:rsid w:val="00193C36"/>
    <w:rsid w:val="001942E4"/>
    <w:rsid w:val="001943C8"/>
    <w:rsid w:val="00194495"/>
    <w:rsid w:val="00194763"/>
    <w:rsid w:val="001951F9"/>
    <w:rsid w:val="0019620C"/>
    <w:rsid w:val="0019730B"/>
    <w:rsid w:val="001A0A41"/>
    <w:rsid w:val="001A0BEE"/>
    <w:rsid w:val="001A0DAC"/>
    <w:rsid w:val="001A0E61"/>
    <w:rsid w:val="001A0F27"/>
    <w:rsid w:val="001A1974"/>
    <w:rsid w:val="001A28AF"/>
    <w:rsid w:val="001A29A8"/>
    <w:rsid w:val="001A2A31"/>
    <w:rsid w:val="001A2F77"/>
    <w:rsid w:val="001A3155"/>
    <w:rsid w:val="001A315E"/>
    <w:rsid w:val="001A3227"/>
    <w:rsid w:val="001A360B"/>
    <w:rsid w:val="001A42F1"/>
    <w:rsid w:val="001A4643"/>
    <w:rsid w:val="001A46BC"/>
    <w:rsid w:val="001A4A43"/>
    <w:rsid w:val="001A5353"/>
    <w:rsid w:val="001A5DF1"/>
    <w:rsid w:val="001A5E7E"/>
    <w:rsid w:val="001A635B"/>
    <w:rsid w:val="001A6643"/>
    <w:rsid w:val="001A68C1"/>
    <w:rsid w:val="001A6988"/>
    <w:rsid w:val="001A6D32"/>
    <w:rsid w:val="001A712D"/>
    <w:rsid w:val="001A7832"/>
    <w:rsid w:val="001B01C9"/>
    <w:rsid w:val="001B1513"/>
    <w:rsid w:val="001B288E"/>
    <w:rsid w:val="001B2AFD"/>
    <w:rsid w:val="001B46C6"/>
    <w:rsid w:val="001B4EFB"/>
    <w:rsid w:val="001B5602"/>
    <w:rsid w:val="001B58D2"/>
    <w:rsid w:val="001B5C60"/>
    <w:rsid w:val="001B63F7"/>
    <w:rsid w:val="001B66F3"/>
    <w:rsid w:val="001B752E"/>
    <w:rsid w:val="001C0063"/>
    <w:rsid w:val="001C124A"/>
    <w:rsid w:val="001C14C5"/>
    <w:rsid w:val="001C1A64"/>
    <w:rsid w:val="001C1C35"/>
    <w:rsid w:val="001C2305"/>
    <w:rsid w:val="001C2541"/>
    <w:rsid w:val="001C2883"/>
    <w:rsid w:val="001C3220"/>
    <w:rsid w:val="001C3EB1"/>
    <w:rsid w:val="001C3F06"/>
    <w:rsid w:val="001C40F9"/>
    <w:rsid w:val="001C5439"/>
    <w:rsid w:val="001C6019"/>
    <w:rsid w:val="001C623D"/>
    <w:rsid w:val="001C6532"/>
    <w:rsid w:val="001C7581"/>
    <w:rsid w:val="001D0DD1"/>
    <w:rsid w:val="001D0E12"/>
    <w:rsid w:val="001D1B9B"/>
    <w:rsid w:val="001D1BD8"/>
    <w:rsid w:val="001D2AA8"/>
    <w:rsid w:val="001D2CFE"/>
    <w:rsid w:val="001D2E47"/>
    <w:rsid w:val="001D3723"/>
    <w:rsid w:val="001D38E1"/>
    <w:rsid w:val="001D4465"/>
    <w:rsid w:val="001D4667"/>
    <w:rsid w:val="001D630C"/>
    <w:rsid w:val="001D638B"/>
    <w:rsid w:val="001D6677"/>
    <w:rsid w:val="001D68ED"/>
    <w:rsid w:val="001D6AD1"/>
    <w:rsid w:val="001D6D21"/>
    <w:rsid w:val="001D703C"/>
    <w:rsid w:val="001D71C3"/>
    <w:rsid w:val="001D71FD"/>
    <w:rsid w:val="001D7A71"/>
    <w:rsid w:val="001E03EC"/>
    <w:rsid w:val="001E083B"/>
    <w:rsid w:val="001E1155"/>
    <w:rsid w:val="001E17F8"/>
    <w:rsid w:val="001E1B81"/>
    <w:rsid w:val="001E1BB3"/>
    <w:rsid w:val="001E2972"/>
    <w:rsid w:val="001E2BC5"/>
    <w:rsid w:val="001E2EC6"/>
    <w:rsid w:val="001E4845"/>
    <w:rsid w:val="001E523D"/>
    <w:rsid w:val="001E546F"/>
    <w:rsid w:val="001E553B"/>
    <w:rsid w:val="001E691E"/>
    <w:rsid w:val="001E6AA8"/>
    <w:rsid w:val="001E6F0B"/>
    <w:rsid w:val="001E6F71"/>
    <w:rsid w:val="001E73B9"/>
    <w:rsid w:val="001E7732"/>
    <w:rsid w:val="001F01C5"/>
    <w:rsid w:val="001F0C11"/>
    <w:rsid w:val="001F1493"/>
    <w:rsid w:val="001F14AB"/>
    <w:rsid w:val="001F24D5"/>
    <w:rsid w:val="001F2D03"/>
    <w:rsid w:val="001F2D47"/>
    <w:rsid w:val="001F3175"/>
    <w:rsid w:val="001F53A2"/>
    <w:rsid w:val="001F53E6"/>
    <w:rsid w:val="001F5401"/>
    <w:rsid w:val="001F5744"/>
    <w:rsid w:val="001F614E"/>
    <w:rsid w:val="001F70FE"/>
    <w:rsid w:val="001F72B5"/>
    <w:rsid w:val="001F7543"/>
    <w:rsid w:val="001F774D"/>
    <w:rsid w:val="001F7D3E"/>
    <w:rsid w:val="00200743"/>
    <w:rsid w:val="00200D2D"/>
    <w:rsid w:val="00200EB6"/>
    <w:rsid w:val="002019DB"/>
    <w:rsid w:val="002029F6"/>
    <w:rsid w:val="00202CE8"/>
    <w:rsid w:val="00203DC9"/>
    <w:rsid w:val="002045A3"/>
    <w:rsid w:val="00205489"/>
    <w:rsid w:val="002078ED"/>
    <w:rsid w:val="0021038C"/>
    <w:rsid w:val="00212B93"/>
    <w:rsid w:val="0021357C"/>
    <w:rsid w:val="002137BB"/>
    <w:rsid w:val="002163D4"/>
    <w:rsid w:val="00216D95"/>
    <w:rsid w:val="00217671"/>
    <w:rsid w:val="002178E6"/>
    <w:rsid w:val="0022045D"/>
    <w:rsid w:val="00220C9C"/>
    <w:rsid w:val="00220EB6"/>
    <w:rsid w:val="002211F5"/>
    <w:rsid w:val="0022129D"/>
    <w:rsid w:val="00221BB9"/>
    <w:rsid w:val="00221E20"/>
    <w:rsid w:val="00222383"/>
    <w:rsid w:val="0022378F"/>
    <w:rsid w:val="002237AF"/>
    <w:rsid w:val="00223F6B"/>
    <w:rsid w:val="00224B38"/>
    <w:rsid w:val="00225802"/>
    <w:rsid w:val="00225BCC"/>
    <w:rsid w:val="002260BB"/>
    <w:rsid w:val="00226B93"/>
    <w:rsid w:val="00227369"/>
    <w:rsid w:val="00227556"/>
    <w:rsid w:val="00230801"/>
    <w:rsid w:val="00230B1A"/>
    <w:rsid w:val="00230E59"/>
    <w:rsid w:val="002310B7"/>
    <w:rsid w:val="00231A74"/>
    <w:rsid w:val="00233053"/>
    <w:rsid w:val="0023320F"/>
    <w:rsid w:val="00233311"/>
    <w:rsid w:val="00233798"/>
    <w:rsid w:val="00233D9B"/>
    <w:rsid w:val="00233E91"/>
    <w:rsid w:val="00234472"/>
    <w:rsid w:val="00234811"/>
    <w:rsid w:val="00234CBD"/>
    <w:rsid w:val="002357CE"/>
    <w:rsid w:val="002367FC"/>
    <w:rsid w:val="00237458"/>
    <w:rsid w:val="0024062F"/>
    <w:rsid w:val="00240A58"/>
    <w:rsid w:val="00240DE7"/>
    <w:rsid w:val="00241CAD"/>
    <w:rsid w:val="00242224"/>
    <w:rsid w:val="002427F9"/>
    <w:rsid w:val="00242E53"/>
    <w:rsid w:val="00242F09"/>
    <w:rsid w:val="00243799"/>
    <w:rsid w:val="00243CB1"/>
    <w:rsid w:val="00243FEE"/>
    <w:rsid w:val="00244548"/>
    <w:rsid w:val="00244C7B"/>
    <w:rsid w:val="00244DB4"/>
    <w:rsid w:val="00245D97"/>
    <w:rsid w:val="00245F16"/>
    <w:rsid w:val="002461C0"/>
    <w:rsid w:val="00246346"/>
    <w:rsid w:val="00246841"/>
    <w:rsid w:val="002468B2"/>
    <w:rsid w:val="00246FD4"/>
    <w:rsid w:val="002474DC"/>
    <w:rsid w:val="002477BF"/>
    <w:rsid w:val="00247956"/>
    <w:rsid w:val="0025037E"/>
    <w:rsid w:val="00250AE4"/>
    <w:rsid w:val="00251148"/>
    <w:rsid w:val="002511AA"/>
    <w:rsid w:val="00251CA2"/>
    <w:rsid w:val="00252A44"/>
    <w:rsid w:val="00252C42"/>
    <w:rsid w:val="00252DB5"/>
    <w:rsid w:val="00254BF5"/>
    <w:rsid w:val="00255BF1"/>
    <w:rsid w:val="00255D4E"/>
    <w:rsid w:val="00255DDD"/>
    <w:rsid w:val="002569D3"/>
    <w:rsid w:val="00256E38"/>
    <w:rsid w:val="0026010E"/>
    <w:rsid w:val="0026021B"/>
    <w:rsid w:val="0026160F"/>
    <w:rsid w:val="00261E5F"/>
    <w:rsid w:val="00261E87"/>
    <w:rsid w:val="00262DE0"/>
    <w:rsid w:val="0026304D"/>
    <w:rsid w:val="00263539"/>
    <w:rsid w:val="00263AE5"/>
    <w:rsid w:val="00264379"/>
    <w:rsid w:val="0026445C"/>
    <w:rsid w:val="00264521"/>
    <w:rsid w:val="00264675"/>
    <w:rsid w:val="002657CE"/>
    <w:rsid w:val="00266007"/>
    <w:rsid w:val="00266256"/>
    <w:rsid w:val="00266C34"/>
    <w:rsid w:val="00267B41"/>
    <w:rsid w:val="00267B6D"/>
    <w:rsid w:val="00270FE9"/>
    <w:rsid w:val="00271DD4"/>
    <w:rsid w:val="00272A53"/>
    <w:rsid w:val="00272CD7"/>
    <w:rsid w:val="00272E4B"/>
    <w:rsid w:val="002730A6"/>
    <w:rsid w:val="0027339A"/>
    <w:rsid w:val="00273713"/>
    <w:rsid w:val="00275670"/>
    <w:rsid w:val="00276A90"/>
    <w:rsid w:val="00277CD5"/>
    <w:rsid w:val="00277DCE"/>
    <w:rsid w:val="00277E66"/>
    <w:rsid w:val="00277F10"/>
    <w:rsid w:val="002815DA"/>
    <w:rsid w:val="00281B13"/>
    <w:rsid w:val="002824C8"/>
    <w:rsid w:val="002825D9"/>
    <w:rsid w:val="00282C90"/>
    <w:rsid w:val="00283D4A"/>
    <w:rsid w:val="0028407E"/>
    <w:rsid w:val="0028499F"/>
    <w:rsid w:val="00285981"/>
    <w:rsid w:val="00285EE3"/>
    <w:rsid w:val="0028617D"/>
    <w:rsid w:val="00286311"/>
    <w:rsid w:val="002872A2"/>
    <w:rsid w:val="00287488"/>
    <w:rsid w:val="002875CA"/>
    <w:rsid w:val="00287879"/>
    <w:rsid w:val="00290254"/>
    <w:rsid w:val="00290CFC"/>
    <w:rsid w:val="0029140B"/>
    <w:rsid w:val="00291A73"/>
    <w:rsid w:val="00292CF7"/>
    <w:rsid w:val="00292F10"/>
    <w:rsid w:val="00294D24"/>
    <w:rsid w:val="00294FD0"/>
    <w:rsid w:val="002950A0"/>
    <w:rsid w:val="002956B0"/>
    <w:rsid w:val="00295E71"/>
    <w:rsid w:val="00296002"/>
    <w:rsid w:val="0029610E"/>
    <w:rsid w:val="0029694A"/>
    <w:rsid w:val="00296AAB"/>
    <w:rsid w:val="00296AD6"/>
    <w:rsid w:val="00296BB0"/>
    <w:rsid w:val="00297B52"/>
    <w:rsid w:val="00297B60"/>
    <w:rsid w:val="002A00A8"/>
    <w:rsid w:val="002A0338"/>
    <w:rsid w:val="002A08CA"/>
    <w:rsid w:val="002A0EE5"/>
    <w:rsid w:val="002A1439"/>
    <w:rsid w:val="002A1614"/>
    <w:rsid w:val="002A1AC2"/>
    <w:rsid w:val="002A1D18"/>
    <w:rsid w:val="002A24FF"/>
    <w:rsid w:val="002A35FE"/>
    <w:rsid w:val="002A3930"/>
    <w:rsid w:val="002A3CD4"/>
    <w:rsid w:val="002A3EE1"/>
    <w:rsid w:val="002A4324"/>
    <w:rsid w:val="002A4472"/>
    <w:rsid w:val="002A4D95"/>
    <w:rsid w:val="002A4DAA"/>
    <w:rsid w:val="002A571A"/>
    <w:rsid w:val="002A5B01"/>
    <w:rsid w:val="002A5DD0"/>
    <w:rsid w:val="002A6A35"/>
    <w:rsid w:val="002A7013"/>
    <w:rsid w:val="002A7879"/>
    <w:rsid w:val="002A7D0C"/>
    <w:rsid w:val="002B0317"/>
    <w:rsid w:val="002B05D4"/>
    <w:rsid w:val="002B0653"/>
    <w:rsid w:val="002B0C8F"/>
    <w:rsid w:val="002B2E6A"/>
    <w:rsid w:val="002B333C"/>
    <w:rsid w:val="002B424B"/>
    <w:rsid w:val="002B5D85"/>
    <w:rsid w:val="002B5F55"/>
    <w:rsid w:val="002B6191"/>
    <w:rsid w:val="002B6326"/>
    <w:rsid w:val="002B67C7"/>
    <w:rsid w:val="002C0B2D"/>
    <w:rsid w:val="002C13F0"/>
    <w:rsid w:val="002C1F64"/>
    <w:rsid w:val="002C3B5D"/>
    <w:rsid w:val="002C4FF0"/>
    <w:rsid w:val="002C538C"/>
    <w:rsid w:val="002C5D6C"/>
    <w:rsid w:val="002C655D"/>
    <w:rsid w:val="002C6827"/>
    <w:rsid w:val="002C703A"/>
    <w:rsid w:val="002C7668"/>
    <w:rsid w:val="002C7EA4"/>
    <w:rsid w:val="002D0324"/>
    <w:rsid w:val="002D0B95"/>
    <w:rsid w:val="002D1A88"/>
    <w:rsid w:val="002D1CF0"/>
    <w:rsid w:val="002D2136"/>
    <w:rsid w:val="002D238E"/>
    <w:rsid w:val="002D2C08"/>
    <w:rsid w:val="002D2C92"/>
    <w:rsid w:val="002D2CB2"/>
    <w:rsid w:val="002D3491"/>
    <w:rsid w:val="002D3DA5"/>
    <w:rsid w:val="002D4664"/>
    <w:rsid w:val="002D484C"/>
    <w:rsid w:val="002D4938"/>
    <w:rsid w:val="002D5C38"/>
    <w:rsid w:val="002D7E17"/>
    <w:rsid w:val="002E03CE"/>
    <w:rsid w:val="002E06E5"/>
    <w:rsid w:val="002E0AD3"/>
    <w:rsid w:val="002E1746"/>
    <w:rsid w:val="002E20BE"/>
    <w:rsid w:val="002E250F"/>
    <w:rsid w:val="002E2AC3"/>
    <w:rsid w:val="002E3612"/>
    <w:rsid w:val="002E3CD0"/>
    <w:rsid w:val="002E4899"/>
    <w:rsid w:val="002E53E1"/>
    <w:rsid w:val="002E567A"/>
    <w:rsid w:val="002E56C3"/>
    <w:rsid w:val="002E57B1"/>
    <w:rsid w:val="002E57CC"/>
    <w:rsid w:val="002E5ADE"/>
    <w:rsid w:val="002E6A05"/>
    <w:rsid w:val="002E6C79"/>
    <w:rsid w:val="002E723C"/>
    <w:rsid w:val="002F0E04"/>
    <w:rsid w:val="002F0FE9"/>
    <w:rsid w:val="002F194A"/>
    <w:rsid w:val="002F1B39"/>
    <w:rsid w:val="002F288D"/>
    <w:rsid w:val="002F2D5C"/>
    <w:rsid w:val="002F2ECB"/>
    <w:rsid w:val="002F371A"/>
    <w:rsid w:val="002F37CA"/>
    <w:rsid w:val="002F4B91"/>
    <w:rsid w:val="002F560D"/>
    <w:rsid w:val="002F5D63"/>
    <w:rsid w:val="002F5E46"/>
    <w:rsid w:val="002F62D9"/>
    <w:rsid w:val="00300758"/>
    <w:rsid w:val="00300E79"/>
    <w:rsid w:val="00301C07"/>
    <w:rsid w:val="00302DF9"/>
    <w:rsid w:val="003037FA"/>
    <w:rsid w:val="00303B67"/>
    <w:rsid w:val="00303D04"/>
    <w:rsid w:val="0030403A"/>
    <w:rsid w:val="00304C6A"/>
    <w:rsid w:val="00304FF6"/>
    <w:rsid w:val="00305438"/>
    <w:rsid w:val="00306366"/>
    <w:rsid w:val="00307C29"/>
    <w:rsid w:val="00307E89"/>
    <w:rsid w:val="00310D23"/>
    <w:rsid w:val="00310E5B"/>
    <w:rsid w:val="0031141C"/>
    <w:rsid w:val="00312566"/>
    <w:rsid w:val="003139E7"/>
    <w:rsid w:val="00313A91"/>
    <w:rsid w:val="00314B71"/>
    <w:rsid w:val="00314BD8"/>
    <w:rsid w:val="003151D5"/>
    <w:rsid w:val="00315836"/>
    <w:rsid w:val="00315ECB"/>
    <w:rsid w:val="00316010"/>
    <w:rsid w:val="00316362"/>
    <w:rsid w:val="003167B6"/>
    <w:rsid w:val="003167D8"/>
    <w:rsid w:val="00316C15"/>
    <w:rsid w:val="00317476"/>
    <w:rsid w:val="003179D4"/>
    <w:rsid w:val="00320AFF"/>
    <w:rsid w:val="00320DB1"/>
    <w:rsid w:val="003224AC"/>
    <w:rsid w:val="00322F19"/>
    <w:rsid w:val="00323A62"/>
    <w:rsid w:val="00323AC9"/>
    <w:rsid w:val="0032429C"/>
    <w:rsid w:val="003247B1"/>
    <w:rsid w:val="00324B15"/>
    <w:rsid w:val="00324C72"/>
    <w:rsid w:val="00325758"/>
    <w:rsid w:val="00325C08"/>
    <w:rsid w:val="00325D02"/>
    <w:rsid w:val="00326624"/>
    <w:rsid w:val="00326ADA"/>
    <w:rsid w:val="00327619"/>
    <w:rsid w:val="00327DEB"/>
    <w:rsid w:val="00327E6E"/>
    <w:rsid w:val="0033099D"/>
    <w:rsid w:val="00331524"/>
    <w:rsid w:val="003327B4"/>
    <w:rsid w:val="00332AB2"/>
    <w:rsid w:val="00333B43"/>
    <w:rsid w:val="0033598E"/>
    <w:rsid w:val="00336412"/>
    <w:rsid w:val="003379D7"/>
    <w:rsid w:val="00341826"/>
    <w:rsid w:val="003421EC"/>
    <w:rsid w:val="00342640"/>
    <w:rsid w:val="00342856"/>
    <w:rsid w:val="00342D3F"/>
    <w:rsid w:val="003438C1"/>
    <w:rsid w:val="00343E10"/>
    <w:rsid w:val="003451DF"/>
    <w:rsid w:val="003452AF"/>
    <w:rsid w:val="0034537D"/>
    <w:rsid w:val="0034574C"/>
    <w:rsid w:val="00345C8D"/>
    <w:rsid w:val="00346AE1"/>
    <w:rsid w:val="00346F39"/>
    <w:rsid w:val="003470F7"/>
    <w:rsid w:val="00347889"/>
    <w:rsid w:val="003478A7"/>
    <w:rsid w:val="00347B56"/>
    <w:rsid w:val="00347C7B"/>
    <w:rsid w:val="00351D1A"/>
    <w:rsid w:val="00351E20"/>
    <w:rsid w:val="003523A2"/>
    <w:rsid w:val="00352581"/>
    <w:rsid w:val="00352636"/>
    <w:rsid w:val="0035302E"/>
    <w:rsid w:val="00353AA2"/>
    <w:rsid w:val="00354A60"/>
    <w:rsid w:val="00354AF3"/>
    <w:rsid w:val="00354BEC"/>
    <w:rsid w:val="003550E4"/>
    <w:rsid w:val="00355D1F"/>
    <w:rsid w:val="00355D49"/>
    <w:rsid w:val="003564F1"/>
    <w:rsid w:val="00356B2C"/>
    <w:rsid w:val="00356D27"/>
    <w:rsid w:val="00357267"/>
    <w:rsid w:val="003608E6"/>
    <w:rsid w:val="00361822"/>
    <w:rsid w:val="00361A1E"/>
    <w:rsid w:val="00361DBA"/>
    <w:rsid w:val="00361E7C"/>
    <w:rsid w:val="003622A4"/>
    <w:rsid w:val="00362E44"/>
    <w:rsid w:val="0036346A"/>
    <w:rsid w:val="00363764"/>
    <w:rsid w:val="0036644C"/>
    <w:rsid w:val="00370B8F"/>
    <w:rsid w:val="00371145"/>
    <w:rsid w:val="003717E1"/>
    <w:rsid w:val="003718F0"/>
    <w:rsid w:val="00372106"/>
    <w:rsid w:val="00372D8B"/>
    <w:rsid w:val="00374306"/>
    <w:rsid w:val="0037456B"/>
    <w:rsid w:val="0037524A"/>
    <w:rsid w:val="0037593D"/>
    <w:rsid w:val="00375A0D"/>
    <w:rsid w:val="00375FC6"/>
    <w:rsid w:val="0037748C"/>
    <w:rsid w:val="00380400"/>
    <w:rsid w:val="00380934"/>
    <w:rsid w:val="00380B3D"/>
    <w:rsid w:val="00380E82"/>
    <w:rsid w:val="003810AB"/>
    <w:rsid w:val="0038141F"/>
    <w:rsid w:val="00381985"/>
    <w:rsid w:val="00381C48"/>
    <w:rsid w:val="0038225A"/>
    <w:rsid w:val="00382293"/>
    <w:rsid w:val="003832B6"/>
    <w:rsid w:val="00383334"/>
    <w:rsid w:val="00383487"/>
    <w:rsid w:val="003839DD"/>
    <w:rsid w:val="0038517F"/>
    <w:rsid w:val="0038538D"/>
    <w:rsid w:val="0038605C"/>
    <w:rsid w:val="00386142"/>
    <w:rsid w:val="00386263"/>
    <w:rsid w:val="003867E8"/>
    <w:rsid w:val="00386FAF"/>
    <w:rsid w:val="00387215"/>
    <w:rsid w:val="00387492"/>
    <w:rsid w:val="003875C3"/>
    <w:rsid w:val="003877BD"/>
    <w:rsid w:val="00387A05"/>
    <w:rsid w:val="0039048E"/>
    <w:rsid w:val="00390499"/>
    <w:rsid w:val="0039172D"/>
    <w:rsid w:val="003919D3"/>
    <w:rsid w:val="00391C76"/>
    <w:rsid w:val="00391F54"/>
    <w:rsid w:val="00392641"/>
    <w:rsid w:val="00392AEE"/>
    <w:rsid w:val="00393585"/>
    <w:rsid w:val="00393596"/>
    <w:rsid w:val="003943B0"/>
    <w:rsid w:val="00394985"/>
    <w:rsid w:val="00394E96"/>
    <w:rsid w:val="00395804"/>
    <w:rsid w:val="003958B9"/>
    <w:rsid w:val="00395E9F"/>
    <w:rsid w:val="0039742F"/>
    <w:rsid w:val="003A019F"/>
    <w:rsid w:val="003A1001"/>
    <w:rsid w:val="003A1844"/>
    <w:rsid w:val="003A20E3"/>
    <w:rsid w:val="003A265E"/>
    <w:rsid w:val="003A2DDF"/>
    <w:rsid w:val="003A4228"/>
    <w:rsid w:val="003A44CD"/>
    <w:rsid w:val="003A4820"/>
    <w:rsid w:val="003A517E"/>
    <w:rsid w:val="003A6186"/>
    <w:rsid w:val="003A6B77"/>
    <w:rsid w:val="003A7006"/>
    <w:rsid w:val="003A72CA"/>
    <w:rsid w:val="003A7366"/>
    <w:rsid w:val="003B0E24"/>
    <w:rsid w:val="003B274F"/>
    <w:rsid w:val="003B33F7"/>
    <w:rsid w:val="003B3674"/>
    <w:rsid w:val="003B3BB7"/>
    <w:rsid w:val="003B3DC4"/>
    <w:rsid w:val="003B45E8"/>
    <w:rsid w:val="003B464E"/>
    <w:rsid w:val="003B5263"/>
    <w:rsid w:val="003B5D90"/>
    <w:rsid w:val="003B66CE"/>
    <w:rsid w:val="003B72C3"/>
    <w:rsid w:val="003B747B"/>
    <w:rsid w:val="003B7526"/>
    <w:rsid w:val="003C01D5"/>
    <w:rsid w:val="003C06B2"/>
    <w:rsid w:val="003C1BF4"/>
    <w:rsid w:val="003C1DCB"/>
    <w:rsid w:val="003C2DBE"/>
    <w:rsid w:val="003C2F60"/>
    <w:rsid w:val="003C41DC"/>
    <w:rsid w:val="003C4752"/>
    <w:rsid w:val="003C50DB"/>
    <w:rsid w:val="003C5F61"/>
    <w:rsid w:val="003C677D"/>
    <w:rsid w:val="003C6DDD"/>
    <w:rsid w:val="003C7B23"/>
    <w:rsid w:val="003C7B8A"/>
    <w:rsid w:val="003C7DC0"/>
    <w:rsid w:val="003D15FE"/>
    <w:rsid w:val="003D27CF"/>
    <w:rsid w:val="003D294F"/>
    <w:rsid w:val="003D2DE1"/>
    <w:rsid w:val="003D2F37"/>
    <w:rsid w:val="003D54A9"/>
    <w:rsid w:val="003D5603"/>
    <w:rsid w:val="003D5659"/>
    <w:rsid w:val="003D56F7"/>
    <w:rsid w:val="003D5B5B"/>
    <w:rsid w:val="003D5C76"/>
    <w:rsid w:val="003D60B6"/>
    <w:rsid w:val="003D6148"/>
    <w:rsid w:val="003D6325"/>
    <w:rsid w:val="003D63EE"/>
    <w:rsid w:val="003D6BF8"/>
    <w:rsid w:val="003D727E"/>
    <w:rsid w:val="003E06BC"/>
    <w:rsid w:val="003E109A"/>
    <w:rsid w:val="003E126F"/>
    <w:rsid w:val="003E2095"/>
    <w:rsid w:val="003E2A54"/>
    <w:rsid w:val="003E2C7A"/>
    <w:rsid w:val="003E2F87"/>
    <w:rsid w:val="003E321D"/>
    <w:rsid w:val="003E3C91"/>
    <w:rsid w:val="003E409C"/>
    <w:rsid w:val="003E574B"/>
    <w:rsid w:val="003E5A18"/>
    <w:rsid w:val="003E6A82"/>
    <w:rsid w:val="003F2015"/>
    <w:rsid w:val="003F2310"/>
    <w:rsid w:val="003F2325"/>
    <w:rsid w:val="003F2CB6"/>
    <w:rsid w:val="003F3050"/>
    <w:rsid w:val="003F3399"/>
    <w:rsid w:val="003F385A"/>
    <w:rsid w:val="003F4338"/>
    <w:rsid w:val="003F437B"/>
    <w:rsid w:val="003F4713"/>
    <w:rsid w:val="003F5D62"/>
    <w:rsid w:val="003F61A6"/>
    <w:rsid w:val="003F66A0"/>
    <w:rsid w:val="003F67B4"/>
    <w:rsid w:val="003F67C6"/>
    <w:rsid w:val="003F6918"/>
    <w:rsid w:val="003F6D97"/>
    <w:rsid w:val="003F7812"/>
    <w:rsid w:val="00401332"/>
    <w:rsid w:val="00402768"/>
    <w:rsid w:val="00402EE0"/>
    <w:rsid w:val="0040313F"/>
    <w:rsid w:val="00403EB9"/>
    <w:rsid w:val="004040DC"/>
    <w:rsid w:val="00404337"/>
    <w:rsid w:val="004049B1"/>
    <w:rsid w:val="00405297"/>
    <w:rsid w:val="0040574A"/>
    <w:rsid w:val="00406276"/>
    <w:rsid w:val="00407934"/>
    <w:rsid w:val="00407CEE"/>
    <w:rsid w:val="00410B4A"/>
    <w:rsid w:val="00411877"/>
    <w:rsid w:val="004119F4"/>
    <w:rsid w:val="00412EA1"/>
    <w:rsid w:val="00413169"/>
    <w:rsid w:val="004133CC"/>
    <w:rsid w:val="00414070"/>
    <w:rsid w:val="00414D7E"/>
    <w:rsid w:val="00415369"/>
    <w:rsid w:val="004156CE"/>
    <w:rsid w:val="0041591A"/>
    <w:rsid w:val="00415BEF"/>
    <w:rsid w:val="0041710A"/>
    <w:rsid w:val="004203DB"/>
    <w:rsid w:val="00420849"/>
    <w:rsid w:val="0042104A"/>
    <w:rsid w:val="0042128C"/>
    <w:rsid w:val="0042144C"/>
    <w:rsid w:val="00421B30"/>
    <w:rsid w:val="00422204"/>
    <w:rsid w:val="00422B89"/>
    <w:rsid w:val="00422D7B"/>
    <w:rsid w:val="00422DBE"/>
    <w:rsid w:val="004233AE"/>
    <w:rsid w:val="00424017"/>
    <w:rsid w:val="004245B3"/>
    <w:rsid w:val="0042469D"/>
    <w:rsid w:val="00424CED"/>
    <w:rsid w:val="00424D11"/>
    <w:rsid w:val="00424DB5"/>
    <w:rsid w:val="0042585E"/>
    <w:rsid w:val="00425CBD"/>
    <w:rsid w:val="0042629B"/>
    <w:rsid w:val="00427332"/>
    <w:rsid w:val="004273C9"/>
    <w:rsid w:val="00430631"/>
    <w:rsid w:val="0043087E"/>
    <w:rsid w:val="004319AD"/>
    <w:rsid w:val="004325F3"/>
    <w:rsid w:val="0043265C"/>
    <w:rsid w:val="00432F1B"/>
    <w:rsid w:val="00432FD1"/>
    <w:rsid w:val="0043313C"/>
    <w:rsid w:val="00433205"/>
    <w:rsid w:val="0043350F"/>
    <w:rsid w:val="00434103"/>
    <w:rsid w:val="00434ABA"/>
    <w:rsid w:val="00435306"/>
    <w:rsid w:val="0043664A"/>
    <w:rsid w:val="00436E35"/>
    <w:rsid w:val="0043770A"/>
    <w:rsid w:val="0044043D"/>
    <w:rsid w:val="00440CAD"/>
    <w:rsid w:val="00440FD2"/>
    <w:rsid w:val="004411C0"/>
    <w:rsid w:val="004422C3"/>
    <w:rsid w:val="004428F0"/>
    <w:rsid w:val="00443330"/>
    <w:rsid w:val="004436CB"/>
    <w:rsid w:val="0044378C"/>
    <w:rsid w:val="0044400A"/>
    <w:rsid w:val="0044548A"/>
    <w:rsid w:val="00445A09"/>
    <w:rsid w:val="00447851"/>
    <w:rsid w:val="00450BFC"/>
    <w:rsid w:val="004516D1"/>
    <w:rsid w:val="004517C4"/>
    <w:rsid w:val="004517EB"/>
    <w:rsid w:val="00452448"/>
    <w:rsid w:val="00452727"/>
    <w:rsid w:val="0045299E"/>
    <w:rsid w:val="00452B41"/>
    <w:rsid w:val="0045331B"/>
    <w:rsid w:val="004539C6"/>
    <w:rsid w:val="00453E7C"/>
    <w:rsid w:val="00453EA6"/>
    <w:rsid w:val="00454592"/>
    <w:rsid w:val="00455357"/>
    <w:rsid w:val="004556DD"/>
    <w:rsid w:val="00455FC1"/>
    <w:rsid w:val="0045664D"/>
    <w:rsid w:val="004568BE"/>
    <w:rsid w:val="00456934"/>
    <w:rsid w:val="00456987"/>
    <w:rsid w:val="004573A4"/>
    <w:rsid w:val="00457490"/>
    <w:rsid w:val="00460D16"/>
    <w:rsid w:val="00460D63"/>
    <w:rsid w:val="00460F24"/>
    <w:rsid w:val="004611ED"/>
    <w:rsid w:val="00461A38"/>
    <w:rsid w:val="00461E8A"/>
    <w:rsid w:val="0046204E"/>
    <w:rsid w:val="004621DF"/>
    <w:rsid w:val="00462375"/>
    <w:rsid w:val="0046278D"/>
    <w:rsid w:val="004648D5"/>
    <w:rsid w:val="004658BB"/>
    <w:rsid w:val="00466138"/>
    <w:rsid w:val="00466803"/>
    <w:rsid w:val="00466C34"/>
    <w:rsid w:val="00467CCF"/>
    <w:rsid w:val="00470075"/>
    <w:rsid w:val="004705EA"/>
    <w:rsid w:val="00471DD9"/>
    <w:rsid w:val="0047248A"/>
    <w:rsid w:val="004729F0"/>
    <w:rsid w:val="0047370B"/>
    <w:rsid w:val="00473770"/>
    <w:rsid w:val="00474159"/>
    <w:rsid w:val="00474348"/>
    <w:rsid w:val="004744A5"/>
    <w:rsid w:val="004760E8"/>
    <w:rsid w:val="00476AFA"/>
    <w:rsid w:val="00477671"/>
    <w:rsid w:val="00477869"/>
    <w:rsid w:val="00477B8E"/>
    <w:rsid w:val="004804B7"/>
    <w:rsid w:val="00480537"/>
    <w:rsid w:val="00480881"/>
    <w:rsid w:val="00480AA9"/>
    <w:rsid w:val="00481650"/>
    <w:rsid w:val="004819B7"/>
    <w:rsid w:val="00482CFE"/>
    <w:rsid w:val="00483525"/>
    <w:rsid w:val="0048363E"/>
    <w:rsid w:val="004838D1"/>
    <w:rsid w:val="00483C4E"/>
    <w:rsid w:val="004841A8"/>
    <w:rsid w:val="00484343"/>
    <w:rsid w:val="004844D6"/>
    <w:rsid w:val="00484A25"/>
    <w:rsid w:val="00485431"/>
    <w:rsid w:val="00485C18"/>
    <w:rsid w:val="0048640B"/>
    <w:rsid w:val="00486690"/>
    <w:rsid w:val="004869A8"/>
    <w:rsid w:val="00486F9D"/>
    <w:rsid w:val="004870AA"/>
    <w:rsid w:val="004871DB"/>
    <w:rsid w:val="004878FE"/>
    <w:rsid w:val="00487C50"/>
    <w:rsid w:val="00487E13"/>
    <w:rsid w:val="00490463"/>
    <w:rsid w:val="004908D0"/>
    <w:rsid w:val="00490EC0"/>
    <w:rsid w:val="00491065"/>
    <w:rsid w:val="00491416"/>
    <w:rsid w:val="0049318F"/>
    <w:rsid w:val="00493588"/>
    <w:rsid w:val="00493AC9"/>
    <w:rsid w:val="00493D72"/>
    <w:rsid w:val="00493F61"/>
    <w:rsid w:val="00494629"/>
    <w:rsid w:val="00494E0A"/>
    <w:rsid w:val="0049500E"/>
    <w:rsid w:val="00497294"/>
    <w:rsid w:val="004A03DA"/>
    <w:rsid w:val="004A1A9E"/>
    <w:rsid w:val="004A20E5"/>
    <w:rsid w:val="004A253B"/>
    <w:rsid w:val="004A2C2A"/>
    <w:rsid w:val="004A30DD"/>
    <w:rsid w:val="004A3684"/>
    <w:rsid w:val="004A3B95"/>
    <w:rsid w:val="004A3E12"/>
    <w:rsid w:val="004A4332"/>
    <w:rsid w:val="004A4EC5"/>
    <w:rsid w:val="004A5C12"/>
    <w:rsid w:val="004A5F3C"/>
    <w:rsid w:val="004A675F"/>
    <w:rsid w:val="004A7B7B"/>
    <w:rsid w:val="004B00BF"/>
    <w:rsid w:val="004B055C"/>
    <w:rsid w:val="004B097D"/>
    <w:rsid w:val="004B0D67"/>
    <w:rsid w:val="004B15A0"/>
    <w:rsid w:val="004B18AA"/>
    <w:rsid w:val="004B18E3"/>
    <w:rsid w:val="004B1A3D"/>
    <w:rsid w:val="004B1DA5"/>
    <w:rsid w:val="004B233A"/>
    <w:rsid w:val="004B3DAC"/>
    <w:rsid w:val="004B4160"/>
    <w:rsid w:val="004B49A8"/>
    <w:rsid w:val="004B4C1B"/>
    <w:rsid w:val="004B594B"/>
    <w:rsid w:val="004B612D"/>
    <w:rsid w:val="004B6254"/>
    <w:rsid w:val="004B635A"/>
    <w:rsid w:val="004B648C"/>
    <w:rsid w:val="004B66A8"/>
    <w:rsid w:val="004B7EA0"/>
    <w:rsid w:val="004C00E2"/>
    <w:rsid w:val="004C0D76"/>
    <w:rsid w:val="004C22A7"/>
    <w:rsid w:val="004C2707"/>
    <w:rsid w:val="004C2B18"/>
    <w:rsid w:val="004C2F70"/>
    <w:rsid w:val="004C3731"/>
    <w:rsid w:val="004C3C4F"/>
    <w:rsid w:val="004C3C7D"/>
    <w:rsid w:val="004C4C79"/>
    <w:rsid w:val="004C5F29"/>
    <w:rsid w:val="004C5F36"/>
    <w:rsid w:val="004C639A"/>
    <w:rsid w:val="004C6ED8"/>
    <w:rsid w:val="004C7AE3"/>
    <w:rsid w:val="004C7B99"/>
    <w:rsid w:val="004C7DFE"/>
    <w:rsid w:val="004C7E4E"/>
    <w:rsid w:val="004D1680"/>
    <w:rsid w:val="004D17CC"/>
    <w:rsid w:val="004D1C45"/>
    <w:rsid w:val="004D22CF"/>
    <w:rsid w:val="004D2454"/>
    <w:rsid w:val="004D246B"/>
    <w:rsid w:val="004D311C"/>
    <w:rsid w:val="004D353D"/>
    <w:rsid w:val="004D3BE0"/>
    <w:rsid w:val="004D4168"/>
    <w:rsid w:val="004D4719"/>
    <w:rsid w:val="004D4D25"/>
    <w:rsid w:val="004D5154"/>
    <w:rsid w:val="004D54D5"/>
    <w:rsid w:val="004D563B"/>
    <w:rsid w:val="004D7066"/>
    <w:rsid w:val="004D73F4"/>
    <w:rsid w:val="004D793A"/>
    <w:rsid w:val="004E0647"/>
    <w:rsid w:val="004E0E9E"/>
    <w:rsid w:val="004E1100"/>
    <w:rsid w:val="004E16F3"/>
    <w:rsid w:val="004E1822"/>
    <w:rsid w:val="004E1865"/>
    <w:rsid w:val="004E1F48"/>
    <w:rsid w:val="004E3470"/>
    <w:rsid w:val="004E3A8C"/>
    <w:rsid w:val="004E3EFC"/>
    <w:rsid w:val="004E43C4"/>
    <w:rsid w:val="004E4622"/>
    <w:rsid w:val="004E4678"/>
    <w:rsid w:val="004E4A58"/>
    <w:rsid w:val="004E4BCB"/>
    <w:rsid w:val="004E4E91"/>
    <w:rsid w:val="004E4FDD"/>
    <w:rsid w:val="004E50ED"/>
    <w:rsid w:val="004E5B45"/>
    <w:rsid w:val="004E69F9"/>
    <w:rsid w:val="004E72F4"/>
    <w:rsid w:val="004E7F09"/>
    <w:rsid w:val="004F067D"/>
    <w:rsid w:val="004F1119"/>
    <w:rsid w:val="004F1641"/>
    <w:rsid w:val="004F29CE"/>
    <w:rsid w:val="004F30EB"/>
    <w:rsid w:val="004F391A"/>
    <w:rsid w:val="004F4E2B"/>
    <w:rsid w:val="004F5012"/>
    <w:rsid w:val="004F515D"/>
    <w:rsid w:val="004F5AB3"/>
    <w:rsid w:val="004F6E29"/>
    <w:rsid w:val="004F7688"/>
    <w:rsid w:val="004F7F76"/>
    <w:rsid w:val="004F7FA2"/>
    <w:rsid w:val="00500D4F"/>
    <w:rsid w:val="005012AF"/>
    <w:rsid w:val="005012F9"/>
    <w:rsid w:val="005013D4"/>
    <w:rsid w:val="00501B82"/>
    <w:rsid w:val="00501C5B"/>
    <w:rsid w:val="00502060"/>
    <w:rsid w:val="00503491"/>
    <w:rsid w:val="005034F7"/>
    <w:rsid w:val="00503874"/>
    <w:rsid w:val="00505461"/>
    <w:rsid w:val="00505A77"/>
    <w:rsid w:val="00505DAB"/>
    <w:rsid w:val="00506F15"/>
    <w:rsid w:val="00507199"/>
    <w:rsid w:val="00507A5F"/>
    <w:rsid w:val="00507ACC"/>
    <w:rsid w:val="00510909"/>
    <w:rsid w:val="00510E21"/>
    <w:rsid w:val="00511152"/>
    <w:rsid w:val="00511345"/>
    <w:rsid w:val="0051153D"/>
    <w:rsid w:val="005119B5"/>
    <w:rsid w:val="00511E5F"/>
    <w:rsid w:val="005128AD"/>
    <w:rsid w:val="00512FE8"/>
    <w:rsid w:val="00513BF7"/>
    <w:rsid w:val="005148B7"/>
    <w:rsid w:val="00514AD6"/>
    <w:rsid w:val="00515164"/>
    <w:rsid w:val="0051581A"/>
    <w:rsid w:val="00515D96"/>
    <w:rsid w:val="005162DF"/>
    <w:rsid w:val="0051690E"/>
    <w:rsid w:val="00516B87"/>
    <w:rsid w:val="00517470"/>
    <w:rsid w:val="00517649"/>
    <w:rsid w:val="005176C7"/>
    <w:rsid w:val="0052073D"/>
    <w:rsid w:val="005210C1"/>
    <w:rsid w:val="005229C8"/>
    <w:rsid w:val="00522E4D"/>
    <w:rsid w:val="0052356C"/>
    <w:rsid w:val="005236E2"/>
    <w:rsid w:val="00523861"/>
    <w:rsid w:val="00523911"/>
    <w:rsid w:val="00523A88"/>
    <w:rsid w:val="00523B05"/>
    <w:rsid w:val="00523DC5"/>
    <w:rsid w:val="00523E5B"/>
    <w:rsid w:val="00524684"/>
    <w:rsid w:val="005247E1"/>
    <w:rsid w:val="00524A00"/>
    <w:rsid w:val="00524C7C"/>
    <w:rsid w:val="005259A4"/>
    <w:rsid w:val="00525A7D"/>
    <w:rsid w:val="00525C76"/>
    <w:rsid w:val="00525D0C"/>
    <w:rsid w:val="00526B56"/>
    <w:rsid w:val="005275C4"/>
    <w:rsid w:val="00527C88"/>
    <w:rsid w:val="00530200"/>
    <w:rsid w:val="00532B6D"/>
    <w:rsid w:val="00532BC6"/>
    <w:rsid w:val="0053319B"/>
    <w:rsid w:val="005331E1"/>
    <w:rsid w:val="005335F7"/>
    <w:rsid w:val="00533BA0"/>
    <w:rsid w:val="005341EC"/>
    <w:rsid w:val="005343D6"/>
    <w:rsid w:val="005344A4"/>
    <w:rsid w:val="00534A86"/>
    <w:rsid w:val="00534ACD"/>
    <w:rsid w:val="005364F5"/>
    <w:rsid w:val="005404A6"/>
    <w:rsid w:val="005411E1"/>
    <w:rsid w:val="00542FDA"/>
    <w:rsid w:val="00544272"/>
    <w:rsid w:val="00544462"/>
    <w:rsid w:val="0054458B"/>
    <w:rsid w:val="00544928"/>
    <w:rsid w:val="00545980"/>
    <w:rsid w:val="0054610D"/>
    <w:rsid w:val="00547429"/>
    <w:rsid w:val="005479B9"/>
    <w:rsid w:val="00547E1D"/>
    <w:rsid w:val="005503F9"/>
    <w:rsid w:val="00550DC9"/>
    <w:rsid w:val="005518C0"/>
    <w:rsid w:val="0055295F"/>
    <w:rsid w:val="005529FF"/>
    <w:rsid w:val="00552B43"/>
    <w:rsid w:val="00552BA5"/>
    <w:rsid w:val="0055383B"/>
    <w:rsid w:val="005539CA"/>
    <w:rsid w:val="00553B09"/>
    <w:rsid w:val="00554B02"/>
    <w:rsid w:val="00554E32"/>
    <w:rsid w:val="00554FF3"/>
    <w:rsid w:val="00555850"/>
    <w:rsid w:val="00555D19"/>
    <w:rsid w:val="0055710A"/>
    <w:rsid w:val="00557164"/>
    <w:rsid w:val="00557A42"/>
    <w:rsid w:val="00557ECA"/>
    <w:rsid w:val="00557F55"/>
    <w:rsid w:val="0056020E"/>
    <w:rsid w:val="00560D11"/>
    <w:rsid w:val="00560D63"/>
    <w:rsid w:val="005610E4"/>
    <w:rsid w:val="0056210C"/>
    <w:rsid w:val="00562B84"/>
    <w:rsid w:val="00562E64"/>
    <w:rsid w:val="00563975"/>
    <w:rsid w:val="00564305"/>
    <w:rsid w:val="00564B61"/>
    <w:rsid w:val="00564DE5"/>
    <w:rsid w:val="00564EFF"/>
    <w:rsid w:val="0056553A"/>
    <w:rsid w:val="0056576F"/>
    <w:rsid w:val="00565CAD"/>
    <w:rsid w:val="00566572"/>
    <w:rsid w:val="00566755"/>
    <w:rsid w:val="0056768E"/>
    <w:rsid w:val="005679AE"/>
    <w:rsid w:val="00570A42"/>
    <w:rsid w:val="00570D54"/>
    <w:rsid w:val="00570E53"/>
    <w:rsid w:val="00570EA2"/>
    <w:rsid w:val="0057154B"/>
    <w:rsid w:val="00572037"/>
    <w:rsid w:val="005722D7"/>
    <w:rsid w:val="00572A61"/>
    <w:rsid w:val="00572AFB"/>
    <w:rsid w:val="00573237"/>
    <w:rsid w:val="00573892"/>
    <w:rsid w:val="0057416D"/>
    <w:rsid w:val="00574217"/>
    <w:rsid w:val="005747C7"/>
    <w:rsid w:val="005750FA"/>
    <w:rsid w:val="005765B8"/>
    <w:rsid w:val="005765D2"/>
    <w:rsid w:val="005771DD"/>
    <w:rsid w:val="00577799"/>
    <w:rsid w:val="00577DCC"/>
    <w:rsid w:val="00577F25"/>
    <w:rsid w:val="00577F3F"/>
    <w:rsid w:val="005800DC"/>
    <w:rsid w:val="00581146"/>
    <w:rsid w:val="00581934"/>
    <w:rsid w:val="00581E12"/>
    <w:rsid w:val="00582AA9"/>
    <w:rsid w:val="00582B19"/>
    <w:rsid w:val="00582E5A"/>
    <w:rsid w:val="00583A3E"/>
    <w:rsid w:val="00584048"/>
    <w:rsid w:val="0058477C"/>
    <w:rsid w:val="00584D1D"/>
    <w:rsid w:val="005856CA"/>
    <w:rsid w:val="00585717"/>
    <w:rsid w:val="005877E3"/>
    <w:rsid w:val="005878C1"/>
    <w:rsid w:val="00587CC4"/>
    <w:rsid w:val="00587F47"/>
    <w:rsid w:val="00587FCF"/>
    <w:rsid w:val="00590329"/>
    <w:rsid w:val="0059088E"/>
    <w:rsid w:val="00590D94"/>
    <w:rsid w:val="00591232"/>
    <w:rsid w:val="0059143F"/>
    <w:rsid w:val="00591561"/>
    <w:rsid w:val="005919AC"/>
    <w:rsid w:val="00591EE7"/>
    <w:rsid w:val="00592232"/>
    <w:rsid w:val="005924C7"/>
    <w:rsid w:val="0059255D"/>
    <w:rsid w:val="00592FBE"/>
    <w:rsid w:val="00593212"/>
    <w:rsid w:val="0059522B"/>
    <w:rsid w:val="005952E3"/>
    <w:rsid w:val="00595696"/>
    <w:rsid w:val="00595F82"/>
    <w:rsid w:val="00596C85"/>
    <w:rsid w:val="00597309"/>
    <w:rsid w:val="005A03F9"/>
    <w:rsid w:val="005A1B78"/>
    <w:rsid w:val="005A27A7"/>
    <w:rsid w:val="005A3B80"/>
    <w:rsid w:val="005A4AD4"/>
    <w:rsid w:val="005A5075"/>
    <w:rsid w:val="005A5D78"/>
    <w:rsid w:val="005A5EC6"/>
    <w:rsid w:val="005A6C7D"/>
    <w:rsid w:val="005A6EA0"/>
    <w:rsid w:val="005B0139"/>
    <w:rsid w:val="005B0268"/>
    <w:rsid w:val="005B02CA"/>
    <w:rsid w:val="005B0772"/>
    <w:rsid w:val="005B08E2"/>
    <w:rsid w:val="005B1920"/>
    <w:rsid w:val="005B2BEF"/>
    <w:rsid w:val="005B3A24"/>
    <w:rsid w:val="005B3B32"/>
    <w:rsid w:val="005B412A"/>
    <w:rsid w:val="005B4456"/>
    <w:rsid w:val="005B47EE"/>
    <w:rsid w:val="005B4BAD"/>
    <w:rsid w:val="005B4D48"/>
    <w:rsid w:val="005B562B"/>
    <w:rsid w:val="005B6159"/>
    <w:rsid w:val="005B6429"/>
    <w:rsid w:val="005B6BA4"/>
    <w:rsid w:val="005B6E09"/>
    <w:rsid w:val="005B76BA"/>
    <w:rsid w:val="005B7B57"/>
    <w:rsid w:val="005C0805"/>
    <w:rsid w:val="005C1096"/>
    <w:rsid w:val="005C168E"/>
    <w:rsid w:val="005C1867"/>
    <w:rsid w:val="005C1C79"/>
    <w:rsid w:val="005C2D76"/>
    <w:rsid w:val="005C311B"/>
    <w:rsid w:val="005C3C9D"/>
    <w:rsid w:val="005C3D22"/>
    <w:rsid w:val="005C3EFA"/>
    <w:rsid w:val="005C433F"/>
    <w:rsid w:val="005C5789"/>
    <w:rsid w:val="005C59A1"/>
    <w:rsid w:val="005C5CAF"/>
    <w:rsid w:val="005C5CE8"/>
    <w:rsid w:val="005C6993"/>
    <w:rsid w:val="005C6FDD"/>
    <w:rsid w:val="005C7221"/>
    <w:rsid w:val="005C7983"/>
    <w:rsid w:val="005C7AE3"/>
    <w:rsid w:val="005C7F92"/>
    <w:rsid w:val="005D0A3C"/>
    <w:rsid w:val="005D0AB5"/>
    <w:rsid w:val="005D0CEF"/>
    <w:rsid w:val="005D112E"/>
    <w:rsid w:val="005D134D"/>
    <w:rsid w:val="005D17D7"/>
    <w:rsid w:val="005D1E93"/>
    <w:rsid w:val="005D240C"/>
    <w:rsid w:val="005D3B3D"/>
    <w:rsid w:val="005D492F"/>
    <w:rsid w:val="005D4D7F"/>
    <w:rsid w:val="005D5244"/>
    <w:rsid w:val="005D5540"/>
    <w:rsid w:val="005D57BA"/>
    <w:rsid w:val="005D5B96"/>
    <w:rsid w:val="005D5D03"/>
    <w:rsid w:val="005D77FC"/>
    <w:rsid w:val="005E04AE"/>
    <w:rsid w:val="005E10FF"/>
    <w:rsid w:val="005E176F"/>
    <w:rsid w:val="005E1EE2"/>
    <w:rsid w:val="005E23DB"/>
    <w:rsid w:val="005E2C40"/>
    <w:rsid w:val="005E3A26"/>
    <w:rsid w:val="005E3B1A"/>
    <w:rsid w:val="005E4477"/>
    <w:rsid w:val="005E54EB"/>
    <w:rsid w:val="005E5AD0"/>
    <w:rsid w:val="005E63E4"/>
    <w:rsid w:val="005E674D"/>
    <w:rsid w:val="005E74A8"/>
    <w:rsid w:val="005E780F"/>
    <w:rsid w:val="005E79CD"/>
    <w:rsid w:val="005E7DBB"/>
    <w:rsid w:val="005F12DB"/>
    <w:rsid w:val="005F1C39"/>
    <w:rsid w:val="005F1C9D"/>
    <w:rsid w:val="005F1FF1"/>
    <w:rsid w:val="005F20A1"/>
    <w:rsid w:val="005F35CF"/>
    <w:rsid w:val="005F454C"/>
    <w:rsid w:val="005F5F8E"/>
    <w:rsid w:val="005F66C7"/>
    <w:rsid w:val="005F7269"/>
    <w:rsid w:val="005F7683"/>
    <w:rsid w:val="005F7CA1"/>
    <w:rsid w:val="005F7E76"/>
    <w:rsid w:val="0060015F"/>
    <w:rsid w:val="00600420"/>
    <w:rsid w:val="00600D01"/>
    <w:rsid w:val="00601A58"/>
    <w:rsid w:val="006035AA"/>
    <w:rsid w:val="00603C4B"/>
    <w:rsid w:val="00603D03"/>
    <w:rsid w:val="00604CAF"/>
    <w:rsid w:val="006054F5"/>
    <w:rsid w:val="006059B9"/>
    <w:rsid w:val="00606262"/>
    <w:rsid w:val="006062B1"/>
    <w:rsid w:val="00607045"/>
    <w:rsid w:val="006075D2"/>
    <w:rsid w:val="0060782E"/>
    <w:rsid w:val="00607A44"/>
    <w:rsid w:val="00610152"/>
    <w:rsid w:val="00610568"/>
    <w:rsid w:val="00610754"/>
    <w:rsid w:val="006107ED"/>
    <w:rsid w:val="006111B2"/>
    <w:rsid w:val="006114D0"/>
    <w:rsid w:val="00611D97"/>
    <w:rsid w:val="006122F8"/>
    <w:rsid w:val="00612C29"/>
    <w:rsid w:val="00612D9C"/>
    <w:rsid w:val="00613017"/>
    <w:rsid w:val="006134E7"/>
    <w:rsid w:val="0061363A"/>
    <w:rsid w:val="00613979"/>
    <w:rsid w:val="006141C9"/>
    <w:rsid w:val="0061461D"/>
    <w:rsid w:val="00614C41"/>
    <w:rsid w:val="00615606"/>
    <w:rsid w:val="00615771"/>
    <w:rsid w:val="00615E75"/>
    <w:rsid w:val="006161CE"/>
    <w:rsid w:val="00617419"/>
    <w:rsid w:val="00617738"/>
    <w:rsid w:val="00617905"/>
    <w:rsid w:val="006179B3"/>
    <w:rsid w:val="00620AF7"/>
    <w:rsid w:val="00621B63"/>
    <w:rsid w:val="00621D09"/>
    <w:rsid w:val="006223F7"/>
    <w:rsid w:val="006228DF"/>
    <w:rsid w:val="00624241"/>
    <w:rsid w:val="006245BE"/>
    <w:rsid w:val="006247B9"/>
    <w:rsid w:val="006248DE"/>
    <w:rsid w:val="00625CD5"/>
    <w:rsid w:val="006267A2"/>
    <w:rsid w:val="00626BEC"/>
    <w:rsid w:val="00627B18"/>
    <w:rsid w:val="00627D50"/>
    <w:rsid w:val="00627FF6"/>
    <w:rsid w:val="0063080F"/>
    <w:rsid w:val="00630A88"/>
    <w:rsid w:val="00630DA9"/>
    <w:rsid w:val="00630F30"/>
    <w:rsid w:val="00630F78"/>
    <w:rsid w:val="0063122B"/>
    <w:rsid w:val="00631913"/>
    <w:rsid w:val="00631EA0"/>
    <w:rsid w:val="00632E53"/>
    <w:rsid w:val="00632EA3"/>
    <w:rsid w:val="0063308E"/>
    <w:rsid w:val="006334AC"/>
    <w:rsid w:val="00633878"/>
    <w:rsid w:val="006338B2"/>
    <w:rsid w:val="006345F2"/>
    <w:rsid w:val="0063476D"/>
    <w:rsid w:val="00634DC3"/>
    <w:rsid w:val="00635DE4"/>
    <w:rsid w:val="00636435"/>
    <w:rsid w:val="0063663C"/>
    <w:rsid w:val="00637201"/>
    <w:rsid w:val="00637549"/>
    <w:rsid w:val="00637F33"/>
    <w:rsid w:val="0064035A"/>
    <w:rsid w:val="0064049E"/>
    <w:rsid w:val="00640FF8"/>
    <w:rsid w:val="006410DC"/>
    <w:rsid w:val="0064150A"/>
    <w:rsid w:val="00641984"/>
    <w:rsid w:val="00641E9B"/>
    <w:rsid w:val="00641EE5"/>
    <w:rsid w:val="00642269"/>
    <w:rsid w:val="006430E3"/>
    <w:rsid w:val="0064469F"/>
    <w:rsid w:val="00645189"/>
    <w:rsid w:val="00646391"/>
    <w:rsid w:val="00646993"/>
    <w:rsid w:val="006477E4"/>
    <w:rsid w:val="00647FB8"/>
    <w:rsid w:val="00650B84"/>
    <w:rsid w:val="00650C25"/>
    <w:rsid w:val="00650DAB"/>
    <w:rsid w:val="00652603"/>
    <w:rsid w:val="00652FCE"/>
    <w:rsid w:val="0065313F"/>
    <w:rsid w:val="006535CC"/>
    <w:rsid w:val="00653A8F"/>
    <w:rsid w:val="00654815"/>
    <w:rsid w:val="00654D69"/>
    <w:rsid w:val="00655B27"/>
    <w:rsid w:val="0065652F"/>
    <w:rsid w:val="006571AE"/>
    <w:rsid w:val="00657CE8"/>
    <w:rsid w:val="00661B66"/>
    <w:rsid w:val="0066234A"/>
    <w:rsid w:val="006623B9"/>
    <w:rsid w:val="00662A56"/>
    <w:rsid w:val="00662E83"/>
    <w:rsid w:val="00663997"/>
    <w:rsid w:val="00664625"/>
    <w:rsid w:val="00664B93"/>
    <w:rsid w:val="0066539C"/>
    <w:rsid w:val="0066568D"/>
    <w:rsid w:val="00666615"/>
    <w:rsid w:val="00666B22"/>
    <w:rsid w:val="006674FF"/>
    <w:rsid w:val="00667CC4"/>
    <w:rsid w:val="00667CFC"/>
    <w:rsid w:val="006700F4"/>
    <w:rsid w:val="0067034D"/>
    <w:rsid w:val="00670D3D"/>
    <w:rsid w:val="006712F4"/>
    <w:rsid w:val="0067135B"/>
    <w:rsid w:val="00671B4C"/>
    <w:rsid w:val="00671F65"/>
    <w:rsid w:val="00672793"/>
    <w:rsid w:val="006729A0"/>
    <w:rsid w:val="00672E51"/>
    <w:rsid w:val="0067348C"/>
    <w:rsid w:val="00673829"/>
    <w:rsid w:val="0067429F"/>
    <w:rsid w:val="006742BA"/>
    <w:rsid w:val="006744A3"/>
    <w:rsid w:val="006747A9"/>
    <w:rsid w:val="00674D01"/>
    <w:rsid w:val="00675BD1"/>
    <w:rsid w:val="00675E1B"/>
    <w:rsid w:val="006767FD"/>
    <w:rsid w:val="0067695A"/>
    <w:rsid w:val="006769F3"/>
    <w:rsid w:val="00676C9F"/>
    <w:rsid w:val="00677598"/>
    <w:rsid w:val="006779FD"/>
    <w:rsid w:val="006802F3"/>
    <w:rsid w:val="00680378"/>
    <w:rsid w:val="0068072F"/>
    <w:rsid w:val="0068099C"/>
    <w:rsid w:val="00680B72"/>
    <w:rsid w:val="0068103A"/>
    <w:rsid w:val="006811A6"/>
    <w:rsid w:val="00681381"/>
    <w:rsid w:val="006815BA"/>
    <w:rsid w:val="00681791"/>
    <w:rsid w:val="00681FB4"/>
    <w:rsid w:val="006824AF"/>
    <w:rsid w:val="00682C6C"/>
    <w:rsid w:val="006830A6"/>
    <w:rsid w:val="0068430E"/>
    <w:rsid w:val="00684C92"/>
    <w:rsid w:val="006859CC"/>
    <w:rsid w:val="0068781F"/>
    <w:rsid w:val="00690E63"/>
    <w:rsid w:val="00690F81"/>
    <w:rsid w:val="00691355"/>
    <w:rsid w:val="00691CCF"/>
    <w:rsid w:val="00692E9E"/>
    <w:rsid w:val="00692F3E"/>
    <w:rsid w:val="00693066"/>
    <w:rsid w:val="0069321F"/>
    <w:rsid w:val="00693C95"/>
    <w:rsid w:val="006949A2"/>
    <w:rsid w:val="00694A01"/>
    <w:rsid w:val="00694B7D"/>
    <w:rsid w:val="00694BE3"/>
    <w:rsid w:val="00694E8E"/>
    <w:rsid w:val="006950D1"/>
    <w:rsid w:val="00695DB7"/>
    <w:rsid w:val="00696242"/>
    <w:rsid w:val="0069676D"/>
    <w:rsid w:val="00696AAB"/>
    <w:rsid w:val="006977F1"/>
    <w:rsid w:val="006A065D"/>
    <w:rsid w:val="006A1692"/>
    <w:rsid w:val="006A21B3"/>
    <w:rsid w:val="006A224D"/>
    <w:rsid w:val="006A28E6"/>
    <w:rsid w:val="006A2C82"/>
    <w:rsid w:val="006A30B4"/>
    <w:rsid w:val="006A43F0"/>
    <w:rsid w:val="006A5149"/>
    <w:rsid w:val="006A684F"/>
    <w:rsid w:val="006A6A63"/>
    <w:rsid w:val="006A6D57"/>
    <w:rsid w:val="006A7114"/>
    <w:rsid w:val="006A7145"/>
    <w:rsid w:val="006A71F9"/>
    <w:rsid w:val="006A7B8B"/>
    <w:rsid w:val="006A7E9B"/>
    <w:rsid w:val="006A7F8E"/>
    <w:rsid w:val="006B0BBC"/>
    <w:rsid w:val="006B0DAD"/>
    <w:rsid w:val="006B3105"/>
    <w:rsid w:val="006B3A89"/>
    <w:rsid w:val="006B3C07"/>
    <w:rsid w:val="006B3E60"/>
    <w:rsid w:val="006B4438"/>
    <w:rsid w:val="006B6C7F"/>
    <w:rsid w:val="006B6D46"/>
    <w:rsid w:val="006B71A7"/>
    <w:rsid w:val="006B7CA5"/>
    <w:rsid w:val="006C0904"/>
    <w:rsid w:val="006C09A9"/>
    <w:rsid w:val="006C0C28"/>
    <w:rsid w:val="006C0C6B"/>
    <w:rsid w:val="006C0EE3"/>
    <w:rsid w:val="006C1138"/>
    <w:rsid w:val="006C16FB"/>
    <w:rsid w:val="006C1BE6"/>
    <w:rsid w:val="006C219A"/>
    <w:rsid w:val="006C3C68"/>
    <w:rsid w:val="006C3EDE"/>
    <w:rsid w:val="006C3F3B"/>
    <w:rsid w:val="006C3F67"/>
    <w:rsid w:val="006C4639"/>
    <w:rsid w:val="006C49DA"/>
    <w:rsid w:val="006C4C5A"/>
    <w:rsid w:val="006C5AA9"/>
    <w:rsid w:val="006C5AD7"/>
    <w:rsid w:val="006C5BAE"/>
    <w:rsid w:val="006C6316"/>
    <w:rsid w:val="006C63D7"/>
    <w:rsid w:val="006C718B"/>
    <w:rsid w:val="006C73A5"/>
    <w:rsid w:val="006C7492"/>
    <w:rsid w:val="006C74AA"/>
    <w:rsid w:val="006C75F6"/>
    <w:rsid w:val="006D0186"/>
    <w:rsid w:val="006D0607"/>
    <w:rsid w:val="006D0913"/>
    <w:rsid w:val="006D0A6E"/>
    <w:rsid w:val="006D11D5"/>
    <w:rsid w:val="006D134E"/>
    <w:rsid w:val="006D1ECB"/>
    <w:rsid w:val="006D2685"/>
    <w:rsid w:val="006D2C88"/>
    <w:rsid w:val="006D2F09"/>
    <w:rsid w:val="006D3D13"/>
    <w:rsid w:val="006D429C"/>
    <w:rsid w:val="006D4841"/>
    <w:rsid w:val="006D4D19"/>
    <w:rsid w:val="006D570B"/>
    <w:rsid w:val="006D5869"/>
    <w:rsid w:val="006D5A28"/>
    <w:rsid w:val="006D5D80"/>
    <w:rsid w:val="006D5FB0"/>
    <w:rsid w:val="006D6EA1"/>
    <w:rsid w:val="006D724F"/>
    <w:rsid w:val="006D7A2A"/>
    <w:rsid w:val="006D7F35"/>
    <w:rsid w:val="006E0D06"/>
    <w:rsid w:val="006E1B8E"/>
    <w:rsid w:val="006E2099"/>
    <w:rsid w:val="006E2DDA"/>
    <w:rsid w:val="006E2DDB"/>
    <w:rsid w:val="006E32E7"/>
    <w:rsid w:val="006E3594"/>
    <w:rsid w:val="006E37B4"/>
    <w:rsid w:val="006E38D0"/>
    <w:rsid w:val="006E3EEE"/>
    <w:rsid w:val="006E481B"/>
    <w:rsid w:val="006E6093"/>
    <w:rsid w:val="006E6337"/>
    <w:rsid w:val="006F05EE"/>
    <w:rsid w:val="006F09C4"/>
    <w:rsid w:val="006F0FBB"/>
    <w:rsid w:val="006F240E"/>
    <w:rsid w:val="006F372A"/>
    <w:rsid w:val="006F3E17"/>
    <w:rsid w:val="006F3F79"/>
    <w:rsid w:val="006F45B3"/>
    <w:rsid w:val="006F4E13"/>
    <w:rsid w:val="006F4FBF"/>
    <w:rsid w:val="006F513B"/>
    <w:rsid w:val="006F53D3"/>
    <w:rsid w:val="006F5D12"/>
    <w:rsid w:val="006F5EAB"/>
    <w:rsid w:val="006F6CB9"/>
    <w:rsid w:val="006F7AAC"/>
    <w:rsid w:val="007000AC"/>
    <w:rsid w:val="00700183"/>
    <w:rsid w:val="00700E6D"/>
    <w:rsid w:val="00701A55"/>
    <w:rsid w:val="00701D50"/>
    <w:rsid w:val="007021F5"/>
    <w:rsid w:val="00703275"/>
    <w:rsid w:val="0070373E"/>
    <w:rsid w:val="0070402C"/>
    <w:rsid w:val="007040EB"/>
    <w:rsid w:val="00704845"/>
    <w:rsid w:val="00704B22"/>
    <w:rsid w:val="007055E4"/>
    <w:rsid w:val="00705733"/>
    <w:rsid w:val="007059A7"/>
    <w:rsid w:val="00706721"/>
    <w:rsid w:val="00706C2B"/>
    <w:rsid w:val="00707AD4"/>
    <w:rsid w:val="0071164E"/>
    <w:rsid w:val="00711A1C"/>
    <w:rsid w:val="00711C6F"/>
    <w:rsid w:val="007124A9"/>
    <w:rsid w:val="00712EEB"/>
    <w:rsid w:val="0071311E"/>
    <w:rsid w:val="00713494"/>
    <w:rsid w:val="007138B8"/>
    <w:rsid w:val="007140A6"/>
    <w:rsid w:val="0071422A"/>
    <w:rsid w:val="007152AF"/>
    <w:rsid w:val="00715564"/>
    <w:rsid w:val="0071580B"/>
    <w:rsid w:val="007162F0"/>
    <w:rsid w:val="00716374"/>
    <w:rsid w:val="007171F7"/>
    <w:rsid w:val="00717691"/>
    <w:rsid w:val="00720268"/>
    <w:rsid w:val="00720856"/>
    <w:rsid w:val="007208DA"/>
    <w:rsid w:val="00721326"/>
    <w:rsid w:val="007213A0"/>
    <w:rsid w:val="007215C4"/>
    <w:rsid w:val="007219BC"/>
    <w:rsid w:val="00722A8B"/>
    <w:rsid w:val="00722C95"/>
    <w:rsid w:val="00722CCD"/>
    <w:rsid w:val="00723F2F"/>
    <w:rsid w:val="007243E0"/>
    <w:rsid w:val="00724D4A"/>
    <w:rsid w:val="00724E80"/>
    <w:rsid w:val="0072553B"/>
    <w:rsid w:val="00726000"/>
    <w:rsid w:val="0072666A"/>
    <w:rsid w:val="00726CBC"/>
    <w:rsid w:val="00726CBE"/>
    <w:rsid w:val="00726D1F"/>
    <w:rsid w:val="00726F66"/>
    <w:rsid w:val="007272C5"/>
    <w:rsid w:val="007279D3"/>
    <w:rsid w:val="00727B36"/>
    <w:rsid w:val="0073011F"/>
    <w:rsid w:val="00730265"/>
    <w:rsid w:val="00730E4B"/>
    <w:rsid w:val="00731A39"/>
    <w:rsid w:val="00732B20"/>
    <w:rsid w:val="00733174"/>
    <w:rsid w:val="00733C17"/>
    <w:rsid w:val="007341CF"/>
    <w:rsid w:val="007345F4"/>
    <w:rsid w:val="00734ED8"/>
    <w:rsid w:val="0073584F"/>
    <w:rsid w:val="00736DB8"/>
    <w:rsid w:val="00737217"/>
    <w:rsid w:val="00740C65"/>
    <w:rsid w:val="00740C7D"/>
    <w:rsid w:val="007411DF"/>
    <w:rsid w:val="007416AD"/>
    <w:rsid w:val="00741991"/>
    <w:rsid w:val="00741B1C"/>
    <w:rsid w:val="007423B8"/>
    <w:rsid w:val="00742663"/>
    <w:rsid w:val="007426B0"/>
    <w:rsid w:val="00742B55"/>
    <w:rsid w:val="007432AC"/>
    <w:rsid w:val="00743C2B"/>
    <w:rsid w:val="00743C82"/>
    <w:rsid w:val="00744723"/>
    <w:rsid w:val="00746416"/>
    <w:rsid w:val="00746E2C"/>
    <w:rsid w:val="00747837"/>
    <w:rsid w:val="00747947"/>
    <w:rsid w:val="00747BD2"/>
    <w:rsid w:val="00747CF4"/>
    <w:rsid w:val="007519CE"/>
    <w:rsid w:val="00751DAD"/>
    <w:rsid w:val="00751E92"/>
    <w:rsid w:val="0075215D"/>
    <w:rsid w:val="00752C78"/>
    <w:rsid w:val="0075341C"/>
    <w:rsid w:val="00753D7D"/>
    <w:rsid w:val="00755C11"/>
    <w:rsid w:val="00755E1D"/>
    <w:rsid w:val="00756381"/>
    <w:rsid w:val="00756439"/>
    <w:rsid w:val="00756792"/>
    <w:rsid w:val="00757E56"/>
    <w:rsid w:val="00760573"/>
    <w:rsid w:val="00761031"/>
    <w:rsid w:val="0076188D"/>
    <w:rsid w:val="007627AE"/>
    <w:rsid w:val="00762D90"/>
    <w:rsid w:val="00763094"/>
    <w:rsid w:val="007631B4"/>
    <w:rsid w:val="00763332"/>
    <w:rsid w:val="00763E5F"/>
    <w:rsid w:val="00764141"/>
    <w:rsid w:val="007645D0"/>
    <w:rsid w:val="0076463C"/>
    <w:rsid w:val="00765465"/>
    <w:rsid w:val="00765729"/>
    <w:rsid w:val="00765C5D"/>
    <w:rsid w:val="00765FAC"/>
    <w:rsid w:val="00766276"/>
    <w:rsid w:val="0076714D"/>
    <w:rsid w:val="007674F0"/>
    <w:rsid w:val="0077026F"/>
    <w:rsid w:val="0077046A"/>
    <w:rsid w:val="00770570"/>
    <w:rsid w:val="0077098D"/>
    <w:rsid w:val="007713E7"/>
    <w:rsid w:val="0077233F"/>
    <w:rsid w:val="007725A2"/>
    <w:rsid w:val="007729CF"/>
    <w:rsid w:val="007730DC"/>
    <w:rsid w:val="00773913"/>
    <w:rsid w:val="00774754"/>
    <w:rsid w:val="0077542B"/>
    <w:rsid w:val="00775D54"/>
    <w:rsid w:val="0077638D"/>
    <w:rsid w:val="00776E67"/>
    <w:rsid w:val="00776F8D"/>
    <w:rsid w:val="0077737A"/>
    <w:rsid w:val="007774AC"/>
    <w:rsid w:val="007775B3"/>
    <w:rsid w:val="00777B34"/>
    <w:rsid w:val="007801A9"/>
    <w:rsid w:val="00780344"/>
    <w:rsid w:val="00780356"/>
    <w:rsid w:val="007806E9"/>
    <w:rsid w:val="0078110C"/>
    <w:rsid w:val="0078118F"/>
    <w:rsid w:val="007814B5"/>
    <w:rsid w:val="0078293D"/>
    <w:rsid w:val="00782B33"/>
    <w:rsid w:val="0078336A"/>
    <w:rsid w:val="00783887"/>
    <w:rsid w:val="00784EDB"/>
    <w:rsid w:val="00785866"/>
    <w:rsid w:val="00785E32"/>
    <w:rsid w:val="00786219"/>
    <w:rsid w:val="00787805"/>
    <w:rsid w:val="00787F9B"/>
    <w:rsid w:val="007905FA"/>
    <w:rsid w:val="00790730"/>
    <w:rsid w:val="00790FE0"/>
    <w:rsid w:val="00791A3D"/>
    <w:rsid w:val="00792A26"/>
    <w:rsid w:val="00792A4E"/>
    <w:rsid w:val="00792C03"/>
    <w:rsid w:val="007936F2"/>
    <w:rsid w:val="00793A1D"/>
    <w:rsid w:val="00793B86"/>
    <w:rsid w:val="00794028"/>
    <w:rsid w:val="007948E2"/>
    <w:rsid w:val="00794AF3"/>
    <w:rsid w:val="00794BEC"/>
    <w:rsid w:val="00795E25"/>
    <w:rsid w:val="00796CE1"/>
    <w:rsid w:val="00796E78"/>
    <w:rsid w:val="0079739C"/>
    <w:rsid w:val="00797AE7"/>
    <w:rsid w:val="00797EBA"/>
    <w:rsid w:val="007A02DF"/>
    <w:rsid w:val="007A03C5"/>
    <w:rsid w:val="007A0A92"/>
    <w:rsid w:val="007A0BEC"/>
    <w:rsid w:val="007A2E84"/>
    <w:rsid w:val="007A2EA2"/>
    <w:rsid w:val="007A3B08"/>
    <w:rsid w:val="007A3C40"/>
    <w:rsid w:val="007A4745"/>
    <w:rsid w:val="007A523C"/>
    <w:rsid w:val="007A588F"/>
    <w:rsid w:val="007A6274"/>
    <w:rsid w:val="007A65B2"/>
    <w:rsid w:val="007A6C47"/>
    <w:rsid w:val="007A77DF"/>
    <w:rsid w:val="007B043E"/>
    <w:rsid w:val="007B0958"/>
    <w:rsid w:val="007B0E05"/>
    <w:rsid w:val="007B18CF"/>
    <w:rsid w:val="007B1FBE"/>
    <w:rsid w:val="007B2321"/>
    <w:rsid w:val="007B3128"/>
    <w:rsid w:val="007B4625"/>
    <w:rsid w:val="007B4879"/>
    <w:rsid w:val="007B4C2D"/>
    <w:rsid w:val="007B4F79"/>
    <w:rsid w:val="007B6293"/>
    <w:rsid w:val="007B6A1B"/>
    <w:rsid w:val="007B6A62"/>
    <w:rsid w:val="007B7240"/>
    <w:rsid w:val="007C01A0"/>
    <w:rsid w:val="007C21F0"/>
    <w:rsid w:val="007C520C"/>
    <w:rsid w:val="007C595A"/>
    <w:rsid w:val="007C5C41"/>
    <w:rsid w:val="007C5F28"/>
    <w:rsid w:val="007C6293"/>
    <w:rsid w:val="007C6344"/>
    <w:rsid w:val="007C677E"/>
    <w:rsid w:val="007C7061"/>
    <w:rsid w:val="007C70D6"/>
    <w:rsid w:val="007D0341"/>
    <w:rsid w:val="007D0485"/>
    <w:rsid w:val="007D0C5C"/>
    <w:rsid w:val="007D105C"/>
    <w:rsid w:val="007D127E"/>
    <w:rsid w:val="007D22C4"/>
    <w:rsid w:val="007D268D"/>
    <w:rsid w:val="007D2BA2"/>
    <w:rsid w:val="007D2BC7"/>
    <w:rsid w:val="007D2D55"/>
    <w:rsid w:val="007D3519"/>
    <w:rsid w:val="007D3824"/>
    <w:rsid w:val="007D4583"/>
    <w:rsid w:val="007D4826"/>
    <w:rsid w:val="007D5732"/>
    <w:rsid w:val="007D5EDC"/>
    <w:rsid w:val="007D6E12"/>
    <w:rsid w:val="007D71EB"/>
    <w:rsid w:val="007D7E77"/>
    <w:rsid w:val="007D7FB0"/>
    <w:rsid w:val="007E044E"/>
    <w:rsid w:val="007E0686"/>
    <w:rsid w:val="007E0722"/>
    <w:rsid w:val="007E097D"/>
    <w:rsid w:val="007E0E56"/>
    <w:rsid w:val="007E15BD"/>
    <w:rsid w:val="007E1732"/>
    <w:rsid w:val="007E1CEA"/>
    <w:rsid w:val="007E1F94"/>
    <w:rsid w:val="007E23EF"/>
    <w:rsid w:val="007E3168"/>
    <w:rsid w:val="007E358A"/>
    <w:rsid w:val="007E380D"/>
    <w:rsid w:val="007E3DAA"/>
    <w:rsid w:val="007E40AC"/>
    <w:rsid w:val="007E432E"/>
    <w:rsid w:val="007E4DD5"/>
    <w:rsid w:val="007E616E"/>
    <w:rsid w:val="007E68B0"/>
    <w:rsid w:val="007E6A41"/>
    <w:rsid w:val="007E6A7E"/>
    <w:rsid w:val="007E732F"/>
    <w:rsid w:val="007E73BE"/>
    <w:rsid w:val="007E73DE"/>
    <w:rsid w:val="007F003E"/>
    <w:rsid w:val="007F0488"/>
    <w:rsid w:val="007F168A"/>
    <w:rsid w:val="007F1CC6"/>
    <w:rsid w:val="007F20C9"/>
    <w:rsid w:val="007F2449"/>
    <w:rsid w:val="007F2A7D"/>
    <w:rsid w:val="007F2AFF"/>
    <w:rsid w:val="007F2B14"/>
    <w:rsid w:val="007F2C27"/>
    <w:rsid w:val="007F431E"/>
    <w:rsid w:val="007F440F"/>
    <w:rsid w:val="007F4F88"/>
    <w:rsid w:val="007F54CC"/>
    <w:rsid w:val="007F54D6"/>
    <w:rsid w:val="007F6459"/>
    <w:rsid w:val="007F68FA"/>
    <w:rsid w:val="007F739F"/>
    <w:rsid w:val="007F7C72"/>
    <w:rsid w:val="00800B11"/>
    <w:rsid w:val="00800E75"/>
    <w:rsid w:val="008020E7"/>
    <w:rsid w:val="008022FA"/>
    <w:rsid w:val="00802AC4"/>
    <w:rsid w:val="008038EE"/>
    <w:rsid w:val="00803F87"/>
    <w:rsid w:val="008043C7"/>
    <w:rsid w:val="00804886"/>
    <w:rsid w:val="00804A6F"/>
    <w:rsid w:val="00804DBF"/>
    <w:rsid w:val="008057AD"/>
    <w:rsid w:val="00805CD5"/>
    <w:rsid w:val="00805E7B"/>
    <w:rsid w:val="008065BE"/>
    <w:rsid w:val="008066F7"/>
    <w:rsid w:val="0080720D"/>
    <w:rsid w:val="00810F66"/>
    <w:rsid w:val="008114F4"/>
    <w:rsid w:val="00811555"/>
    <w:rsid w:val="00811D39"/>
    <w:rsid w:val="00812576"/>
    <w:rsid w:val="00813C39"/>
    <w:rsid w:val="008140CB"/>
    <w:rsid w:val="00814AB9"/>
    <w:rsid w:val="00814F8A"/>
    <w:rsid w:val="00815224"/>
    <w:rsid w:val="008156BD"/>
    <w:rsid w:val="00815AF1"/>
    <w:rsid w:val="00816AA6"/>
    <w:rsid w:val="0081710A"/>
    <w:rsid w:val="00817346"/>
    <w:rsid w:val="00817EBD"/>
    <w:rsid w:val="008205CA"/>
    <w:rsid w:val="008227DE"/>
    <w:rsid w:val="00822BFC"/>
    <w:rsid w:val="00822E13"/>
    <w:rsid w:val="00823FA7"/>
    <w:rsid w:val="00825505"/>
    <w:rsid w:val="00826B5C"/>
    <w:rsid w:val="008275A6"/>
    <w:rsid w:val="00827CD9"/>
    <w:rsid w:val="00830041"/>
    <w:rsid w:val="0083072B"/>
    <w:rsid w:val="00830DF8"/>
    <w:rsid w:val="00831709"/>
    <w:rsid w:val="0083196A"/>
    <w:rsid w:val="00831B94"/>
    <w:rsid w:val="00831E90"/>
    <w:rsid w:val="0083200B"/>
    <w:rsid w:val="008324C0"/>
    <w:rsid w:val="0083411E"/>
    <w:rsid w:val="0083423C"/>
    <w:rsid w:val="0083472D"/>
    <w:rsid w:val="008349C4"/>
    <w:rsid w:val="0083513A"/>
    <w:rsid w:val="008357DC"/>
    <w:rsid w:val="00835E11"/>
    <w:rsid w:val="00836192"/>
    <w:rsid w:val="0083639A"/>
    <w:rsid w:val="0083689A"/>
    <w:rsid w:val="00836DB4"/>
    <w:rsid w:val="00837C62"/>
    <w:rsid w:val="00837CB5"/>
    <w:rsid w:val="008406CB"/>
    <w:rsid w:val="00841204"/>
    <w:rsid w:val="00842E46"/>
    <w:rsid w:val="00843027"/>
    <w:rsid w:val="00844313"/>
    <w:rsid w:val="00845760"/>
    <w:rsid w:val="008458BC"/>
    <w:rsid w:val="00845DA6"/>
    <w:rsid w:val="008460ED"/>
    <w:rsid w:val="00846CE2"/>
    <w:rsid w:val="00846D3D"/>
    <w:rsid w:val="008477A8"/>
    <w:rsid w:val="008479D6"/>
    <w:rsid w:val="00847AF6"/>
    <w:rsid w:val="00850377"/>
    <w:rsid w:val="008516D8"/>
    <w:rsid w:val="00851A85"/>
    <w:rsid w:val="0085202F"/>
    <w:rsid w:val="00852237"/>
    <w:rsid w:val="0085304C"/>
    <w:rsid w:val="008548C3"/>
    <w:rsid w:val="00854926"/>
    <w:rsid w:val="00854A92"/>
    <w:rsid w:val="00854AAA"/>
    <w:rsid w:val="008564E3"/>
    <w:rsid w:val="00857872"/>
    <w:rsid w:val="00857D5C"/>
    <w:rsid w:val="00860170"/>
    <w:rsid w:val="008603BB"/>
    <w:rsid w:val="00860896"/>
    <w:rsid w:val="00860AF7"/>
    <w:rsid w:val="00861B31"/>
    <w:rsid w:val="00862252"/>
    <w:rsid w:val="008632B4"/>
    <w:rsid w:val="00863723"/>
    <w:rsid w:val="00865067"/>
    <w:rsid w:val="008652A3"/>
    <w:rsid w:val="0086652F"/>
    <w:rsid w:val="00866E45"/>
    <w:rsid w:val="0086758E"/>
    <w:rsid w:val="00867898"/>
    <w:rsid w:val="008679AF"/>
    <w:rsid w:val="00867FF2"/>
    <w:rsid w:val="00870A86"/>
    <w:rsid w:val="00870B38"/>
    <w:rsid w:val="00870BBE"/>
    <w:rsid w:val="00870E63"/>
    <w:rsid w:val="0087168D"/>
    <w:rsid w:val="00871AAB"/>
    <w:rsid w:val="00871C30"/>
    <w:rsid w:val="00872664"/>
    <w:rsid w:val="008735C6"/>
    <w:rsid w:val="00873DD8"/>
    <w:rsid w:val="0087449B"/>
    <w:rsid w:val="0087463C"/>
    <w:rsid w:val="00875F65"/>
    <w:rsid w:val="00877195"/>
    <w:rsid w:val="00877FA2"/>
    <w:rsid w:val="008803B2"/>
    <w:rsid w:val="00881206"/>
    <w:rsid w:val="00881C82"/>
    <w:rsid w:val="00881E9A"/>
    <w:rsid w:val="00882598"/>
    <w:rsid w:val="00882622"/>
    <w:rsid w:val="00882AD1"/>
    <w:rsid w:val="00882C62"/>
    <w:rsid w:val="00884289"/>
    <w:rsid w:val="0088492C"/>
    <w:rsid w:val="00884C92"/>
    <w:rsid w:val="00884D56"/>
    <w:rsid w:val="00885044"/>
    <w:rsid w:val="00885341"/>
    <w:rsid w:val="008855BD"/>
    <w:rsid w:val="0088570A"/>
    <w:rsid w:val="008857DF"/>
    <w:rsid w:val="00885B67"/>
    <w:rsid w:val="00885BDA"/>
    <w:rsid w:val="00886749"/>
    <w:rsid w:val="00886D9F"/>
    <w:rsid w:val="00887D1B"/>
    <w:rsid w:val="00887F5D"/>
    <w:rsid w:val="00890015"/>
    <w:rsid w:val="00890331"/>
    <w:rsid w:val="00890C63"/>
    <w:rsid w:val="00890F03"/>
    <w:rsid w:val="0089177D"/>
    <w:rsid w:val="00892042"/>
    <w:rsid w:val="008922C3"/>
    <w:rsid w:val="00892719"/>
    <w:rsid w:val="008927D4"/>
    <w:rsid w:val="00892A14"/>
    <w:rsid w:val="00892F10"/>
    <w:rsid w:val="008931C9"/>
    <w:rsid w:val="008931F5"/>
    <w:rsid w:val="00893CD2"/>
    <w:rsid w:val="008940F3"/>
    <w:rsid w:val="008944FD"/>
    <w:rsid w:val="00894F1C"/>
    <w:rsid w:val="00895235"/>
    <w:rsid w:val="008954FA"/>
    <w:rsid w:val="00895A77"/>
    <w:rsid w:val="00897185"/>
    <w:rsid w:val="0089779C"/>
    <w:rsid w:val="00897D48"/>
    <w:rsid w:val="008A0584"/>
    <w:rsid w:val="008A07BF"/>
    <w:rsid w:val="008A2F41"/>
    <w:rsid w:val="008A394B"/>
    <w:rsid w:val="008A3D38"/>
    <w:rsid w:val="008A3EA9"/>
    <w:rsid w:val="008A58B0"/>
    <w:rsid w:val="008A713F"/>
    <w:rsid w:val="008A7762"/>
    <w:rsid w:val="008A7DC9"/>
    <w:rsid w:val="008A7E18"/>
    <w:rsid w:val="008B0365"/>
    <w:rsid w:val="008B0424"/>
    <w:rsid w:val="008B0437"/>
    <w:rsid w:val="008B06EF"/>
    <w:rsid w:val="008B1792"/>
    <w:rsid w:val="008B183A"/>
    <w:rsid w:val="008B1AAB"/>
    <w:rsid w:val="008B2282"/>
    <w:rsid w:val="008B2D8A"/>
    <w:rsid w:val="008B3288"/>
    <w:rsid w:val="008B3926"/>
    <w:rsid w:val="008B3B3C"/>
    <w:rsid w:val="008B3E83"/>
    <w:rsid w:val="008B3EF7"/>
    <w:rsid w:val="008B45CC"/>
    <w:rsid w:val="008B58C1"/>
    <w:rsid w:val="008B5CC4"/>
    <w:rsid w:val="008B5F6E"/>
    <w:rsid w:val="008B7526"/>
    <w:rsid w:val="008B78DB"/>
    <w:rsid w:val="008C06FA"/>
    <w:rsid w:val="008C0853"/>
    <w:rsid w:val="008C0D5B"/>
    <w:rsid w:val="008C18BE"/>
    <w:rsid w:val="008C21AD"/>
    <w:rsid w:val="008C2415"/>
    <w:rsid w:val="008C29E7"/>
    <w:rsid w:val="008C31CC"/>
    <w:rsid w:val="008C3231"/>
    <w:rsid w:val="008C4767"/>
    <w:rsid w:val="008C4BDA"/>
    <w:rsid w:val="008C4BE5"/>
    <w:rsid w:val="008C5D2B"/>
    <w:rsid w:val="008C61D6"/>
    <w:rsid w:val="008C658E"/>
    <w:rsid w:val="008C789C"/>
    <w:rsid w:val="008D09E2"/>
    <w:rsid w:val="008D0E0C"/>
    <w:rsid w:val="008D1852"/>
    <w:rsid w:val="008D2521"/>
    <w:rsid w:val="008D27B4"/>
    <w:rsid w:val="008D2EC1"/>
    <w:rsid w:val="008D3243"/>
    <w:rsid w:val="008D360C"/>
    <w:rsid w:val="008D3AC9"/>
    <w:rsid w:val="008D40AE"/>
    <w:rsid w:val="008D54BF"/>
    <w:rsid w:val="008D5F3B"/>
    <w:rsid w:val="008D6A62"/>
    <w:rsid w:val="008D6EC5"/>
    <w:rsid w:val="008D6F68"/>
    <w:rsid w:val="008D7387"/>
    <w:rsid w:val="008D749E"/>
    <w:rsid w:val="008E0860"/>
    <w:rsid w:val="008E16D2"/>
    <w:rsid w:val="008E2071"/>
    <w:rsid w:val="008E22B6"/>
    <w:rsid w:val="008E2517"/>
    <w:rsid w:val="008E2E37"/>
    <w:rsid w:val="008E3A05"/>
    <w:rsid w:val="008E4249"/>
    <w:rsid w:val="008E44AF"/>
    <w:rsid w:val="008E4CC4"/>
    <w:rsid w:val="008E5061"/>
    <w:rsid w:val="008E59BD"/>
    <w:rsid w:val="008E6BD7"/>
    <w:rsid w:val="008F0340"/>
    <w:rsid w:val="008F11ED"/>
    <w:rsid w:val="008F1450"/>
    <w:rsid w:val="008F1904"/>
    <w:rsid w:val="008F1BF0"/>
    <w:rsid w:val="008F1E8F"/>
    <w:rsid w:val="008F1F01"/>
    <w:rsid w:val="008F2599"/>
    <w:rsid w:val="008F27A5"/>
    <w:rsid w:val="008F3339"/>
    <w:rsid w:val="008F3997"/>
    <w:rsid w:val="008F4262"/>
    <w:rsid w:val="008F441F"/>
    <w:rsid w:val="008F5B40"/>
    <w:rsid w:val="008F5E25"/>
    <w:rsid w:val="008F63D0"/>
    <w:rsid w:val="008F6403"/>
    <w:rsid w:val="008F645E"/>
    <w:rsid w:val="008F6A4E"/>
    <w:rsid w:val="008F74D0"/>
    <w:rsid w:val="008F76A9"/>
    <w:rsid w:val="008F76AA"/>
    <w:rsid w:val="00900C3D"/>
    <w:rsid w:val="00900ECB"/>
    <w:rsid w:val="00901093"/>
    <w:rsid w:val="009010E2"/>
    <w:rsid w:val="009014FC"/>
    <w:rsid w:val="009016A8"/>
    <w:rsid w:val="009027C5"/>
    <w:rsid w:val="0090283C"/>
    <w:rsid w:val="00902940"/>
    <w:rsid w:val="00903B73"/>
    <w:rsid w:val="0090490F"/>
    <w:rsid w:val="009050FA"/>
    <w:rsid w:val="009055E5"/>
    <w:rsid w:val="009057B0"/>
    <w:rsid w:val="009057C4"/>
    <w:rsid w:val="009078E4"/>
    <w:rsid w:val="00907A5D"/>
    <w:rsid w:val="00907AE7"/>
    <w:rsid w:val="00910068"/>
    <w:rsid w:val="009106D8"/>
    <w:rsid w:val="00911151"/>
    <w:rsid w:val="00911425"/>
    <w:rsid w:val="00911498"/>
    <w:rsid w:val="00911A23"/>
    <w:rsid w:val="00912688"/>
    <w:rsid w:val="00912977"/>
    <w:rsid w:val="00912D0D"/>
    <w:rsid w:val="00913388"/>
    <w:rsid w:val="00913581"/>
    <w:rsid w:val="00914789"/>
    <w:rsid w:val="00914B2C"/>
    <w:rsid w:val="0091513D"/>
    <w:rsid w:val="00915319"/>
    <w:rsid w:val="00915627"/>
    <w:rsid w:val="0091596E"/>
    <w:rsid w:val="00916CD1"/>
    <w:rsid w:val="00916E66"/>
    <w:rsid w:val="009179BF"/>
    <w:rsid w:val="009179E5"/>
    <w:rsid w:val="00917FB3"/>
    <w:rsid w:val="00920277"/>
    <w:rsid w:val="009219AB"/>
    <w:rsid w:val="00921C01"/>
    <w:rsid w:val="00922332"/>
    <w:rsid w:val="0092255E"/>
    <w:rsid w:val="00922A5C"/>
    <w:rsid w:val="0092304F"/>
    <w:rsid w:val="00923393"/>
    <w:rsid w:val="00923C0A"/>
    <w:rsid w:val="00923C19"/>
    <w:rsid w:val="00923F78"/>
    <w:rsid w:val="00925131"/>
    <w:rsid w:val="0092700A"/>
    <w:rsid w:val="0093073F"/>
    <w:rsid w:val="00930AE6"/>
    <w:rsid w:val="00930D14"/>
    <w:rsid w:val="009316AF"/>
    <w:rsid w:val="00931D5D"/>
    <w:rsid w:val="009321E3"/>
    <w:rsid w:val="009342F7"/>
    <w:rsid w:val="00934914"/>
    <w:rsid w:val="00935798"/>
    <w:rsid w:val="009374BD"/>
    <w:rsid w:val="00940D88"/>
    <w:rsid w:val="009416DE"/>
    <w:rsid w:val="00941A2A"/>
    <w:rsid w:val="00942920"/>
    <w:rsid w:val="00942B45"/>
    <w:rsid w:val="00943449"/>
    <w:rsid w:val="00943452"/>
    <w:rsid w:val="009445BF"/>
    <w:rsid w:val="0094474B"/>
    <w:rsid w:val="0094524E"/>
    <w:rsid w:val="0094557E"/>
    <w:rsid w:val="009455AB"/>
    <w:rsid w:val="0094568A"/>
    <w:rsid w:val="0094572F"/>
    <w:rsid w:val="00945F53"/>
    <w:rsid w:val="009471AC"/>
    <w:rsid w:val="00947869"/>
    <w:rsid w:val="0095082F"/>
    <w:rsid w:val="0095114B"/>
    <w:rsid w:val="0095153A"/>
    <w:rsid w:val="00952CED"/>
    <w:rsid w:val="00953344"/>
    <w:rsid w:val="00954722"/>
    <w:rsid w:val="00954D03"/>
    <w:rsid w:val="00955430"/>
    <w:rsid w:val="00955F36"/>
    <w:rsid w:val="009564BB"/>
    <w:rsid w:val="009564F2"/>
    <w:rsid w:val="00956CF9"/>
    <w:rsid w:val="00956EC4"/>
    <w:rsid w:val="00960B71"/>
    <w:rsid w:val="009614EB"/>
    <w:rsid w:val="009615D9"/>
    <w:rsid w:val="009627FA"/>
    <w:rsid w:val="009636F4"/>
    <w:rsid w:val="00963C98"/>
    <w:rsid w:val="00964A7F"/>
    <w:rsid w:val="00965243"/>
    <w:rsid w:val="00965757"/>
    <w:rsid w:val="00965ACC"/>
    <w:rsid w:val="00965FBF"/>
    <w:rsid w:val="009666A4"/>
    <w:rsid w:val="00966C3D"/>
    <w:rsid w:val="00967DE1"/>
    <w:rsid w:val="009705BF"/>
    <w:rsid w:val="00970799"/>
    <w:rsid w:val="00970AF8"/>
    <w:rsid w:val="00971441"/>
    <w:rsid w:val="00972B94"/>
    <w:rsid w:val="00972EDF"/>
    <w:rsid w:val="0097344D"/>
    <w:rsid w:val="009734DF"/>
    <w:rsid w:val="009737E7"/>
    <w:rsid w:val="0097422F"/>
    <w:rsid w:val="00974B38"/>
    <w:rsid w:val="00974C62"/>
    <w:rsid w:val="00974F12"/>
    <w:rsid w:val="0097555F"/>
    <w:rsid w:val="009755AB"/>
    <w:rsid w:val="00975750"/>
    <w:rsid w:val="009757C6"/>
    <w:rsid w:val="009759A2"/>
    <w:rsid w:val="009767C3"/>
    <w:rsid w:val="0097699F"/>
    <w:rsid w:val="00976B5C"/>
    <w:rsid w:val="00977826"/>
    <w:rsid w:val="009803A4"/>
    <w:rsid w:val="00980801"/>
    <w:rsid w:val="00980BF0"/>
    <w:rsid w:val="00980C2F"/>
    <w:rsid w:val="00981A0E"/>
    <w:rsid w:val="00983F37"/>
    <w:rsid w:val="00983FB8"/>
    <w:rsid w:val="009840CC"/>
    <w:rsid w:val="00984301"/>
    <w:rsid w:val="00984E6D"/>
    <w:rsid w:val="0098565B"/>
    <w:rsid w:val="00985896"/>
    <w:rsid w:val="009861EB"/>
    <w:rsid w:val="00987824"/>
    <w:rsid w:val="00990046"/>
    <w:rsid w:val="00990148"/>
    <w:rsid w:val="00990F0E"/>
    <w:rsid w:val="009915F9"/>
    <w:rsid w:val="00991F47"/>
    <w:rsid w:val="00992EE7"/>
    <w:rsid w:val="00994486"/>
    <w:rsid w:val="00994EC2"/>
    <w:rsid w:val="00995CF7"/>
    <w:rsid w:val="00996990"/>
    <w:rsid w:val="00997697"/>
    <w:rsid w:val="009A11BC"/>
    <w:rsid w:val="009A1625"/>
    <w:rsid w:val="009A2BE0"/>
    <w:rsid w:val="009A37B3"/>
    <w:rsid w:val="009A3C94"/>
    <w:rsid w:val="009A3DC8"/>
    <w:rsid w:val="009A3E18"/>
    <w:rsid w:val="009A424F"/>
    <w:rsid w:val="009A4C1E"/>
    <w:rsid w:val="009A4FC7"/>
    <w:rsid w:val="009A5E75"/>
    <w:rsid w:val="009A6283"/>
    <w:rsid w:val="009A675F"/>
    <w:rsid w:val="009A7249"/>
    <w:rsid w:val="009A7873"/>
    <w:rsid w:val="009A7A56"/>
    <w:rsid w:val="009B0A3F"/>
    <w:rsid w:val="009B11A5"/>
    <w:rsid w:val="009B12C2"/>
    <w:rsid w:val="009B19E0"/>
    <w:rsid w:val="009B1BB9"/>
    <w:rsid w:val="009B253E"/>
    <w:rsid w:val="009B2558"/>
    <w:rsid w:val="009B2950"/>
    <w:rsid w:val="009B29D7"/>
    <w:rsid w:val="009B36CE"/>
    <w:rsid w:val="009B4403"/>
    <w:rsid w:val="009B54DD"/>
    <w:rsid w:val="009B55A3"/>
    <w:rsid w:val="009B6849"/>
    <w:rsid w:val="009B775D"/>
    <w:rsid w:val="009B796B"/>
    <w:rsid w:val="009B7DC8"/>
    <w:rsid w:val="009C000A"/>
    <w:rsid w:val="009C037F"/>
    <w:rsid w:val="009C0DDE"/>
    <w:rsid w:val="009C10F8"/>
    <w:rsid w:val="009C1602"/>
    <w:rsid w:val="009C169D"/>
    <w:rsid w:val="009C22D9"/>
    <w:rsid w:val="009C234B"/>
    <w:rsid w:val="009C23B1"/>
    <w:rsid w:val="009C2E56"/>
    <w:rsid w:val="009C385D"/>
    <w:rsid w:val="009C3DE0"/>
    <w:rsid w:val="009C451F"/>
    <w:rsid w:val="009C47DB"/>
    <w:rsid w:val="009C4B4D"/>
    <w:rsid w:val="009C5493"/>
    <w:rsid w:val="009C6B3B"/>
    <w:rsid w:val="009C6B53"/>
    <w:rsid w:val="009C6F35"/>
    <w:rsid w:val="009C72BA"/>
    <w:rsid w:val="009C76CB"/>
    <w:rsid w:val="009C7A9C"/>
    <w:rsid w:val="009C7B2C"/>
    <w:rsid w:val="009C7E5A"/>
    <w:rsid w:val="009C7F05"/>
    <w:rsid w:val="009D0194"/>
    <w:rsid w:val="009D0300"/>
    <w:rsid w:val="009D0B07"/>
    <w:rsid w:val="009D1B76"/>
    <w:rsid w:val="009D262A"/>
    <w:rsid w:val="009D2A1E"/>
    <w:rsid w:val="009D2A3B"/>
    <w:rsid w:val="009D346B"/>
    <w:rsid w:val="009D3D69"/>
    <w:rsid w:val="009D45B9"/>
    <w:rsid w:val="009D66E1"/>
    <w:rsid w:val="009D6744"/>
    <w:rsid w:val="009D6C4A"/>
    <w:rsid w:val="009D6FC8"/>
    <w:rsid w:val="009D733D"/>
    <w:rsid w:val="009D74CD"/>
    <w:rsid w:val="009D74E2"/>
    <w:rsid w:val="009D7D64"/>
    <w:rsid w:val="009E0B08"/>
    <w:rsid w:val="009E1707"/>
    <w:rsid w:val="009E1776"/>
    <w:rsid w:val="009E1CE7"/>
    <w:rsid w:val="009E2B7C"/>
    <w:rsid w:val="009E2EA5"/>
    <w:rsid w:val="009E3E69"/>
    <w:rsid w:val="009E3ED0"/>
    <w:rsid w:val="009E4215"/>
    <w:rsid w:val="009E45B3"/>
    <w:rsid w:val="009E4909"/>
    <w:rsid w:val="009E4AAF"/>
    <w:rsid w:val="009E4DA2"/>
    <w:rsid w:val="009E5825"/>
    <w:rsid w:val="009E5D0B"/>
    <w:rsid w:val="009E6645"/>
    <w:rsid w:val="009E6A2B"/>
    <w:rsid w:val="009E7578"/>
    <w:rsid w:val="009E760A"/>
    <w:rsid w:val="009E78D6"/>
    <w:rsid w:val="009F0006"/>
    <w:rsid w:val="009F1074"/>
    <w:rsid w:val="009F20A6"/>
    <w:rsid w:val="009F21FC"/>
    <w:rsid w:val="009F26E3"/>
    <w:rsid w:val="009F2C7B"/>
    <w:rsid w:val="009F2DA3"/>
    <w:rsid w:val="009F3542"/>
    <w:rsid w:val="009F38C6"/>
    <w:rsid w:val="009F3A4C"/>
    <w:rsid w:val="009F3D63"/>
    <w:rsid w:val="009F4C09"/>
    <w:rsid w:val="009F5282"/>
    <w:rsid w:val="009F535F"/>
    <w:rsid w:val="009F5476"/>
    <w:rsid w:val="009F58C2"/>
    <w:rsid w:val="009F5CE7"/>
    <w:rsid w:val="009F6561"/>
    <w:rsid w:val="009F75B6"/>
    <w:rsid w:val="009F777F"/>
    <w:rsid w:val="009F7862"/>
    <w:rsid w:val="00A005F4"/>
    <w:rsid w:val="00A0065C"/>
    <w:rsid w:val="00A007E6"/>
    <w:rsid w:val="00A0134E"/>
    <w:rsid w:val="00A01BB6"/>
    <w:rsid w:val="00A01DE4"/>
    <w:rsid w:val="00A0279C"/>
    <w:rsid w:val="00A038DE"/>
    <w:rsid w:val="00A04170"/>
    <w:rsid w:val="00A04259"/>
    <w:rsid w:val="00A0435E"/>
    <w:rsid w:val="00A04944"/>
    <w:rsid w:val="00A04A0A"/>
    <w:rsid w:val="00A052C3"/>
    <w:rsid w:val="00A05577"/>
    <w:rsid w:val="00A05B52"/>
    <w:rsid w:val="00A05B79"/>
    <w:rsid w:val="00A06498"/>
    <w:rsid w:val="00A0754C"/>
    <w:rsid w:val="00A0782C"/>
    <w:rsid w:val="00A07905"/>
    <w:rsid w:val="00A07B32"/>
    <w:rsid w:val="00A10953"/>
    <w:rsid w:val="00A10EB2"/>
    <w:rsid w:val="00A10F9E"/>
    <w:rsid w:val="00A111B1"/>
    <w:rsid w:val="00A11589"/>
    <w:rsid w:val="00A11D99"/>
    <w:rsid w:val="00A1206C"/>
    <w:rsid w:val="00A12B9C"/>
    <w:rsid w:val="00A12EBB"/>
    <w:rsid w:val="00A13089"/>
    <w:rsid w:val="00A139A5"/>
    <w:rsid w:val="00A147B3"/>
    <w:rsid w:val="00A14B1B"/>
    <w:rsid w:val="00A15283"/>
    <w:rsid w:val="00A161FF"/>
    <w:rsid w:val="00A16521"/>
    <w:rsid w:val="00A16A54"/>
    <w:rsid w:val="00A16F3F"/>
    <w:rsid w:val="00A176C0"/>
    <w:rsid w:val="00A1776E"/>
    <w:rsid w:val="00A177B8"/>
    <w:rsid w:val="00A17FC7"/>
    <w:rsid w:val="00A20060"/>
    <w:rsid w:val="00A20688"/>
    <w:rsid w:val="00A213C4"/>
    <w:rsid w:val="00A222BE"/>
    <w:rsid w:val="00A23976"/>
    <w:rsid w:val="00A23EAA"/>
    <w:rsid w:val="00A23F96"/>
    <w:rsid w:val="00A244E4"/>
    <w:rsid w:val="00A2477E"/>
    <w:rsid w:val="00A247A4"/>
    <w:rsid w:val="00A24FF9"/>
    <w:rsid w:val="00A25AC0"/>
    <w:rsid w:val="00A25BF2"/>
    <w:rsid w:val="00A25CE7"/>
    <w:rsid w:val="00A25F8D"/>
    <w:rsid w:val="00A26CF8"/>
    <w:rsid w:val="00A27846"/>
    <w:rsid w:val="00A30892"/>
    <w:rsid w:val="00A315A8"/>
    <w:rsid w:val="00A31C7E"/>
    <w:rsid w:val="00A31ED1"/>
    <w:rsid w:val="00A32174"/>
    <w:rsid w:val="00A3233D"/>
    <w:rsid w:val="00A32BBC"/>
    <w:rsid w:val="00A33462"/>
    <w:rsid w:val="00A33B65"/>
    <w:rsid w:val="00A34152"/>
    <w:rsid w:val="00A34C68"/>
    <w:rsid w:val="00A34E9D"/>
    <w:rsid w:val="00A36723"/>
    <w:rsid w:val="00A36A6E"/>
    <w:rsid w:val="00A37162"/>
    <w:rsid w:val="00A37650"/>
    <w:rsid w:val="00A37F43"/>
    <w:rsid w:val="00A40111"/>
    <w:rsid w:val="00A408DD"/>
    <w:rsid w:val="00A417C1"/>
    <w:rsid w:val="00A41E94"/>
    <w:rsid w:val="00A4258E"/>
    <w:rsid w:val="00A42C24"/>
    <w:rsid w:val="00A42DF9"/>
    <w:rsid w:val="00A46408"/>
    <w:rsid w:val="00A46595"/>
    <w:rsid w:val="00A46BC1"/>
    <w:rsid w:val="00A47DEE"/>
    <w:rsid w:val="00A47FC5"/>
    <w:rsid w:val="00A50F9E"/>
    <w:rsid w:val="00A51B70"/>
    <w:rsid w:val="00A51CF8"/>
    <w:rsid w:val="00A52101"/>
    <w:rsid w:val="00A53121"/>
    <w:rsid w:val="00A53261"/>
    <w:rsid w:val="00A53810"/>
    <w:rsid w:val="00A5477F"/>
    <w:rsid w:val="00A55AD3"/>
    <w:rsid w:val="00A55CEB"/>
    <w:rsid w:val="00A55F66"/>
    <w:rsid w:val="00A57068"/>
    <w:rsid w:val="00A5729D"/>
    <w:rsid w:val="00A5738C"/>
    <w:rsid w:val="00A5745A"/>
    <w:rsid w:val="00A577BE"/>
    <w:rsid w:val="00A620AF"/>
    <w:rsid w:val="00A62EDF"/>
    <w:rsid w:val="00A6301E"/>
    <w:rsid w:val="00A631C7"/>
    <w:rsid w:val="00A6331C"/>
    <w:rsid w:val="00A63681"/>
    <w:rsid w:val="00A63C24"/>
    <w:rsid w:val="00A63DFA"/>
    <w:rsid w:val="00A6430A"/>
    <w:rsid w:val="00A64889"/>
    <w:rsid w:val="00A6492A"/>
    <w:rsid w:val="00A64B6F"/>
    <w:rsid w:val="00A64D23"/>
    <w:rsid w:val="00A64D48"/>
    <w:rsid w:val="00A65757"/>
    <w:rsid w:val="00A65A49"/>
    <w:rsid w:val="00A67079"/>
    <w:rsid w:val="00A67A4A"/>
    <w:rsid w:val="00A70BD7"/>
    <w:rsid w:val="00A70CF4"/>
    <w:rsid w:val="00A7103E"/>
    <w:rsid w:val="00A71435"/>
    <w:rsid w:val="00A71706"/>
    <w:rsid w:val="00A72CFE"/>
    <w:rsid w:val="00A73137"/>
    <w:rsid w:val="00A73339"/>
    <w:rsid w:val="00A73C62"/>
    <w:rsid w:val="00A73D29"/>
    <w:rsid w:val="00A746BE"/>
    <w:rsid w:val="00A74F34"/>
    <w:rsid w:val="00A75E96"/>
    <w:rsid w:val="00A761DC"/>
    <w:rsid w:val="00A765FC"/>
    <w:rsid w:val="00A775A1"/>
    <w:rsid w:val="00A77B8C"/>
    <w:rsid w:val="00A77EE2"/>
    <w:rsid w:val="00A77FA0"/>
    <w:rsid w:val="00A80372"/>
    <w:rsid w:val="00A80590"/>
    <w:rsid w:val="00A80A12"/>
    <w:rsid w:val="00A80D98"/>
    <w:rsid w:val="00A81D7D"/>
    <w:rsid w:val="00A82530"/>
    <w:rsid w:val="00A837CA"/>
    <w:rsid w:val="00A837DD"/>
    <w:rsid w:val="00A84088"/>
    <w:rsid w:val="00A84106"/>
    <w:rsid w:val="00A84188"/>
    <w:rsid w:val="00A8452D"/>
    <w:rsid w:val="00A84BAA"/>
    <w:rsid w:val="00A853C8"/>
    <w:rsid w:val="00A8579A"/>
    <w:rsid w:val="00A860F3"/>
    <w:rsid w:val="00A878D5"/>
    <w:rsid w:val="00A87AC1"/>
    <w:rsid w:val="00A87AC3"/>
    <w:rsid w:val="00A90549"/>
    <w:rsid w:val="00A90FE6"/>
    <w:rsid w:val="00A91068"/>
    <w:rsid w:val="00A91128"/>
    <w:rsid w:val="00A9118A"/>
    <w:rsid w:val="00A9154B"/>
    <w:rsid w:val="00A919D7"/>
    <w:rsid w:val="00A9259D"/>
    <w:rsid w:val="00A9301F"/>
    <w:rsid w:val="00A9312D"/>
    <w:rsid w:val="00A93142"/>
    <w:rsid w:val="00A937F7"/>
    <w:rsid w:val="00A93E55"/>
    <w:rsid w:val="00A94092"/>
    <w:rsid w:val="00A946D3"/>
    <w:rsid w:val="00A95147"/>
    <w:rsid w:val="00A955AA"/>
    <w:rsid w:val="00A956E1"/>
    <w:rsid w:val="00A95AE5"/>
    <w:rsid w:val="00A95EFD"/>
    <w:rsid w:val="00A960A1"/>
    <w:rsid w:val="00A9636F"/>
    <w:rsid w:val="00A96765"/>
    <w:rsid w:val="00A96927"/>
    <w:rsid w:val="00A97636"/>
    <w:rsid w:val="00AA020A"/>
    <w:rsid w:val="00AA026D"/>
    <w:rsid w:val="00AA05DA"/>
    <w:rsid w:val="00AA0635"/>
    <w:rsid w:val="00AA08E1"/>
    <w:rsid w:val="00AA0AFF"/>
    <w:rsid w:val="00AA11B2"/>
    <w:rsid w:val="00AA11CB"/>
    <w:rsid w:val="00AA21C4"/>
    <w:rsid w:val="00AA2321"/>
    <w:rsid w:val="00AA2343"/>
    <w:rsid w:val="00AA2E38"/>
    <w:rsid w:val="00AA330A"/>
    <w:rsid w:val="00AA33A0"/>
    <w:rsid w:val="00AA3488"/>
    <w:rsid w:val="00AA5171"/>
    <w:rsid w:val="00AA51A2"/>
    <w:rsid w:val="00AA5560"/>
    <w:rsid w:val="00AA6F91"/>
    <w:rsid w:val="00AA6FFB"/>
    <w:rsid w:val="00AA7876"/>
    <w:rsid w:val="00AB0366"/>
    <w:rsid w:val="00AB05AB"/>
    <w:rsid w:val="00AB0E27"/>
    <w:rsid w:val="00AB10AC"/>
    <w:rsid w:val="00AB1794"/>
    <w:rsid w:val="00AB1AE9"/>
    <w:rsid w:val="00AB27C1"/>
    <w:rsid w:val="00AB2AE4"/>
    <w:rsid w:val="00AB30BD"/>
    <w:rsid w:val="00AB30DA"/>
    <w:rsid w:val="00AB32E3"/>
    <w:rsid w:val="00AB37B9"/>
    <w:rsid w:val="00AB404E"/>
    <w:rsid w:val="00AB41A1"/>
    <w:rsid w:val="00AB4350"/>
    <w:rsid w:val="00AB46B7"/>
    <w:rsid w:val="00AB47F1"/>
    <w:rsid w:val="00AB4A69"/>
    <w:rsid w:val="00AB56B5"/>
    <w:rsid w:val="00AB5DF2"/>
    <w:rsid w:val="00AB63AF"/>
    <w:rsid w:val="00AB6903"/>
    <w:rsid w:val="00AB6AD8"/>
    <w:rsid w:val="00AB7213"/>
    <w:rsid w:val="00AB7309"/>
    <w:rsid w:val="00AB789E"/>
    <w:rsid w:val="00AC036F"/>
    <w:rsid w:val="00AC17B8"/>
    <w:rsid w:val="00AC1D19"/>
    <w:rsid w:val="00AC1D68"/>
    <w:rsid w:val="00AC1F51"/>
    <w:rsid w:val="00AC2C2E"/>
    <w:rsid w:val="00AC3C33"/>
    <w:rsid w:val="00AC3C42"/>
    <w:rsid w:val="00AC4744"/>
    <w:rsid w:val="00AC47F1"/>
    <w:rsid w:val="00AC48CA"/>
    <w:rsid w:val="00AC4B7C"/>
    <w:rsid w:val="00AC54CC"/>
    <w:rsid w:val="00AC5A1D"/>
    <w:rsid w:val="00AD0744"/>
    <w:rsid w:val="00AD0801"/>
    <w:rsid w:val="00AD093F"/>
    <w:rsid w:val="00AD0F08"/>
    <w:rsid w:val="00AD1877"/>
    <w:rsid w:val="00AD2579"/>
    <w:rsid w:val="00AD283B"/>
    <w:rsid w:val="00AD345E"/>
    <w:rsid w:val="00AD3A0A"/>
    <w:rsid w:val="00AD3F1D"/>
    <w:rsid w:val="00AD450A"/>
    <w:rsid w:val="00AD4512"/>
    <w:rsid w:val="00AD4902"/>
    <w:rsid w:val="00AD4BE7"/>
    <w:rsid w:val="00AD56F5"/>
    <w:rsid w:val="00AD58D1"/>
    <w:rsid w:val="00AD5E18"/>
    <w:rsid w:val="00AD62A6"/>
    <w:rsid w:val="00AD779B"/>
    <w:rsid w:val="00AD7DC8"/>
    <w:rsid w:val="00AD7FA5"/>
    <w:rsid w:val="00AE024A"/>
    <w:rsid w:val="00AE07FF"/>
    <w:rsid w:val="00AE0FF8"/>
    <w:rsid w:val="00AE17E6"/>
    <w:rsid w:val="00AE19F7"/>
    <w:rsid w:val="00AE1F04"/>
    <w:rsid w:val="00AE3253"/>
    <w:rsid w:val="00AE37D1"/>
    <w:rsid w:val="00AE4C8C"/>
    <w:rsid w:val="00AE4D2C"/>
    <w:rsid w:val="00AE4F71"/>
    <w:rsid w:val="00AE5655"/>
    <w:rsid w:val="00AE5C43"/>
    <w:rsid w:val="00AE5D18"/>
    <w:rsid w:val="00AE691A"/>
    <w:rsid w:val="00AE7510"/>
    <w:rsid w:val="00AE7955"/>
    <w:rsid w:val="00AE7A13"/>
    <w:rsid w:val="00AE7BE9"/>
    <w:rsid w:val="00AE7DCB"/>
    <w:rsid w:val="00AF0DD6"/>
    <w:rsid w:val="00AF0EA9"/>
    <w:rsid w:val="00AF0EE8"/>
    <w:rsid w:val="00AF13CA"/>
    <w:rsid w:val="00AF20E2"/>
    <w:rsid w:val="00AF2CC2"/>
    <w:rsid w:val="00AF3016"/>
    <w:rsid w:val="00AF3190"/>
    <w:rsid w:val="00AF31A7"/>
    <w:rsid w:val="00AF3998"/>
    <w:rsid w:val="00AF44B3"/>
    <w:rsid w:val="00AF4D36"/>
    <w:rsid w:val="00AF4EE0"/>
    <w:rsid w:val="00AF58B3"/>
    <w:rsid w:val="00AF5B1B"/>
    <w:rsid w:val="00AF6D13"/>
    <w:rsid w:val="00AF6F2F"/>
    <w:rsid w:val="00AF7447"/>
    <w:rsid w:val="00B002DF"/>
    <w:rsid w:val="00B00E38"/>
    <w:rsid w:val="00B0226D"/>
    <w:rsid w:val="00B02344"/>
    <w:rsid w:val="00B02751"/>
    <w:rsid w:val="00B0309B"/>
    <w:rsid w:val="00B04975"/>
    <w:rsid w:val="00B06C89"/>
    <w:rsid w:val="00B07685"/>
    <w:rsid w:val="00B07A68"/>
    <w:rsid w:val="00B07F83"/>
    <w:rsid w:val="00B10A98"/>
    <w:rsid w:val="00B12E24"/>
    <w:rsid w:val="00B134EB"/>
    <w:rsid w:val="00B1383D"/>
    <w:rsid w:val="00B14670"/>
    <w:rsid w:val="00B14CC1"/>
    <w:rsid w:val="00B15507"/>
    <w:rsid w:val="00B1657D"/>
    <w:rsid w:val="00B169C8"/>
    <w:rsid w:val="00B2082F"/>
    <w:rsid w:val="00B20A85"/>
    <w:rsid w:val="00B2247B"/>
    <w:rsid w:val="00B228A1"/>
    <w:rsid w:val="00B235A5"/>
    <w:rsid w:val="00B23765"/>
    <w:rsid w:val="00B24191"/>
    <w:rsid w:val="00B246E5"/>
    <w:rsid w:val="00B25462"/>
    <w:rsid w:val="00B25C30"/>
    <w:rsid w:val="00B25C9A"/>
    <w:rsid w:val="00B25D4E"/>
    <w:rsid w:val="00B25EF8"/>
    <w:rsid w:val="00B26011"/>
    <w:rsid w:val="00B26A88"/>
    <w:rsid w:val="00B2765E"/>
    <w:rsid w:val="00B27666"/>
    <w:rsid w:val="00B303FD"/>
    <w:rsid w:val="00B30510"/>
    <w:rsid w:val="00B30C21"/>
    <w:rsid w:val="00B314F4"/>
    <w:rsid w:val="00B31A5F"/>
    <w:rsid w:val="00B32EDB"/>
    <w:rsid w:val="00B3391C"/>
    <w:rsid w:val="00B34F27"/>
    <w:rsid w:val="00B34F68"/>
    <w:rsid w:val="00B352D6"/>
    <w:rsid w:val="00B35930"/>
    <w:rsid w:val="00B35A65"/>
    <w:rsid w:val="00B35DEC"/>
    <w:rsid w:val="00B362D6"/>
    <w:rsid w:val="00B36B1C"/>
    <w:rsid w:val="00B37417"/>
    <w:rsid w:val="00B37D29"/>
    <w:rsid w:val="00B4035D"/>
    <w:rsid w:val="00B41199"/>
    <w:rsid w:val="00B411F1"/>
    <w:rsid w:val="00B41AB0"/>
    <w:rsid w:val="00B4257F"/>
    <w:rsid w:val="00B43321"/>
    <w:rsid w:val="00B447CA"/>
    <w:rsid w:val="00B44A2F"/>
    <w:rsid w:val="00B44BB8"/>
    <w:rsid w:val="00B453FF"/>
    <w:rsid w:val="00B46BF4"/>
    <w:rsid w:val="00B47244"/>
    <w:rsid w:val="00B47B12"/>
    <w:rsid w:val="00B5077A"/>
    <w:rsid w:val="00B50FC3"/>
    <w:rsid w:val="00B514ED"/>
    <w:rsid w:val="00B51844"/>
    <w:rsid w:val="00B51A0D"/>
    <w:rsid w:val="00B52406"/>
    <w:rsid w:val="00B525B8"/>
    <w:rsid w:val="00B5319B"/>
    <w:rsid w:val="00B53CA5"/>
    <w:rsid w:val="00B54117"/>
    <w:rsid w:val="00B54B93"/>
    <w:rsid w:val="00B54F50"/>
    <w:rsid w:val="00B55549"/>
    <w:rsid w:val="00B55A00"/>
    <w:rsid w:val="00B55CB0"/>
    <w:rsid w:val="00B56080"/>
    <w:rsid w:val="00B56561"/>
    <w:rsid w:val="00B568D1"/>
    <w:rsid w:val="00B56D2F"/>
    <w:rsid w:val="00B56D9B"/>
    <w:rsid w:val="00B57280"/>
    <w:rsid w:val="00B576E0"/>
    <w:rsid w:val="00B614B2"/>
    <w:rsid w:val="00B61850"/>
    <w:rsid w:val="00B619CB"/>
    <w:rsid w:val="00B61A77"/>
    <w:rsid w:val="00B62402"/>
    <w:rsid w:val="00B63918"/>
    <w:rsid w:val="00B64B55"/>
    <w:rsid w:val="00B65F5D"/>
    <w:rsid w:val="00B66113"/>
    <w:rsid w:val="00B66E59"/>
    <w:rsid w:val="00B66F31"/>
    <w:rsid w:val="00B6789E"/>
    <w:rsid w:val="00B67E1D"/>
    <w:rsid w:val="00B67EE0"/>
    <w:rsid w:val="00B7023E"/>
    <w:rsid w:val="00B70256"/>
    <w:rsid w:val="00B70D31"/>
    <w:rsid w:val="00B70E55"/>
    <w:rsid w:val="00B710E9"/>
    <w:rsid w:val="00B71C0C"/>
    <w:rsid w:val="00B71E16"/>
    <w:rsid w:val="00B72DFA"/>
    <w:rsid w:val="00B74378"/>
    <w:rsid w:val="00B74430"/>
    <w:rsid w:val="00B7459F"/>
    <w:rsid w:val="00B747D9"/>
    <w:rsid w:val="00B74A86"/>
    <w:rsid w:val="00B757F0"/>
    <w:rsid w:val="00B758B4"/>
    <w:rsid w:val="00B76121"/>
    <w:rsid w:val="00B76314"/>
    <w:rsid w:val="00B76FC8"/>
    <w:rsid w:val="00B774F8"/>
    <w:rsid w:val="00B7774F"/>
    <w:rsid w:val="00B778AC"/>
    <w:rsid w:val="00B8040B"/>
    <w:rsid w:val="00B80D3D"/>
    <w:rsid w:val="00B8183D"/>
    <w:rsid w:val="00B81B69"/>
    <w:rsid w:val="00B8224B"/>
    <w:rsid w:val="00B82431"/>
    <w:rsid w:val="00B82859"/>
    <w:rsid w:val="00B828CD"/>
    <w:rsid w:val="00B82C05"/>
    <w:rsid w:val="00B82F6B"/>
    <w:rsid w:val="00B8322C"/>
    <w:rsid w:val="00B843E0"/>
    <w:rsid w:val="00B84A87"/>
    <w:rsid w:val="00B85001"/>
    <w:rsid w:val="00B854E5"/>
    <w:rsid w:val="00B85FFA"/>
    <w:rsid w:val="00B861E3"/>
    <w:rsid w:val="00B86426"/>
    <w:rsid w:val="00B86BC8"/>
    <w:rsid w:val="00B86C55"/>
    <w:rsid w:val="00B8719B"/>
    <w:rsid w:val="00B87746"/>
    <w:rsid w:val="00B8794C"/>
    <w:rsid w:val="00B87E84"/>
    <w:rsid w:val="00B90096"/>
    <w:rsid w:val="00B9196E"/>
    <w:rsid w:val="00B91BCB"/>
    <w:rsid w:val="00B91F94"/>
    <w:rsid w:val="00B91FED"/>
    <w:rsid w:val="00B92124"/>
    <w:rsid w:val="00B92623"/>
    <w:rsid w:val="00B93189"/>
    <w:rsid w:val="00B9356A"/>
    <w:rsid w:val="00B943B7"/>
    <w:rsid w:val="00B94E46"/>
    <w:rsid w:val="00B95528"/>
    <w:rsid w:val="00B961F5"/>
    <w:rsid w:val="00B9620E"/>
    <w:rsid w:val="00B96C8D"/>
    <w:rsid w:val="00B97CC3"/>
    <w:rsid w:val="00B97E51"/>
    <w:rsid w:val="00BA0292"/>
    <w:rsid w:val="00BA06D3"/>
    <w:rsid w:val="00BA1BAD"/>
    <w:rsid w:val="00BA2E7C"/>
    <w:rsid w:val="00BA31E1"/>
    <w:rsid w:val="00BA453E"/>
    <w:rsid w:val="00BA4C0E"/>
    <w:rsid w:val="00BA4D21"/>
    <w:rsid w:val="00BA4EFC"/>
    <w:rsid w:val="00BA5D59"/>
    <w:rsid w:val="00BA6031"/>
    <w:rsid w:val="00BA6C13"/>
    <w:rsid w:val="00BA6EC5"/>
    <w:rsid w:val="00BA7187"/>
    <w:rsid w:val="00BA77E2"/>
    <w:rsid w:val="00BA7D1B"/>
    <w:rsid w:val="00BB04ED"/>
    <w:rsid w:val="00BB0F0D"/>
    <w:rsid w:val="00BB1720"/>
    <w:rsid w:val="00BB17A6"/>
    <w:rsid w:val="00BB183C"/>
    <w:rsid w:val="00BB25E4"/>
    <w:rsid w:val="00BB289F"/>
    <w:rsid w:val="00BB2B0B"/>
    <w:rsid w:val="00BB2EF4"/>
    <w:rsid w:val="00BB3A22"/>
    <w:rsid w:val="00BB3B1B"/>
    <w:rsid w:val="00BB3B69"/>
    <w:rsid w:val="00BB414A"/>
    <w:rsid w:val="00BB5006"/>
    <w:rsid w:val="00BB5961"/>
    <w:rsid w:val="00BB60C2"/>
    <w:rsid w:val="00BB616E"/>
    <w:rsid w:val="00BB624A"/>
    <w:rsid w:val="00BB68EC"/>
    <w:rsid w:val="00BB7D52"/>
    <w:rsid w:val="00BB7D72"/>
    <w:rsid w:val="00BC14F7"/>
    <w:rsid w:val="00BC16F1"/>
    <w:rsid w:val="00BC2767"/>
    <w:rsid w:val="00BC360B"/>
    <w:rsid w:val="00BC3862"/>
    <w:rsid w:val="00BC54AC"/>
    <w:rsid w:val="00BC5781"/>
    <w:rsid w:val="00BC6BB2"/>
    <w:rsid w:val="00BC74B3"/>
    <w:rsid w:val="00BC7DC0"/>
    <w:rsid w:val="00BD051D"/>
    <w:rsid w:val="00BD06A1"/>
    <w:rsid w:val="00BD0D18"/>
    <w:rsid w:val="00BD16AB"/>
    <w:rsid w:val="00BD219A"/>
    <w:rsid w:val="00BD21E4"/>
    <w:rsid w:val="00BD3DD6"/>
    <w:rsid w:val="00BD50D6"/>
    <w:rsid w:val="00BD52FB"/>
    <w:rsid w:val="00BD5317"/>
    <w:rsid w:val="00BD554A"/>
    <w:rsid w:val="00BD5882"/>
    <w:rsid w:val="00BD5A9D"/>
    <w:rsid w:val="00BD5B51"/>
    <w:rsid w:val="00BD5E8F"/>
    <w:rsid w:val="00BD654C"/>
    <w:rsid w:val="00BD6A2E"/>
    <w:rsid w:val="00BD71DF"/>
    <w:rsid w:val="00BD7378"/>
    <w:rsid w:val="00BD77C0"/>
    <w:rsid w:val="00BD7A95"/>
    <w:rsid w:val="00BD7ABF"/>
    <w:rsid w:val="00BE0974"/>
    <w:rsid w:val="00BE0CAB"/>
    <w:rsid w:val="00BE12DB"/>
    <w:rsid w:val="00BE1845"/>
    <w:rsid w:val="00BE2870"/>
    <w:rsid w:val="00BE2942"/>
    <w:rsid w:val="00BE2E42"/>
    <w:rsid w:val="00BE39D1"/>
    <w:rsid w:val="00BE441A"/>
    <w:rsid w:val="00BE53C6"/>
    <w:rsid w:val="00BE545B"/>
    <w:rsid w:val="00BE5788"/>
    <w:rsid w:val="00BE623F"/>
    <w:rsid w:val="00BE63F9"/>
    <w:rsid w:val="00BE66FA"/>
    <w:rsid w:val="00BE6933"/>
    <w:rsid w:val="00BE7252"/>
    <w:rsid w:val="00BE7757"/>
    <w:rsid w:val="00BE77CE"/>
    <w:rsid w:val="00BE799B"/>
    <w:rsid w:val="00BE7B69"/>
    <w:rsid w:val="00BF014C"/>
    <w:rsid w:val="00BF0B69"/>
    <w:rsid w:val="00BF1983"/>
    <w:rsid w:val="00BF19EF"/>
    <w:rsid w:val="00BF1E8E"/>
    <w:rsid w:val="00BF24A4"/>
    <w:rsid w:val="00BF2FF7"/>
    <w:rsid w:val="00BF3695"/>
    <w:rsid w:val="00BF3D29"/>
    <w:rsid w:val="00BF3D45"/>
    <w:rsid w:val="00BF3D74"/>
    <w:rsid w:val="00BF42CB"/>
    <w:rsid w:val="00BF4B73"/>
    <w:rsid w:val="00BF535C"/>
    <w:rsid w:val="00BF5E91"/>
    <w:rsid w:val="00BF6094"/>
    <w:rsid w:val="00BF6485"/>
    <w:rsid w:val="00BF66D2"/>
    <w:rsid w:val="00BF6D97"/>
    <w:rsid w:val="00C0013E"/>
    <w:rsid w:val="00C00BD1"/>
    <w:rsid w:val="00C015A8"/>
    <w:rsid w:val="00C016AC"/>
    <w:rsid w:val="00C01B1B"/>
    <w:rsid w:val="00C02E85"/>
    <w:rsid w:val="00C03C7F"/>
    <w:rsid w:val="00C03C9C"/>
    <w:rsid w:val="00C03EF8"/>
    <w:rsid w:val="00C04253"/>
    <w:rsid w:val="00C04514"/>
    <w:rsid w:val="00C0538B"/>
    <w:rsid w:val="00C056B6"/>
    <w:rsid w:val="00C0708E"/>
    <w:rsid w:val="00C07483"/>
    <w:rsid w:val="00C078A9"/>
    <w:rsid w:val="00C079EB"/>
    <w:rsid w:val="00C11852"/>
    <w:rsid w:val="00C119E8"/>
    <w:rsid w:val="00C12086"/>
    <w:rsid w:val="00C127FE"/>
    <w:rsid w:val="00C135C8"/>
    <w:rsid w:val="00C14480"/>
    <w:rsid w:val="00C14DCA"/>
    <w:rsid w:val="00C14F8D"/>
    <w:rsid w:val="00C15269"/>
    <w:rsid w:val="00C15A5D"/>
    <w:rsid w:val="00C160F2"/>
    <w:rsid w:val="00C17478"/>
    <w:rsid w:val="00C179B6"/>
    <w:rsid w:val="00C17B62"/>
    <w:rsid w:val="00C211F1"/>
    <w:rsid w:val="00C21FE8"/>
    <w:rsid w:val="00C22C5F"/>
    <w:rsid w:val="00C22C81"/>
    <w:rsid w:val="00C23191"/>
    <w:rsid w:val="00C231A6"/>
    <w:rsid w:val="00C23245"/>
    <w:rsid w:val="00C23343"/>
    <w:rsid w:val="00C23503"/>
    <w:rsid w:val="00C23F13"/>
    <w:rsid w:val="00C24714"/>
    <w:rsid w:val="00C24E6A"/>
    <w:rsid w:val="00C2507D"/>
    <w:rsid w:val="00C257EB"/>
    <w:rsid w:val="00C27137"/>
    <w:rsid w:val="00C27685"/>
    <w:rsid w:val="00C27E5B"/>
    <w:rsid w:val="00C3032A"/>
    <w:rsid w:val="00C32208"/>
    <w:rsid w:val="00C342EB"/>
    <w:rsid w:val="00C34B58"/>
    <w:rsid w:val="00C35ADA"/>
    <w:rsid w:val="00C361C6"/>
    <w:rsid w:val="00C3648D"/>
    <w:rsid w:val="00C36AD6"/>
    <w:rsid w:val="00C3786F"/>
    <w:rsid w:val="00C37CAB"/>
    <w:rsid w:val="00C405EF"/>
    <w:rsid w:val="00C40DFA"/>
    <w:rsid w:val="00C40E29"/>
    <w:rsid w:val="00C4157A"/>
    <w:rsid w:val="00C41583"/>
    <w:rsid w:val="00C4288D"/>
    <w:rsid w:val="00C42A27"/>
    <w:rsid w:val="00C4321D"/>
    <w:rsid w:val="00C432C2"/>
    <w:rsid w:val="00C4376D"/>
    <w:rsid w:val="00C438C2"/>
    <w:rsid w:val="00C45296"/>
    <w:rsid w:val="00C459D2"/>
    <w:rsid w:val="00C45CD8"/>
    <w:rsid w:val="00C46B13"/>
    <w:rsid w:val="00C50295"/>
    <w:rsid w:val="00C512DF"/>
    <w:rsid w:val="00C51757"/>
    <w:rsid w:val="00C51E42"/>
    <w:rsid w:val="00C520E8"/>
    <w:rsid w:val="00C52185"/>
    <w:rsid w:val="00C522C8"/>
    <w:rsid w:val="00C52D9C"/>
    <w:rsid w:val="00C52DE5"/>
    <w:rsid w:val="00C530BF"/>
    <w:rsid w:val="00C53527"/>
    <w:rsid w:val="00C53B09"/>
    <w:rsid w:val="00C5448A"/>
    <w:rsid w:val="00C545C3"/>
    <w:rsid w:val="00C547FC"/>
    <w:rsid w:val="00C54B78"/>
    <w:rsid w:val="00C5502F"/>
    <w:rsid w:val="00C55304"/>
    <w:rsid w:val="00C56B2D"/>
    <w:rsid w:val="00C56C17"/>
    <w:rsid w:val="00C56C51"/>
    <w:rsid w:val="00C57006"/>
    <w:rsid w:val="00C57F37"/>
    <w:rsid w:val="00C602A8"/>
    <w:rsid w:val="00C603C3"/>
    <w:rsid w:val="00C60AAB"/>
    <w:rsid w:val="00C60B2A"/>
    <w:rsid w:val="00C61E9A"/>
    <w:rsid w:val="00C627A7"/>
    <w:rsid w:val="00C62B19"/>
    <w:rsid w:val="00C62E00"/>
    <w:rsid w:val="00C62EB2"/>
    <w:rsid w:val="00C638FC"/>
    <w:rsid w:val="00C6449D"/>
    <w:rsid w:val="00C64B85"/>
    <w:rsid w:val="00C6529C"/>
    <w:rsid w:val="00C6578C"/>
    <w:rsid w:val="00C657C1"/>
    <w:rsid w:val="00C65A29"/>
    <w:rsid w:val="00C65F19"/>
    <w:rsid w:val="00C66ADC"/>
    <w:rsid w:val="00C67A97"/>
    <w:rsid w:val="00C67AB4"/>
    <w:rsid w:val="00C67FD2"/>
    <w:rsid w:val="00C713D8"/>
    <w:rsid w:val="00C71450"/>
    <w:rsid w:val="00C7218D"/>
    <w:rsid w:val="00C721C1"/>
    <w:rsid w:val="00C7286F"/>
    <w:rsid w:val="00C736E7"/>
    <w:rsid w:val="00C73CAD"/>
    <w:rsid w:val="00C73EBB"/>
    <w:rsid w:val="00C76118"/>
    <w:rsid w:val="00C76E86"/>
    <w:rsid w:val="00C77722"/>
    <w:rsid w:val="00C77AF3"/>
    <w:rsid w:val="00C77BAE"/>
    <w:rsid w:val="00C804A0"/>
    <w:rsid w:val="00C80A10"/>
    <w:rsid w:val="00C80A62"/>
    <w:rsid w:val="00C814C1"/>
    <w:rsid w:val="00C817D7"/>
    <w:rsid w:val="00C81A1D"/>
    <w:rsid w:val="00C81AD5"/>
    <w:rsid w:val="00C81C4E"/>
    <w:rsid w:val="00C81E77"/>
    <w:rsid w:val="00C823A9"/>
    <w:rsid w:val="00C8242E"/>
    <w:rsid w:val="00C835A1"/>
    <w:rsid w:val="00C83931"/>
    <w:rsid w:val="00C83A5B"/>
    <w:rsid w:val="00C83DA1"/>
    <w:rsid w:val="00C84408"/>
    <w:rsid w:val="00C846A1"/>
    <w:rsid w:val="00C84C72"/>
    <w:rsid w:val="00C85024"/>
    <w:rsid w:val="00C854B4"/>
    <w:rsid w:val="00C856A3"/>
    <w:rsid w:val="00C86D6F"/>
    <w:rsid w:val="00C87B14"/>
    <w:rsid w:val="00C87C3A"/>
    <w:rsid w:val="00C87F46"/>
    <w:rsid w:val="00C909B3"/>
    <w:rsid w:val="00C90A9D"/>
    <w:rsid w:val="00C90E83"/>
    <w:rsid w:val="00C92310"/>
    <w:rsid w:val="00C9264D"/>
    <w:rsid w:val="00C9284E"/>
    <w:rsid w:val="00C939B2"/>
    <w:rsid w:val="00C93F16"/>
    <w:rsid w:val="00C9425F"/>
    <w:rsid w:val="00C94F30"/>
    <w:rsid w:val="00C94FFF"/>
    <w:rsid w:val="00C95047"/>
    <w:rsid w:val="00C9525B"/>
    <w:rsid w:val="00C95813"/>
    <w:rsid w:val="00C965B5"/>
    <w:rsid w:val="00C96B1D"/>
    <w:rsid w:val="00C97CD0"/>
    <w:rsid w:val="00CA00D2"/>
    <w:rsid w:val="00CA028C"/>
    <w:rsid w:val="00CA05ED"/>
    <w:rsid w:val="00CA0D76"/>
    <w:rsid w:val="00CA14B3"/>
    <w:rsid w:val="00CA1710"/>
    <w:rsid w:val="00CA2012"/>
    <w:rsid w:val="00CA2267"/>
    <w:rsid w:val="00CA267E"/>
    <w:rsid w:val="00CA2E66"/>
    <w:rsid w:val="00CA314B"/>
    <w:rsid w:val="00CA31EB"/>
    <w:rsid w:val="00CA54FD"/>
    <w:rsid w:val="00CA5502"/>
    <w:rsid w:val="00CA5518"/>
    <w:rsid w:val="00CA5B60"/>
    <w:rsid w:val="00CA64EB"/>
    <w:rsid w:val="00CA6E7D"/>
    <w:rsid w:val="00CA77D7"/>
    <w:rsid w:val="00CA7881"/>
    <w:rsid w:val="00CB0AC7"/>
    <w:rsid w:val="00CB3C46"/>
    <w:rsid w:val="00CB40AC"/>
    <w:rsid w:val="00CB45CC"/>
    <w:rsid w:val="00CB4EF2"/>
    <w:rsid w:val="00CB5C44"/>
    <w:rsid w:val="00CB5D21"/>
    <w:rsid w:val="00CB5F1B"/>
    <w:rsid w:val="00CB5FD9"/>
    <w:rsid w:val="00CB5FFE"/>
    <w:rsid w:val="00CB6305"/>
    <w:rsid w:val="00CB6B5D"/>
    <w:rsid w:val="00CB6E19"/>
    <w:rsid w:val="00CB6F19"/>
    <w:rsid w:val="00CB73CF"/>
    <w:rsid w:val="00CB753F"/>
    <w:rsid w:val="00CB7BFA"/>
    <w:rsid w:val="00CB7F07"/>
    <w:rsid w:val="00CC058A"/>
    <w:rsid w:val="00CC0B4B"/>
    <w:rsid w:val="00CC0E33"/>
    <w:rsid w:val="00CC117E"/>
    <w:rsid w:val="00CC1E23"/>
    <w:rsid w:val="00CC207B"/>
    <w:rsid w:val="00CC2201"/>
    <w:rsid w:val="00CC28C0"/>
    <w:rsid w:val="00CC2905"/>
    <w:rsid w:val="00CC2A8E"/>
    <w:rsid w:val="00CC36B1"/>
    <w:rsid w:val="00CC3A3D"/>
    <w:rsid w:val="00CC4A59"/>
    <w:rsid w:val="00CC544B"/>
    <w:rsid w:val="00CC5E9C"/>
    <w:rsid w:val="00CC6126"/>
    <w:rsid w:val="00CC61E4"/>
    <w:rsid w:val="00CC660C"/>
    <w:rsid w:val="00CC6743"/>
    <w:rsid w:val="00CC687D"/>
    <w:rsid w:val="00CC6BBC"/>
    <w:rsid w:val="00CC6E0E"/>
    <w:rsid w:val="00CC6FFB"/>
    <w:rsid w:val="00CC76FC"/>
    <w:rsid w:val="00CD0063"/>
    <w:rsid w:val="00CD0326"/>
    <w:rsid w:val="00CD0781"/>
    <w:rsid w:val="00CD0D94"/>
    <w:rsid w:val="00CD0FCF"/>
    <w:rsid w:val="00CD1FB0"/>
    <w:rsid w:val="00CD2753"/>
    <w:rsid w:val="00CD3B6B"/>
    <w:rsid w:val="00CD3C37"/>
    <w:rsid w:val="00CD465C"/>
    <w:rsid w:val="00CD4E3A"/>
    <w:rsid w:val="00CD5079"/>
    <w:rsid w:val="00CD56C3"/>
    <w:rsid w:val="00CD5994"/>
    <w:rsid w:val="00CD5ACE"/>
    <w:rsid w:val="00CD5CA2"/>
    <w:rsid w:val="00CD6A04"/>
    <w:rsid w:val="00CD73AC"/>
    <w:rsid w:val="00CD7CC1"/>
    <w:rsid w:val="00CD7F4D"/>
    <w:rsid w:val="00CE0493"/>
    <w:rsid w:val="00CE05BB"/>
    <w:rsid w:val="00CE0B33"/>
    <w:rsid w:val="00CE0F29"/>
    <w:rsid w:val="00CE12A6"/>
    <w:rsid w:val="00CE15F3"/>
    <w:rsid w:val="00CE166B"/>
    <w:rsid w:val="00CE18D7"/>
    <w:rsid w:val="00CE3126"/>
    <w:rsid w:val="00CE32BE"/>
    <w:rsid w:val="00CE3C57"/>
    <w:rsid w:val="00CE4F09"/>
    <w:rsid w:val="00CE5119"/>
    <w:rsid w:val="00CE5CCB"/>
    <w:rsid w:val="00CE5CEE"/>
    <w:rsid w:val="00CE6985"/>
    <w:rsid w:val="00CE6BF5"/>
    <w:rsid w:val="00CE72E1"/>
    <w:rsid w:val="00CE75BC"/>
    <w:rsid w:val="00CE7683"/>
    <w:rsid w:val="00CF06F4"/>
    <w:rsid w:val="00CF071C"/>
    <w:rsid w:val="00CF0D9F"/>
    <w:rsid w:val="00CF0DE5"/>
    <w:rsid w:val="00CF1F61"/>
    <w:rsid w:val="00CF2561"/>
    <w:rsid w:val="00CF2881"/>
    <w:rsid w:val="00CF2C69"/>
    <w:rsid w:val="00CF3702"/>
    <w:rsid w:val="00CF3D6F"/>
    <w:rsid w:val="00CF40BA"/>
    <w:rsid w:val="00CF4EE7"/>
    <w:rsid w:val="00CF521F"/>
    <w:rsid w:val="00CF5E3E"/>
    <w:rsid w:val="00CF6CCE"/>
    <w:rsid w:val="00D014B0"/>
    <w:rsid w:val="00D01C76"/>
    <w:rsid w:val="00D01F9D"/>
    <w:rsid w:val="00D026F7"/>
    <w:rsid w:val="00D02BCD"/>
    <w:rsid w:val="00D031B8"/>
    <w:rsid w:val="00D0322E"/>
    <w:rsid w:val="00D03CCF"/>
    <w:rsid w:val="00D04B87"/>
    <w:rsid w:val="00D05476"/>
    <w:rsid w:val="00D0562A"/>
    <w:rsid w:val="00D05B38"/>
    <w:rsid w:val="00D07519"/>
    <w:rsid w:val="00D0788D"/>
    <w:rsid w:val="00D0796B"/>
    <w:rsid w:val="00D1141E"/>
    <w:rsid w:val="00D114E1"/>
    <w:rsid w:val="00D115C2"/>
    <w:rsid w:val="00D116FB"/>
    <w:rsid w:val="00D116FD"/>
    <w:rsid w:val="00D124D2"/>
    <w:rsid w:val="00D1272A"/>
    <w:rsid w:val="00D1395B"/>
    <w:rsid w:val="00D13F5D"/>
    <w:rsid w:val="00D1465D"/>
    <w:rsid w:val="00D148A8"/>
    <w:rsid w:val="00D1531A"/>
    <w:rsid w:val="00D15FA4"/>
    <w:rsid w:val="00D1686E"/>
    <w:rsid w:val="00D168C4"/>
    <w:rsid w:val="00D16A6C"/>
    <w:rsid w:val="00D16C88"/>
    <w:rsid w:val="00D17CCC"/>
    <w:rsid w:val="00D20CE8"/>
    <w:rsid w:val="00D20F49"/>
    <w:rsid w:val="00D21321"/>
    <w:rsid w:val="00D218C1"/>
    <w:rsid w:val="00D22097"/>
    <w:rsid w:val="00D220C8"/>
    <w:rsid w:val="00D22878"/>
    <w:rsid w:val="00D22BF5"/>
    <w:rsid w:val="00D231CC"/>
    <w:rsid w:val="00D24BCC"/>
    <w:rsid w:val="00D2550A"/>
    <w:rsid w:val="00D25F8D"/>
    <w:rsid w:val="00D26A41"/>
    <w:rsid w:val="00D26E4C"/>
    <w:rsid w:val="00D27E11"/>
    <w:rsid w:val="00D309FC"/>
    <w:rsid w:val="00D31F85"/>
    <w:rsid w:val="00D31F8A"/>
    <w:rsid w:val="00D32504"/>
    <w:rsid w:val="00D33F57"/>
    <w:rsid w:val="00D350B5"/>
    <w:rsid w:val="00D36789"/>
    <w:rsid w:val="00D42E90"/>
    <w:rsid w:val="00D435B7"/>
    <w:rsid w:val="00D44A43"/>
    <w:rsid w:val="00D45DF9"/>
    <w:rsid w:val="00D4669E"/>
    <w:rsid w:val="00D502C4"/>
    <w:rsid w:val="00D508A9"/>
    <w:rsid w:val="00D51200"/>
    <w:rsid w:val="00D51AEF"/>
    <w:rsid w:val="00D51CD8"/>
    <w:rsid w:val="00D520A5"/>
    <w:rsid w:val="00D52673"/>
    <w:rsid w:val="00D52808"/>
    <w:rsid w:val="00D52A6F"/>
    <w:rsid w:val="00D532D6"/>
    <w:rsid w:val="00D53516"/>
    <w:rsid w:val="00D537F6"/>
    <w:rsid w:val="00D53C21"/>
    <w:rsid w:val="00D545DF"/>
    <w:rsid w:val="00D54E51"/>
    <w:rsid w:val="00D5736D"/>
    <w:rsid w:val="00D60A27"/>
    <w:rsid w:val="00D60D91"/>
    <w:rsid w:val="00D617CB"/>
    <w:rsid w:val="00D6199B"/>
    <w:rsid w:val="00D61ACC"/>
    <w:rsid w:val="00D62563"/>
    <w:rsid w:val="00D62760"/>
    <w:rsid w:val="00D63155"/>
    <w:rsid w:val="00D63BFD"/>
    <w:rsid w:val="00D63FAE"/>
    <w:rsid w:val="00D64244"/>
    <w:rsid w:val="00D6572D"/>
    <w:rsid w:val="00D662CB"/>
    <w:rsid w:val="00D6633F"/>
    <w:rsid w:val="00D665E6"/>
    <w:rsid w:val="00D66637"/>
    <w:rsid w:val="00D6758D"/>
    <w:rsid w:val="00D70C97"/>
    <w:rsid w:val="00D71EF4"/>
    <w:rsid w:val="00D72316"/>
    <w:rsid w:val="00D72751"/>
    <w:rsid w:val="00D73233"/>
    <w:rsid w:val="00D73D1C"/>
    <w:rsid w:val="00D74138"/>
    <w:rsid w:val="00D7624A"/>
    <w:rsid w:val="00D762B5"/>
    <w:rsid w:val="00D764B4"/>
    <w:rsid w:val="00D7698C"/>
    <w:rsid w:val="00D76CA2"/>
    <w:rsid w:val="00D77BAF"/>
    <w:rsid w:val="00D80631"/>
    <w:rsid w:val="00D808AB"/>
    <w:rsid w:val="00D81B0B"/>
    <w:rsid w:val="00D81EF7"/>
    <w:rsid w:val="00D820FC"/>
    <w:rsid w:val="00D82812"/>
    <w:rsid w:val="00D82ABA"/>
    <w:rsid w:val="00D82B0B"/>
    <w:rsid w:val="00D84068"/>
    <w:rsid w:val="00D840C2"/>
    <w:rsid w:val="00D84CA8"/>
    <w:rsid w:val="00D84D50"/>
    <w:rsid w:val="00D86579"/>
    <w:rsid w:val="00D87361"/>
    <w:rsid w:val="00D9003A"/>
    <w:rsid w:val="00D919CA"/>
    <w:rsid w:val="00D91E0A"/>
    <w:rsid w:val="00D928C4"/>
    <w:rsid w:val="00D9369E"/>
    <w:rsid w:val="00D938A8"/>
    <w:rsid w:val="00D93A3B"/>
    <w:rsid w:val="00D950B2"/>
    <w:rsid w:val="00D956AD"/>
    <w:rsid w:val="00D959EC"/>
    <w:rsid w:val="00D95B52"/>
    <w:rsid w:val="00D969CC"/>
    <w:rsid w:val="00D96C80"/>
    <w:rsid w:val="00D970EE"/>
    <w:rsid w:val="00D971EA"/>
    <w:rsid w:val="00D97C42"/>
    <w:rsid w:val="00D97E00"/>
    <w:rsid w:val="00D97F58"/>
    <w:rsid w:val="00DA04BD"/>
    <w:rsid w:val="00DA0CD2"/>
    <w:rsid w:val="00DA15E3"/>
    <w:rsid w:val="00DA2FDC"/>
    <w:rsid w:val="00DA3518"/>
    <w:rsid w:val="00DA3A79"/>
    <w:rsid w:val="00DA4380"/>
    <w:rsid w:val="00DA44F4"/>
    <w:rsid w:val="00DA63CD"/>
    <w:rsid w:val="00DA6701"/>
    <w:rsid w:val="00DA740E"/>
    <w:rsid w:val="00DA781F"/>
    <w:rsid w:val="00DB05D6"/>
    <w:rsid w:val="00DB0B74"/>
    <w:rsid w:val="00DB1016"/>
    <w:rsid w:val="00DB1D88"/>
    <w:rsid w:val="00DB2ED2"/>
    <w:rsid w:val="00DB3ECE"/>
    <w:rsid w:val="00DB40CF"/>
    <w:rsid w:val="00DB41DD"/>
    <w:rsid w:val="00DB4BCE"/>
    <w:rsid w:val="00DB6A44"/>
    <w:rsid w:val="00DC010C"/>
    <w:rsid w:val="00DC0A96"/>
    <w:rsid w:val="00DC125A"/>
    <w:rsid w:val="00DC1717"/>
    <w:rsid w:val="00DC1749"/>
    <w:rsid w:val="00DC2125"/>
    <w:rsid w:val="00DC2F9E"/>
    <w:rsid w:val="00DC3095"/>
    <w:rsid w:val="00DC4066"/>
    <w:rsid w:val="00DC4194"/>
    <w:rsid w:val="00DC4B40"/>
    <w:rsid w:val="00DC4B6F"/>
    <w:rsid w:val="00DC536D"/>
    <w:rsid w:val="00DC5BA7"/>
    <w:rsid w:val="00DC5E59"/>
    <w:rsid w:val="00DC6657"/>
    <w:rsid w:val="00DC691C"/>
    <w:rsid w:val="00DC6C3F"/>
    <w:rsid w:val="00DC7943"/>
    <w:rsid w:val="00DD05E2"/>
    <w:rsid w:val="00DD0CA7"/>
    <w:rsid w:val="00DD1281"/>
    <w:rsid w:val="00DD12B0"/>
    <w:rsid w:val="00DD2249"/>
    <w:rsid w:val="00DD27DB"/>
    <w:rsid w:val="00DD30F1"/>
    <w:rsid w:val="00DD3330"/>
    <w:rsid w:val="00DD3C29"/>
    <w:rsid w:val="00DD4028"/>
    <w:rsid w:val="00DD40BF"/>
    <w:rsid w:val="00DD46BC"/>
    <w:rsid w:val="00DD53E7"/>
    <w:rsid w:val="00DD6456"/>
    <w:rsid w:val="00DD66D6"/>
    <w:rsid w:val="00DD7925"/>
    <w:rsid w:val="00DD7CBC"/>
    <w:rsid w:val="00DE11FD"/>
    <w:rsid w:val="00DE18E5"/>
    <w:rsid w:val="00DE2E8E"/>
    <w:rsid w:val="00DE3198"/>
    <w:rsid w:val="00DE3A87"/>
    <w:rsid w:val="00DE3B02"/>
    <w:rsid w:val="00DE47D0"/>
    <w:rsid w:val="00DE482A"/>
    <w:rsid w:val="00DE4AF2"/>
    <w:rsid w:val="00DE5894"/>
    <w:rsid w:val="00DE598A"/>
    <w:rsid w:val="00DE62D7"/>
    <w:rsid w:val="00DE7207"/>
    <w:rsid w:val="00DE74CB"/>
    <w:rsid w:val="00DE7516"/>
    <w:rsid w:val="00DE75B9"/>
    <w:rsid w:val="00DF0206"/>
    <w:rsid w:val="00DF05FE"/>
    <w:rsid w:val="00DF0821"/>
    <w:rsid w:val="00DF0B1E"/>
    <w:rsid w:val="00DF0C0F"/>
    <w:rsid w:val="00DF0C95"/>
    <w:rsid w:val="00DF1064"/>
    <w:rsid w:val="00DF16FB"/>
    <w:rsid w:val="00DF1710"/>
    <w:rsid w:val="00DF19E7"/>
    <w:rsid w:val="00DF26E7"/>
    <w:rsid w:val="00DF2BFD"/>
    <w:rsid w:val="00DF2EB0"/>
    <w:rsid w:val="00DF339C"/>
    <w:rsid w:val="00DF44B2"/>
    <w:rsid w:val="00DF473D"/>
    <w:rsid w:val="00DF4F6C"/>
    <w:rsid w:val="00DF4FC3"/>
    <w:rsid w:val="00DF61E2"/>
    <w:rsid w:val="00DF6995"/>
    <w:rsid w:val="00DF6D95"/>
    <w:rsid w:val="00DF6F7E"/>
    <w:rsid w:val="00DF6FCC"/>
    <w:rsid w:val="00DF70F2"/>
    <w:rsid w:val="00DF7321"/>
    <w:rsid w:val="00DF73F3"/>
    <w:rsid w:val="00DF78DC"/>
    <w:rsid w:val="00E00646"/>
    <w:rsid w:val="00E0089C"/>
    <w:rsid w:val="00E01599"/>
    <w:rsid w:val="00E01BCC"/>
    <w:rsid w:val="00E020EE"/>
    <w:rsid w:val="00E029E4"/>
    <w:rsid w:val="00E02BB2"/>
    <w:rsid w:val="00E030A0"/>
    <w:rsid w:val="00E031C7"/>
    <w:rsid w:val="00E03DBA"/>
    <w:rsid w:val="00E04015"/>
    <w:rsid w:val="00E04625"/>
    <w:rsid w:val="00E05650"/>
    <w:rsid w:val="00E06194"/>
    <w:rsid w:val="00E0672F"/>
    <w:rsid w:val="00E069DD"/>
    <w:rsid w:val="00E06DD7"/>
    <w:rsid w:val="00E0700E"/>
    <w:rsid w:val="00E070C0"/>
    <w:rsid w:val="00E071D2"/>
    <w:rsid w:val="00E07A02"/>
    <w:rsid w:val="00E10ADB"/>
    <w:rsid w:val="00E123B4"/>
    <w:rsid w:val="00E12797"/>
    <w:rsid w:val="00E1457A"/>
    <w:rsid w:val="00E1486C"/>
    <w:rsid w:val="00E151CF"/>
    <w:rsid w:val="00E152A7"/>
    <w:rsid w:val="00E1557C"/>
    <w:rsid w:val="00E157D2"/>
    <w:rsid w:val="00E15977"/>
    <w:rsid w:val="00E15CFB"/>
    <w:rsid w:val="00E1618C"/>
    <w:rsid w:val="00E16782"/>
    <w:rsid w:val="00E176DB"/>
    <w:rsid w:val="00E204A5"/>
    <w:rsid w:val="00E20BE9"/>
    <w:rsid w:val="00E214D5"/>
    <w:rsid w:val="00E217D6"/>
    <w:rsid w:val="00E21AED"/>
    <w:rsid w:val="00E21F94"/>
    <w:rsid w:val="00E2202D"/>
    <w:rsid w:val="00E23577"/>
    <w:rsid w:val="00E24434"/>
    <w:rsid w:val="00E2452C"/>
    <w:rsid w:val="00E26BCB"/>
    <w:rsid w:val="00E2771C"/>
    <w:rsid w:val="00E27922"/>
    <w:rsid w:val="00E27C23"/>
    <w:rsid w:val="00E30887"/>
    <w:rsid w:val="00E32825"/>
    <w:rsid w:val="00E33198"/>
    <w:rsid w:val="00E33628"/>
    <w:rsid w:val="00E33AE8"/>
    <w:rsid w:val="00E33E2D"/>
    <w:rsid w:val="00E340ED"/>
    <w:rsid w:val="00E344A3"/>
    <w:rsid w:val="00E3540B"/>
    <w:rsid w:val="00E35428"/>
    <w:rsid w:val="00E36196"/>
    <w:rsid w:val="00E3633B"/>
    <w:rsid w:val="00E367A9"/>
    <w:rsid w:val="00E367CD"/>
    <w:rsid w:val="00E36A76"/>
    <w:rsid w:val="00E36EAD"/>
    <w:rsid w:val="00E37512"/>
    <w:rsid w:val="00E3799C"/>
    <w:rsid w:val="00E37B00"/>
    <w:rsid w:val="00E37ED7"/>
    <w:rsid w:val="00E401AE"/>
    <w:rsid w:val="00E40589"/>
    <w:rsid w:val="00E40DF1"/>
    <w:rsid w:val="00E40F94"/>
    <w:rsid w:val="00E414F3"/>
    <w:rsid w:val="00E41773"/>
    <w:rsid w:val="00E41879"/>
    <w:rsid w:val="00E41BF2"/>
    <w:rsid w:val="00E41DCB"/>
    <w:rsid w:val="00E42946"/>
    <w:rsid w:val="00E42C28"/>
    <w:rsid w:val="00E42D33"/>
    <w:rsid w:val="00E42EED"/>
    <w:rsid w:val="00E44AA6"/>
    <w:rsid w:val="00E44AD9"/>
    <w:rsid w:val="00E44AED"/>
    <w:rsid w:val="00E44B04"/>
    <w:rsid w:val="00E45398"/>
    <w:rsid w:val="00E455AA"/>
    <w:rsid w:val="00E46B1A"/>
    <w:rsid w:val="00E47B01"/>
    <w:rsid w:val="00E502B8"/>
    <w:rsid w:val="00E51194"/>
    <w:rsid w:val="00E511B3"/>
    <w:rsid w:val="00E5238C"/>
    <w:rsid w:val="00E52B9B"/>
    <w:rsid w:val="00E5393B"/>
    <w:rsid w:val="00E54802"/>
    <w:rsid w:val="00E54944"/>
    <w:rsid w:val="00E54CC1"/>
    <w:rsid w:val="00E55030"/>
    <w:rsid w:val="00E5511D"/>
    <w:rsid w:val="00E569A2"/>
    <w:rsid w:val="00E56FD6"/>
    <w:rsid w:val="00E5714D"/>
    <w:rsid w:val="00E57639"/>
    <w:rsid w:val="00E57875"/>
    <w:rsid w:val="00E60A01"/>
    <w:rsid w:val="00E61B05"/>
    <w:rsid w:val="00E634CC"/>
    <w:rsid w:val="00E63727"/>
    <w:rsid w:val="00E63EB2"/>
    <w:rsid w:val="00E64553"/>
    <w:rsid w:val="00E6457B"/>
    <w:rsid w:val="00E64A9F"/>
    <w:rsid w:val="00E6555A"/>
    <w:rsid w:val="00E65784"/>
    <w:rsid w:val="00E65A9F"/>
    <w:rsid w:val="00E66056"/>
    <w:rsid w:val="00E67705"/>
    <w:rsid w:val="00E678CD"/>
    <w:rsid w:val="00E678D8"/>
    <w:rsid w:val="00E703F5"/>
    <w:rsid w:val="00E72198"/>
    <w:rsid w:val="00E725A5"/>
    <w:rsid w:val="00E72B57"/>
    <w:rsid w:val="00E732DA"/>
    <w:rsid w:val="00E73BF2"/>
    <w:rsid w:val="00E748AB"/>
    <w:rsid w:val="00E770E7"/>
    <w:rsid w:val="00E77B14"/>
    <w:rsid w:val="00E80099"/>
    <w:rsid w:val="00E80A36"/>
    <w:rsid w:val="00E81EB2"/>
    <w:rsid w:val="00E83097"/>
    <w:rsid w:val="00E834EF"/>
    <w:rsid w:val="00E83B02"/>
    <w:rsid w:val="00E83F9D"/>
    <w:rsid w:val="00E84802"/>
    <w:rsid w:val="00E84F35"/>
    <w:rsid w:val="00E851F8"/>
    <w:rsid w:val="00E857FE"/>
    <w:rsid w:val="00E86086"/>
    <w:rsid w:val="00E86D2E"/>
    <w:rsid w:val="00E86FB2"/>
    <w:rsid w:val="00E87320"/>
    <w:rsid w:val="00E87D67"/>
    <w:rsid w:val="00E900F4"/>
    <w:rsid w:val="00E90251"/>
    <w:rsid w:val="00E90368"/>
    <w:rsid w:val="00E90788"/>
    <w:rsid w:val="00E9144C"/>
    <w:rsid w:val="00E91915"/>
    <w:rsid w:val="00E919EF"/>
    <w:rsid w:val="00E91AAE"/>
    <w:rsid w:val="00E92B98"/>
    <w:rsid w:val="00E93A31"/>
    <w:rsid w:val="00E93BAF"/>
    <w:rsid w:val="00E94C6B"/>
    <w:rsid w:val="00E95021"/>
    <w:rsid w:val="00E95400"/>
    <w:rsid w:val="00E954BE"/>
    <w:rsid w:val="00E95B27"/>
    <w:rsid w:val="00E95D9C"/>
    <w:rsid w:val="00EA06D6"/>
    <w:rsid w:val="00EA1269"/>
    <w:rsid w:val="00EA1CF6"/>
    <w:rsid w:val="00EA2902"/>
    <w:rsid w:val="00EA2A1C"/>
    <w:rsid w:val="00EA30E6"/>
    <w:rsid w:val="00EA32A2"/>
    <w:rsid w:val="00EA3BC1"/>
    <w:rsid w:val="00EA3D50"/>
    <w:rsid w:val="00EA49F8"/>
    <w:rsid w:val="00EA6653"/>
    <w:rsid w:val="00EA6BC6"/>
    <w:rsid w:val="00EA6BD2"/>
    <w:rsid w:val="00EA6EEA"/>
    <w:rsid w:val="00EB1759"/>
    <w:rsid w:val="00EB2AA9"/>
    <w:rsid w:val="00EB3307"/>
    <w:rsid w:val="00EB4091"/>
    <w:rsid w:val="00EB4808"/>
    <w:rsid w:val="00EB4984"/>
    <w:rsid w:val="00EB4995"/>
    <w:rsid w:val="00EB5130"/>
    <w:rsid w:val="00EB588F"/>
    <w:rsid w:val="00EB6092"/>
    <w:rsid w:val="00EB6D0A"/>
    <w:rsid w:val="00EB7474"/>
    <w:rsid w:val="00EC04E3"/>
    <w:rsid w:val="00EC0D8E"/>
    <w:rsid w:val="00EC11C5"/>
    <w:rsid w:val="00EC11D1"/>
    <w:rsid w:val="00EC14E7"/>
    <w:rsid w:val="00EC1944"/>
    <w:rsid w:val="00EC1D7E"/>
    <w:rsid w:val="00EC1EDB"/>
    <w:rsid w:val="00EC20E3"/>
    <w:rsid w:val="00EC24DC"/>
    <w:rsid w:val="00EC330E"/>
    <w:rsid w:val="00EC368D"/>
    <w:rsid w:val="00EC3701"/>
    <w:rsid w:val="00EC42C2"/>
    <w:rsid w:val="00EC493A"/>
    <w:rsid w:val="00EC4C41"/>
    <w:rsid w:val="00EC4D16"/>
    <w:rsid w:val="00EC53E2"/>
    <w:rsid w:val="00EC5694"/>
    <w:rsid w:val="00EC5894"/>
    <w:rsid w:val="00EC68A6"/>
    <w:rsid w:val="00EC6E4F"/>
    <w:rsid w:val="00EC73DA"/>
    <w:rsid w:val="00EC7F34"/>
    <w:rsid w:val="00ED00C0"/>
    <w:rsid w:val="00ED03F4"/>
    <w:rsid w:val="00ED0DB8"/>
    <w:rsid w:val="00ED0E2E"/>
    <w:rsid w:val="00ED1590"/>
    <w:rsid w:val="00ED2585"/>
    <w:rsid w:val="00ED2C6D"/>
    <w:rsid w:val="00ED2E44"/>
    <w:rsid w:val="00ED40AB"/>
    <w:rsid w:val="00ED523F"/>
    <w:rsid w:val="00ED5267"/>
    <w:rsid w:val="00ED5787"/>
    <w:rsid w:val="00ED59B7"/>
    <w:rsid w:val="00ED5EF2"/>
    <w:rsid w:val="00ED64E2"/>
    <w:rsid w:val="00ED6E3C"/>
    <w:rsid w:val="00ED74C3"/>
    <w:rsid w:val="00ED785C"/>
    <w:rsid w:val="00ED7A21"/>
    <w:rsid w:val="00ED7C06"/>
    <w:rsid w:val="00ED7E33"/>
    <w:rsid w:val="00EE05C2"/>
    <w:rsid w:val="00EE0C0B"/>
    <w:rsid w:val="00EE0CD2"/>
    <w:rsid w:val="00EE0D03"/>
    <w:rsid w:val="00EE182A"/>
    <w:rsid w:val="00EE1CFF"/>
    <w:rsid w:val="00EE1E7F"/>
    <w:rsid w:val="00EE217B"/>
    <w:rsid w:val="00EE2468"/>
    <w:rsid w:val="00EE255B"/>
    <w:rsid w:val="00EE4446"/>
    <w:rsid w:val="00EE448D"/>
    <w:rsid w:val="00EE450A"/>
    <w:rsid w:val="00EE4840"/>
    <w:rsid w:val="00EE4F61"/>
    <w:rsid w:val="00EE5DBC"/>
    <w:rsid w:val="00EE632D"/>
    <w:rsid w:val="00EE6742"/>
    <w:rsid w:val="00EE6ED0"/>
    <w:rsid w:val="00EE715A"/>
    <w:rsid w:val="00EE729C"/>
    <w:rsid w:val="00EE7326"/>
    <w:rsid w:val="00EE7824"/>
    <w:rsid w:val="00EE7EE3"/>
    <w:rsid w:val="00EF0678"/>
    <w:rsid w:val="00EF15F4"/>
    <w:rsid w:val="00EF1616"/>
    <w:rsid w:val="00EF1ADC"/>
    <w:rsid w:val="00EF1FCA"/>
    <w:rsid w:val="00EF27FF"/>
    <w:rsid w:val="00EF42F3"/>
    <w:rsid w:val="00EF4710"/>
    <w:rsid w:val="00EF48BD"/>
    <w:rsid w:val="00EF5358"/>
    <w:rsid w:val="00EF6763"/>
    <w:rsid w:val="00EF67E1"/>
    <w:rsid w:val="00EF6EC2"/>
    <w:rsid w:val="00EF72DC"/>
    <w:rsid w:val="00EF74B6"/>
    <w:rsid w:val="00F0020A"/>
    <w:rsid w:val="00F01715"/>
    <w:rsid w:val="00F0177F"/>
    <w:rsid w:val="00F03162"/>
    <w:rsid w:val="00F039F4"/>
    <w:rsid w:val="00F03C76"/>
    <w:rsid w:val="00F047FD"/>
    <w:rsid w:val="00F04AE7"/>
    <w:rsid w:val="00F04BA2"/>
    <w:rsid w:val="00F04FFA"/>
    <w:rsid w:val="00F05B0B"/>
    <w:rsid w:val="00F10C6B"/>
    <w:rsid w:val="00F11528"/>
    <w:rsid w:val="00F1152F"/>
    <w:rsid w:val="00F11D77"/>
    <w:rsid w:val="00F1391E"/>
    <w:rsid w:val="00F13998"/>
    <w:rsid w:val="00F13AB1"/>
    <w:rsid w:val="00F13B64"/>
    <w:rsid w:val="00F13CC3"/>
    <w:rsid w:val="00F14843"/>
    <w:rsid w:val="00F14CFB"/>
    <w:rsid w:val="00F15FBE"/>
    <w:rsid w:val="00F1634E"/>
    <w:rsid w:val="00F1759D"/>
    <w:rsid w:val="00F1783F"/>
    <w:rsid w:val="00F17FED"/>
    <w:rsid w:val="00F20152"/>
    <w:rsid w:val="00F206D7"/>
    <w:rsid w:val="00F207D0"/>
    <w:rsid w:val="00F208C8"/>
    <w:rsid w:val="00F21D31"/>
    <w:rsid w:val="00F2331A"/>
    <w:rsid w:val="00F23C53"/>
    <w:rsid w:val="00F241F7"/>
    <w:rsid w:val="00F2456F"/>
    <w:rsid w:val="00F24ECE"/>
    <w:rsid w:val="00F25BEF"/>
    <w:rsid w:val="00F25FD1"/>
    <w:rsid w:val="00F27306"/>
    <w:rsid w:val="00F30167"/>
    <w:rsid w:val="00F3086C"/>
    <w:rsid w:val="00F30B6D"/>
    <w:rsid w:val="00F30E98"/>
    <w:rsid w:val="00F313A8"/>
    <w:rsid w:val="00F319BE"/>
    <w:rsid w:val="00F31B80"/>
    <w:rsid w:val="00F321B4"/>
    <w:rsid w:val="00F333C9"/>
    <w:rsid w:val="00F33752"/>
    <w:rsid w:val="00F337E4"/>
    <w:rsid w:val="00F34018"/>
    <w:rsid w:val="00F343E6"/>
    <w:rsid w:val="00F3487D"/>
    <w:rsid w:val="00F34AEB"/>
    <w:rsid w:val="00F3506B"/>
    <w:rsid w:val="00F35101"/>
    <w:rsid w:val="00F3582F"/>
    <w:rsid w:val="00F35866"/>
    <w:rsid w:val="00F358C4"/>
    <w:rsid w:val="00F35D61"/>
    <w:rsid w:val="00F360AE"/>
    <w:rsid w:val="00F361E4"/>
    <w:rsid w:val="00F3669C"/>
    <w:rsid w:val="00F36B0B"/>
    <w:rsid w:val="00F37076"/>
    <w:rsid w:val="00F37351"/>
    <w:rsid w:val="00F40077"/>
    <w:rsid w:val="00F408D8"/>
    <w:rsid w:val="00F41A77"/>
    <w:rsid w:val="00F41C63"/>
    <w:rsid w:val="00F432A5"/>
    <w:rsid w:val="00F437FD"/>
    <w:rsid w:val="00F438DE"/>
    <w:rsid w:val="00F4556D"/>
    <w:rsid w:val="00F46967"/>
    <w:rsid w:val="00F46D6E"/>
    <w:rsid w:val="00F46D97"/>
    <w:rsid w:val="00F478B6"/>
    <w:rsid w:val="00F47BEA"/>
    <w:rsid w:val="00F5015D"/>
    <w:rsid w:val="00F5016A"/>
    <w:rsid w:val="00F50846"/>
    <w:rsid w:val="00F50C70"/>
    <w:rsid w:val="00F50EED"/>
    <w:rsid w:val="00F51D0A"/>
    <w:rsid w:val="00F526B5"/>
    <w:rsid w:val="00F52FB6"/>
    <w:rsid w:val="00F53A22"/>
    <w:rsid w:val="00F53F31"/>
    <w:rsid w:val="00F541B9"/>
    <w:rsid w:val="00F54C7E"/>
    <w:rsid w:val="00F5533E"/>
    <w:rsid w:val="00F556B8"/>
    <w:rsid w:val="00F55C33"/>
    <w:rsid w:val="00F562B7"/>
    <w:rsid w:val="00F565E4"/>
    <w:rsid w:val="00F56C96"/>
    <w:rsid w:val="00F57826"/>
    <w:rsid w:val="00F60439"/>
    <w:rsid w:val="00F6117D"/>
    <w:rsid w:val="00F61CE8"/>
    <w:rsid w:val="00F620B3"/>
    <w:rsid w:val="00F632DA"/>
    <w:rsid w:val="00F63B7D"/>
    <w:rsid w:val="00F63BD2"/>
    <w:rsid w:val="00F648C0"/>
    <w:rsid w:val="00F65456"/>
    <w:rsid w:val="00F655F3"/>
    <w:rsid w:val="00F6590E"/>
    <w:rsid w:val="00F673D7"/>
    <w:rsid w:val="00F67676"/>
    <w:rsid w:val="00F70571"/>
    <w:rsid w:val="00F70664"/>
    <w:rsid w:val="00F70B35"/>
    <w:rsid w:val="00F70F89"/>
    <w:rsid w:val="00F72766"/>
    <w:rsid w:val="00F7380A"/>
    <w:rsid w:val="00F741BB"/>
    <w:rsid w:val="00F74705"/>
    <w:rsid w:val="00F74B9E"/>
    <w:rsid w:val="00F75399"/>
    <w:rsid w:val="00F753BC"/>
    <w:rsid w:val="00F75AAD"/>
    <w:rsid w:val="00F76474"/>
    <w:rsid w:val="00F76EE2"/>
    <w:rsid w:val="00F772CC"/>
    <w:rsid w:val="00F778D0"/>
    <w:rsid w:val="00F803A3"/>
    <w:rsid w:val="00F804BF"/>
    <w:rsid w:val="00F822D5"/>
    <w:rsid w:val="00F82355"/>
    <w:rsid w:val="00F82499"/>
    <w:rsid w:val="00F83CC6"/>
    <w:rsid w:val="00F84582"/>
    <w:rsid w:val="00F86003"/>
    <w:rsid w:val="00F860AC"/>
    <w:rsid w:val="00F86DDA"/>
    <w:rsid w:val="00F8748E"/>
    <w:rsid w:val="00F87C59"/>
    <w:rsid w:val="00F90840"/>
    <w:rsid w:val="00F90E23"/>
    <w:rsid w:val="00F912AF"/>
    <w:rsid w:val="00F91AA8"/>
    <w:rsid w:val="00F92172"/>
    <w:rsid w:val="00F92A86"/>
    <w:rsid w:val="00F92C95"/>
    <w:rsid w:val="00F93B1B"/>
    <w:rsid w:val="00F94CB0"/>
    <w:rsid w:val="00F94E81"/>
    <w:rsid w:val="00F95119"/>
    <w:rsid w:val="00F954D8"/>
    <w:rsid w:val="00F95718"/>
    <w:rsid w:val="00F972FF"/>
    <w:rsid w:val="00FA00C7"/>
    <w:rsid w:val="00FA0298"/>
    <w:rsid w:val="00FA05F6"/>
    <w:rsid w:val="00FA06F5"/>
    <w:rsid w:val="00FA0AF1"/>
    <w:rsid w:val="00FA0C9B"/>
    <w:rsid w:val="00FA1A11"/>
    <w:rsid w:val="00FA1DDB"/>
    <w:rsid w:val="00FA280C"/>
    <w:rsid w:val="00FA28C5"/>
    <w:rsid w:val="00FA2A5E"/>
    <w:rsid w:val="00FA2D11"/>
    <w:rsid w:val="00FA3DA4"/>
    <w:rsid w:val="00FA532B"/>
    <w:rsid w:val="00FA54EB"/>
    <w:rsid w:val="00FA63F7"/>
    <w:rsid w:val="00FA6491"/>
    <w:rsid w:val="00FA6CC3"/>
    <w:rsid w:val="00FA6E60"/>
    <w:rsid w:val="00FA7A85"/>
    <w:rsid w:val="00FB12F5"/>
    <w:rsid w:val="00FB155C"/>
    <w:rsid w:val="00FB180E"/>
    <w:rsid w:val="00FB195D"/>
    <w:rsid w:val="00FB222F"/>
    <w:rsid w:val="00FB4917"/>
    <w:rsid w:val="00FB4B49"/>
    <w:rsid w:val="00FB4BBE"/>
    <w:rsid w:val="00FB4C19"/>
    <w:rsid w:val="00FB4EAA"/>
    <w:rsid w:val="00FB5AB8"/>
    <w:rsid w:val="00FB6712"/>
    <w:rsid w:val="00FB6BDC"/>
    <w:rsid w:val="00FB6C0D"/>
    <w:rsid w:val="00FB6FD9"/>
    <w:rsid w:val="00FB7827"/>
    <w:rsid w:val="00FC0987"/>
    <w:rsid w:val="00FC09ED"/>
    <w:rsid w:val="00FC0DC2"/>
    <w:rsid w:val="00FC0DE3"/>
    <w:rsid w:val="00FC1609"/>
    <w:rsid w:val="00FC1887"/>
    <w:rsid w:val="00FC1D89"/>
    <w:rsid w:val="00FC1E7A"/>
    <w:rsid w:val="00FC2311"/>
    <w:rsid w:val="00FC27EE"/>
    <w:rsid w:val="00FC2D0B"/>
    <w:rsid w:val="00FC385E"/>
    <w:rsid w:val="00FC3A72"/>
    <w:rsid w:val="00FC4AC0"/>
    <w:rsid w:val="00FC4C6D"/>
    <w:rsid w:val="00FC5104"/>
    <w:rsid w:val="00FC510D"/>
    <w:rsid w:val="00FC5EA8"/>
    <w:rsid w:val="00FC61DC"/>
    <w:rsid w:val="00FC654C"/>
    <w:rsid w:val="00FC710E"/>
    <w:rsid w:val="00FC76EB"/>
    <w:rsid w:val="00FC781E"/>
    <w:rsid w:val="00FC7A32"/>
    <w:rsid w:val="00FD0CFA"/>
    <w:rsid w:val="00FD2136"/>
    <w:rsid w:val="00FD26C4"/>
    <w:rsid w:val="00FD2CE7"/>
    <w:rsid w:val="00FD33F9"/>
    <w:rsid w:val="00FD3491"/>
    <w:rsid w:val="00FD4B09"/>
    <w:rsid w:val="00FD4E5D"/>
    <w:rsid w:val="00FD5025"/>
    <w:rsid w:val="00FD58A4"/>
    <w:rsid w:val="00FD5AE8"/>
    <w:rsid w:val="00FD65D0"/>
    <w:rsid w:val="00FD679A"/>
    <w:rsid w:val="00FD6B3C"/>
    <w:rsid w:val="00FD6B7D"/>
    <w:rsid w:val="00FD7724"/>
    <w:rsid w:val="00FD7EEF"/>
    <w:rsid w:val="00FE0675"/>
    <w:rsid w:val="00FE090A"/>
    <w:rsid w:val="00FE0918"/>
    <w:rsid w:val="00FE09CE"/>
    <w:rsid w:val="00FE0A65"/>
    <w:rsid w:val="00FE1E0B"/>
    <w:rsid w:val="00FE29CB"/>
    <w:rsid w:val="00FE2CCD"/>
    <w:rsid w:val="00FE2D8E"/>
    <w:rsid w:val="00FE2E2B"/>
    <w:rsid w:val="00FE3425"/>
    <w:rsid w:val="00FE3A26"/>
    <w:rsid w:val="00FE4681"/>
    <w:rsid w:val="00FE4B12"/>
    <w:rsid w:val="00FE4C5D"/>
    <w:rsid w:val="00FE53AD"/>
    <w:rsid w:val="00FE5E86"/>
    <w:rsid w:val="00FE654C"/>
    <w:rsid w:val="00FE6C11"/>
    <w:rsid w:val="00FE6CC4"/>
    <w:rsid w:val="00FE7240"/>
    <w:rsid w:val="00FE7A42"/>
    <w:rsid w:val="00FF0479"/>
    <w:rsid w:val="00FF085D"/>
    <w:rsid w:val="00FF13CF"/>
    <w:rsid w:val="00FF1575"/>
    <w:rsid w:val="00FF16FF"/>
    <w:rsid w:val="00FF257A"/>
    <w:rsid w:val="00FF3158"/>
    <w:rsid w:val="00FF39D0"/>
    <w:rsid w:val="00FF4287"/>
    <w:rsid w:val="00FF43E6"/>
    <w:rsid w:val="00FF5E4E"/>
    <w:rsid w:val="00FF6369"/>
    <w:rsid w:val="00FF6BDB"/>
    <w:rsid w:val="00FF7382"/>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3DA40"/>
  <w15:docId w15:val="{F382369D-FE32-4837-B3DC-A085F845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A8"/>
    <w:pPr>
      <w:tabs>
        <w:tab w:val="left" w:pos="1440"/>
        <w:tab w:val="center" w:pos="4320"/>
        <w:tab w:val="right" w:pos="9072"/>
      </w:tabs>
      <w:snapToGrid w:val="0"/>
    </w:pPr>
    <w:rPr>
      <w:sz w:val="28"/>
    </w:rPr>
  </w:style>
  <w:style w:type="paragraph" w:styleId="Heading1">
    <w:name w:val="heading 1"/>
    <w:basedOn w:val="Normal"/>
    <w:next w:val="Normal"/>
    <w:link w:val="Heading1Char"/>
    <w:uiPriority w:val="1"/>
    <w:qFormat/>
    <w:rsid w:val="008477A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1"/>
    <w:qFormat/>
    <w:rsid w:val="008477A8"/>
    <w:pPr>
      <w:keepNext/>
      <w:snapToGrid/>
      <w:outlineLvl w:val="1"/>
    </w:pPr>
    <w:rPr>
      <w:b/>
      <w:bCs/>
      <w:sz w:val="20"/>
      <w:szCs w:val="24"/>
    </w:rPr>
  </w:style>
  <w:style w:type="paragraph" w:styleId="Heading3">
    <w:name w:val="heading 3"/>
    <w:basedOn w:val="Normal"/>
    <w:next w:val="Normal"/>
    <w:link w:val="Heading3Char"/>
    <w:uiPriority w:val="1"/>
    <w:qFormat/>
    <w:rsid w:val="008477A8"/>
    <w:pPr>
      <w:keepNext/>
      <w:snapToGrid/>
      <w:jc w:val="center"/>
      <w:outlineLvl w:val="2"/>
    </w:pPr>
    <w:rPr>
      <w:b/>
      <w:bCs/>
      <w:sz w:val="20"/>
      <w:szCs w:val="24"/>
    </w:rPr>
  </w:style>
  <w:style w:type="paragraph" w:styleId="Heading4">
    <w:name w:val="heading 4"/>
    <w:basedOn w:val="Normal"/>
    <w:next w:val="Normal"/>
    <w:qFormat/>
    <w:rsid w:val="008477A8"/>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477A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477A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477A8"/>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qFormat/>
    <w:rsid w:val="008477A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477A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477A8"/>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8477A8"/>
    <w:pPr>
      <w:tabs>
        <w:tab w:val="center" w:pos="4153"/>
        <w:tab w:val="right" w:pos="8306"/>
      </w:tabs>
      <w:jc w:val="center"/>
    </w:pPr>
    <w:rPr>
      <w:sz w:val="18"/>
    </w:rPr>
  </w:style>
  <w:style w:type="paragraph" w:customStyle="1" w:styleId="altd">
    <w:name w:val="altd"/>
    <w:basedOn w:val="Normal"/>
    <w:rsid w:val="008477A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477A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477A8"/>
    <w:rPr>
      <w:b w:val="0"/>
    </w:rPr>
  </w:style>
  <w:style w:type="paragraph" w:customStyle="1" w:styleId="normal3">
    <w:name w:val="normal3"/>
    <w:basedOn w:val="Normal"/>
    <w:rsid w:val="008477A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477A8"/>
    <w:pPr>
      <w:spacing w:line="240" w:lineRule="auto"/>
      <w:jc w:val="right"/>
    </w:pPr>
    <w:rPr>
      <w:b w:val="0"/>
    </w:rPr>
  </w:style>
  <w:style w:type="paragraph" w:styleId="Footer">
    <w:name w:val="footer"/>
    <w:basedOn w:val="Normal"/>
    <w:link w:val="FooterChar"/>
    <w:uiPriority w:val="99"/>
    <w:rsid w:val="008477A8"/>
    <w:pPr>
      <w:tabs>
        <w:tab w:val="center" w:pos="4153"/>
        <w:tab w:val="right" w:pos="8306"/>
      </w:tabs>
    </w:pPr>
    <w:rPr>
      <w:sz w:val="20"/>
    </w:rPr>
  </w:style>
  <w:style w:type="character" w:styleId="PageNumber">
    <w:name w:val="page number"/>
    <w:basedOn w:val="DefaultParagraphFont"/>
    <w:semiHidden/>
    <w:rsid w:val="008477A8"/>
  </w:style>
  <w:style w:type="paragraph" w:customStyle="1" w:styleId="Draft">
    <w:name w:val="Draft"/>
    <w:basedOn w:val="Normal"/>
    <w:rsid w:val="008477A8"/>
    <w:pPr>
      <w:spacing w:line="600" w:lineRule="exact"/>
    </w:pPr>
  </w:style>
  <w:style w:type="paragraph" w:customStyle="1" w:styleId="Final">
    <w:name w:val="Final"/>
    <w:basedOn w:val="Draft"/>
    <w:rsid w:val="008477A8"/>
    <w:pPr>
      <w:spacing w:line="360" w:lineRule="auto"/>
    </w:pPr>
  </w:style>
  <w:style w:type="paragraph" w:customStyle="1" w:styleId="Quotation">
    <w:name w:val="Quotation"/>
    <w:basedOn w:val="Normal"/>
    <w:rsid w:val="008477A8"/>
    <w:pPr>
      <w:tabs>
        <w:tab w:val="left" w:pos="1872"/>
        <w:tab w:val="left" w:pos="2304"/>
      </w:tabs>
      <w:spacing w:before="240"/>
      <w:ind w:left="1440" w:right="720"/>
    </w:pPr>
    <w:rPr>
      <w:kern w:val="2"/>
      <w:sz w:val="24"/>
    </w:rPr>
  </w:style>
  <w:style w:type="paragraph" w:customStyle="1" w:styleId="Hanging">
    <w:name w:val="Hanging"/>
    <w:basedOn w:val="Normal"/>
    <w:rsid w:val="008477A8"/>
    <w:pPr>
      <w:snapToGrid/>
      <w:spacing w:before="120" w:line="440" w:lineRule="exact"/>
      <w:ind w:left="1440" w:hanging="720"/>
    </w:pPr>
    <w:rPr>
      <w:kern w:val="2"/>
    </w:rPr>
  </w:style>
  <w:style w:type="paragraph" w:customStyle="1" w:styleId="hspace">
    <w:name w:val="hspace"/>
    <w:basedOn w:val="Normal"/>
    <w:rsid w:val="008477A8"/>
    <w:pPr>
      <w:spacing w:line="200" w:lineRule="exact"/>
    </w:pPr>
  </w:style>
  <w:style w:type="paragraph" w:customStyle="1" w:styleId="Heading">
    <w:name w:val="Heading"/>
    <w:basedOn w:val="Normal"/>
    <w:rsid w:val="008477A8"/>
    <w:pPr>
      <w:spacing w:line="360" w:lineRule="auto"/>
    </w:pPr>
  </w:style>
  <w:style w:type="paragraph" w:customStyle="1" w:styleId="Indent3">
    <w:name w:val="Indent3"/>
    <w:basedOn w:val="Normal"/>
    <w:rsid w:val="008477A8"/>
    <w:pPr>
      <w:ind w:left="4320"/>
    </w:pPr>
  </w:style>
  <w:style w:type="paragraph" w:styleId="BlockText">
    <w:name w:val="Block Text"/>
    <w:basedOn w:val="Normal"/>
    <w:semiHidden/>
    <w:rsid w:val="008477A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rsid w:val="008477A8"/>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1"/>
    <w:qFormat/>
    <w:rsid w:val="008477A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477A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477A8"/>
    <w:pPr>
      <w:spacing w:line="480" w:lineRule="auto"/>
      <w:jc w:val="both"/>
    </w:pPr>
    <w:rPr>
      <w:sz w:val="26"/>
    </w:rPr>
  </w:style>
  <w:style w:type="paragraph" w:styleId="BodyTextIndent3">
    <w:name w:val="Body Text Indent 3"/>
    <w:basedOn w:val="Normal"/>
    <w:semiHidden/>
    <w:rsid w:val="008477A8"/>
    <w:pPr>
      <w:tabs>
        <w:tab w:val="clear" w:pos="4320"/>
      </w:tabs>
      <w:ind w:left="1120" w:hanging="1120"/>
    </w:pPr>
    <w:rPr>
      <w:sz w:val="26"/>
    </w:rPr>
  </w:style>
  <w:style w:type="numbering" w:customStyle="1" w:styleId="NoList1">
    <w:name w:val="No List1"/>
    <w:next w:val="NoList"/>
    <w:uiPriority w:val="99"/>
    <w:semiHidden/>
    <w:unhideWhenUsed/>
    <w:rsid w:val="00B25C30"/>
  </w:style>
  <w:style w:type="numbering" w:customStyle="1" w:styleId="Style1">
    <w:name w:val="Style1"/>
    <w:uiPriority w:val="99"/>
    <w:rsid w:val="00B25C30"/>
    <w:pPr>
      <w:numPr>
        <w:numId w:val="1"/>
      </w:numPr>
    </w:pPr>
  </w:style>
  <w:style w:type="numbering" w:customStyle="1" w:styleId="Style2">
    <w:name w:val="Style2"/>
    <w:uiPriority w:val="99"/>
    <w:rsid w:val="00B25C30"/>
    <w:pPr>
      <w:numPr>
        <w:numId w:val="2"/>
      </w:numPr>
    </w:pPr>
  </w:style>
  <w:style w:type="character" w:customStyle="1" w:styleId="Heading1Char">
    <w:name w:val="Heading 1 Char"/>
    <w:link w:val="Heading1"/>
    <w:uiPriority w:val="9"/>
    <w:rsid w:val="00B25C30"/>
    <w:rPr>
      <w:rFonts w:ascii="Arial" w:hAnsi="Arial"/>
      <w:b/>
      <w:kern w:val="28"/>
      <w:sz w:val="28"/>
      <w:lang w:val="en-GB"/>
    </w:rPr>
  </w:style>
  <w:style w:type="character" w:customStyle="1" w:styleId="Heading2Char">
    <w:name w:val="Heading 2 Char"/>
    <w:link w:val="Heading2"/>
    <w:uiPriority w:val="9"/>
    <w:rsid w:val="00B25C30"/>
    <w:rPr>
      <w:b/>
      <w:bCs/>
      <w:szCs w:val="24"/>
    </w:rPr>
  </w:style>
  <w:style w:type="character" w:customStyle="1" w:styleId="Heading3Char">
    <w:name w:val="Heading 3 Char"/>
    <w:link w:val="Heading3"/>
    <w:uiPriority w:val="9"/>
    <w:rsid w:val="00B25C30"/>
    <w:rPr>
      <w:b/>
      <w:bCs/>
      <w:szCs w:val="24"/>
    </w:rPr>
  </w:style>
  <w:style w:type="character" w:customStyle="1" w:styleId="Heading8Char">
    <w:name w:val="Heading 8 Char"/>
    <w:link w:val="Heading8"/>
    <w:rsid w:val="00B25C30"/>
    <w:rPr>
      <w:sz w:val="26"/>
      <w:u w:val="single"/>
      <w:lang w:val="en-GB"/>
    </w:rPr>
  </w:style>
  <w:style w:type="paragraph" w:styleId="ListParagraph">
    <w:name w:val="List Paragraph"/>
    <w:basedOn w:val="Normal"/>
    <w:uiPriority w:val="34"/>
    <w:qFormat/>
    <w:rsid w:val="00B25C30"/>
    <w:pPr>
      <w:tabs>
        <w:tab w:val="clear" w:pos="1440"/>
        <w:tab w:val="clear" w:pos="4320"/>
        <w:tab w:val="clear" w:pos="9072"/>
      </w:tabs>
      <w:snapToGrid/>
      <w:spacing w:after="200" w:line="276" w:lineRule="auto"/>
      <w:ind w:left="720"/>
      <w:contextualSpacing/>
    </w:pPr>
    <w:rPr>
      <w:sz w:val="24"/>
      <w:szCs w:val="22"/>
    </w:rPr>
  </w:style>
  <w:style w:type="table" w:styleId="TableGrid">
    <w:name w:val="Table Grid"/>
    <w:basedOn w:val="TableNormal"/>
    <w:uiPriority w:val="59"/>
    <w:rsid w:val="00B25C3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B25C30"/>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link w:val="BalloonText"/>
    <w:rsid w:val="00B25C30"/>
    <w:rPr>
      <w:rFonts w:ascii="Tahoma" w:hAnsi="Tahoma" w:cs="Tahoma"/>
      <w:sz w:val="16"/>
      <w:szCs w:val="16"/>
    </w:rPr>
  </w:style>
  <w:style w:type="character" w:customStyle="1" w:styleId="BodyTextIndentChar">
    <w:name w:val="Body Text Indent Char"/>
    <w:link w:val="BodyTextIndent"/>
    <w:semiHidden/>
    <w:rsid w:val="00B25C30"/>
    <w:rPr>
      <w:kern w:val="2"/>
      <w:sz w:val="28"/>
      <w:lang w:val="en-GB"/>
    </w:rPr>
  </w:style>
  <w:style w:type="character" w:customStyle="1" w:styleId="HeaderChar">
    <w:name w:val="Header Char"/>
    <w:link w:val="Header"/>
    <w:uiPriority w:val="99"/>
    <w:rsid w:val="00B25C30"/>
    <w:rPr>
      <w:sz w:val="18"/>
    </w:rPr>
  </w:style>
  <w:style w:type="character" w:customStyle="1" w:styleId="FooterChar">
    <w:name w:val="Footer Char"/>
    <w:basedOn w:val="DefaultParagraphFont"/>
    <w:link w:val="Footer"/>
    <w:uiPriority w:val="99"/>
    <w:rsid w:val="00B25C30"/>
  </w:style>
  <w:style w:type="paragraph" w:customStyle="1" w:styleId="Body1">
    <w:name w:val="Body 1"/>
    <w:rsid w:val="00B25C30"/>
    <w:rPr>
      <w:rFonts w:ascii="Helvetica" w:eastAsia="Arial Unicode MS" w:hAnsi="Helvetica"/>
      <w:color w:val="000000"/>
      <w:sz w:val="24"/>
    </w:rPr>
  </w:style>
  <w:style w:type="paragraph" w:customStyle="1" w:styleId="Bob1">
    <w:name w:val="Bob1"/>
    <w:rsid w:val="00B25C30"/>
    <w:pPr>
      <w:numPr>
        <w:numId w:val="3"/>
      </w:numPr>
      <w:tabs>
        <w:tab w:val="clear" w:pos="360"/>
        <w:tab w:val="left" w:pos="1440"/>
      </w:tabs>
      <w:overflowPunct w:val="0"/>
      <w:autoSpaceDE w:val="0"/>
      <w:autoSpaceDN w:val="0"/>
      <w:snapToGrid w:val="0"/>
      <w:spacing w:after="240" w:line="360" w:lineRule="auto"/>
      <w:jc w:val="both"/>
    </w:pPr>
    <w:rPr>
      <w:rFonts w:eastAsia="MS Mincho"/>
      <w:sz w:val="28"/>
      <w:lang w:val="en-GB" w:eastAsia="en-US"/>
    </w:rPr>
  </w:style>
  <w:style w:type="paragraph" w:customStyle="1" w:styleId="Quote1">
    <w:name w:val="Quote1"/>
    <w:basedOn w:val="Normal"/>
    <w:rsid w:val="00B25C30"/>
    <w:pPr>
      <w:tabs>
        <w:tab w:val="clear" w:pos="1440"/>
        <w:tab w:val="clear" w:pos="4320"/>
        <w:tab w:val="clear" w:pos="9072"/>
      </w:tabs>
      <w:snapToGrid/>
      <w:spacing w:before="240"/>
      <w:ind w:left="1440" w:right="720"/>
      <w:jc w:val="both"/>
    </w:pPr>
    <w:rPr>
      <w:rFonts w:eastAsia="Times New Roman"/>
      <w:sz w:val="24"/>
      <w:szCs w:val="24"/>
    </w:rPr>
  </w:style>
  <w:style w:type="paragraph" w:customStyle="1" w:styleId="Level1">
    <w:name w:val="Level 1"/>
    <w:uiPriority w:val="99"/>
    <w:rsid w:val="00B25C30"/>
    <w:pPr>
      <w:widowControl w:val="0"/>
      <w:autoSpaceDE w:val="0"/>
      <w:autoSpaceDN w:val="0"/>
      <w:adjustRightInd w:val="0"/>
      <w:ind w:left="720"/>
      <w:jc w:val="both"/>
    </w:pPr>
    <w:rPr>
      <w:sz w:val="24"/>
      <w:szCs w:val="24"/>
    </w:rPr>
  </w:style>
  <w:style w:type="paragraph" w:styleId="FootnoteText">
    <w:name w:val="footnote text"/>
    <w:basedOn w:val="Normal"/>
    <w:link w:val="FootnoteTextChar"/>
    <w:uiPriority w:val="99"/>
    <w:unhideWhenUsed/>
    <w:rsid w:val="00B25C30"/>
    <w:pPr>
      <w:tabs>
        <w:tab w:val="clear" w:pos="1440"/>
        <w:tab w:val="clear" w:pos="4320"/>
        <w:tab w:val="clear" w:pos="9072"/>
      </w:tabs>
      <w:snapToGrid/>
      <w:spacing w:after="200" w:line="276" w:lineRule="auto"/>
    </w:pPr>
    <w:rPr>
      <w:sz w:val="20"/>
    </w:rPr>
  </w:style>
  <w:style w:type="character" w:customStyle="1" w:styleId="FootnoteTextChar">
    <w:name w:val="Footnote Text Char"/>
    <w:basedOn w:val="DefaultParagraphFont"/>
    <w:link w:val="FootnoteText"/>
    <w:uiPriority w:val="99"/>
    <w:rsid w:val="00B25C30"/>
  </w:style>
  <w:style w:type="character" w:styleId="FootnoteReference">
    <w:name w:val="footnote reference"/>
    <w:uiPriority w:val="99"/>
    <w:unhideWhenUsed/>
    <w:rsid w:val="00B25C30"/>
    <w:rPr>
      <w:vertAlign w:val="superscript"/>
    </w:rPr>
  </w:style>
  <w:style w:type="character" w:customStyle="1" w:styleId="FontStyle21">
    <w:name w:val="Font Style21"/>
    <w:uiPriority w:val="99"/>
    <w:rsid w:val="00B25C30"/>
    <w:rPr>
      <w:rFonts w:ascii="Angsana New" w:hAnsi="Angsana New" w:cs="Angsana New"/>
      <w:b/>
      <w:bCs/>
      <w:i/>
      <w:iCs/>
      <w:sz w:val="28"/>
      <w:szCs w:val="28"/>
    </w:rPr>
  </w:style>
  <w:style w:type="character" w:customStyle="1" w:styleId="FontStyle28">
    <w:name w:val="Font Style28"/>
    <w:uiPriority w:val="99"/>
    <w:rsid w:val="00B25C30"/>
    <w:rPr>
      <w:rFonts w:ascii="Consolas" w:hAnsi="Consolas" w:cs="Consolas"/>
      <w:spacing w:val="-10"/>
      <w:sz w:val="24"/>
      <w:szCs w:val="24"/>
    </w:rPr>
  </w:style>
  <w:style w:type="paragraph" w:customStyle="1" w:styleId="para">
    <w:name w:val="para"/>
    <w:rsid w:val="00B25C30"/>
    <w:pPr>
      <w:numPr>
        <w:numId w:val="4"/>
      </w:numPr>
      <w:snapToGrid w:val="0"/>
      <w:spacing w:before="480" w:line="360" w:lineRule="auto"/>
      <w:jc w:val="both"/>
    </w:pPr>
    <w:rPr>
      <w:sz w:val="28"/>
      <w:lang w:val="en-GB"/>
    </w:rPr>
  </w:style>
  <w:style w:type="paragraph" w:styleId="NormalWeb">
    <w:name w:val="Normal (Web)"/>
    <w:basedOn w:val="Normal"/>
    <w:uiPriority w:val="99"/>
    <w:semiHidden/>
    <w:unhideWhenUsed/>
    <w:rsid w:val="00B25C30"/>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ecxmsonormal">
    <w:name w:val="ecxmsonormal"/>
    <w:basedOn w:val="Normal"/>
    <w:rsid w:val="00B25C30"/>
    <w:pPr>
      <w:tabs>
        <w:tab w:val="clear" w:pos="1440"/>
        <w:tab w:val="clear" w:pos="4320"/>
        <w:tab w:val="clear" w:pos="9072"/>
      </w:tabs>
      <w:snapToGrid/>
      <w:spacing w:after="324"/>
    </w:pPr>
    <w:rPr>
      <w:rFonts w:eastAsia="Times New Roman"/>
      <w:sz w:val="24"/>
      <w:szCs w:val="24"/>
      <w:lang w:eastAsia="en-US"/>
    </w:rPr>
  </w:style>
  <w:style w:type="paragraph" w:styleId="Revision">
    <w:name w:val="Revision"/>
    <w:hidden/>
    <w:uiPriority w:val="99"/>
    <w:semiHidden/>
    <w:rsid w:val="00B25C30"/>
    <w:rPr>
      <w:sz w:val="24"/>
      <w:szCs w:val="22"/>
    </w:rPr>
  </w:style>
  <w:style w:type="character" w:customStyle="1" w:styleId="hklmref1">
    <w:name w:val="hklm_ref1"/>
    <w:rsid w:val="00392641"/>
    <w:rPr>
      <w:vanish w:val="0"/>
      <w:webHidden w:val="0"/>
      <w:vertAlign w:val="baseline"/>
      <w:specVanish w:val="0"/>
    </w:rPr>
  </w:style>
  <w:style w:type="character" w:customStyle="1" w:styleId="nowrap">
    <w:name w:val="nowrap"/>
    <w:rsid w:val="00392641"/>
  </w:style>
  <w:style w:type="character" w:styleId="CommentReference">
    <w:name w:val="annotation reference"/>
    <w:uiPriority w:val="99"/>
    <w:semiHidden/>
    <w:unhideWhenUsed/>
    <w:rsid w:val="0070402C"/>
    <w:rPr>
      <w:sz w:val="16"/>
      <w:szCs w:val="16"/>
    </w:rPr>
  </w:style>
  <w:style w:type="paragraph" w:styleId="CommentText">
    <w:name w:val="annotation text"/>
    <w:basedOn w:val="Normal"/>
    <w:link w:val="CommentTextChar"/>
    <w:uiPriority w:val="99"/>
    <w:semiHidden/>
    <w:unhideWhenUsed/>
    <w:rsid w:val="0070402C"/>
    <w:rPr>
      <w:sz w:val="20"/>
    </w:rPr>
  </w:style>
  <w:style w:type="character" w:customStyle="1" w:styleId="CommentTextChar">
    <w:name w:val="Comment Text Char"/>
    <w:basedOn w:val="DefaultParagraphFont"/>
    <w:link w:val="CommentText"/>
    <w:uiPriority w:val="99"/>
    <w:semiHidden/>
    <w:rsid w:val="0070402C"/>
  </w:style>
  <w:style w:type="paragraph" w:styleId="CommentSubject">
    <w:name w:val="annotation subject"/>
    <w:basedOn w:val="CommentText"/>
    <w:next w:val="CommentText"/>
    <w:link w:val="CommentSubjectChar"/>
    <w:uiPriority w:val="99"/>
    <w:semiHidden/>
    <w:unhideWhenUsed/>
    <w:rsid w:val="0070402C"/>
    <w:rPr>
      <w:b/>
      <w:bCs/>
    </w:rPr>
  </w:style>
  <w:style w:type="character" w:customStyle="1" w:styleId="CommentSubjectChar">
    <w:name w:val="Comment Subject Char"/>
    <w:link w:val="CommentSubject"/>
    <w:uiPriority w:val="99"/>
    <w:semiHidden/>
    <w:rsid w:val="0070402C"/>
    <w:rPr>
      <w:b/>
      <w:bCs/>
    </w:rPr>
  </w:style>
  <w:style w:type="character" w:customStyle="1" w:styleId="BodyTextChar">
    <w:name w:val="Body Text Char"/>
    <w:basedOn w:val="DefaultParagraphFont"/>
    <w:link w:val="BodyText"/>
    <w:uiPriority w:val="1"/>
    <w:rsid w:val="00A84106"/>
    <w:rPr>
      <w:sz w:val="28"/>
      <w:lang w:val="en-GB"/>
    </w:rPr>
  </w:style>
  <w:style w:type="paragraph" w:customStyle="1" w:styleId="TableParagraph">
    <w:name w:val="Table Paragraph"/>
    <w:basedOn w:val="Normal"/>
    <w:uiPriority w:val="1"/>
    <w:qFormat/>
    <w:rsid w:val="00A84106"/>
    <w:pPr>
      <w:widowControl w:val="0"/>
      <w:tabs>
        <w:tab w:val="clear" w:pos="1440"/>
        <w:tab w:val="clear" w:pos="4320"/>
        <w:tab w:val="clear" w:pos="9072"/>
      </w:tabs>
      <w:autoSpaceDE w:val="0"/>
      <w:autoSpaceDN w:val="0"/>
      <w:adjustRightInd w:val="0"/>
      <w:snapToGrid/>
      <w:spacing w:line="291" w:lineRule="exact"/>
      <w:ind w:left="105"/>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613">
      <w:bodyDiv w:val="1"/>
      <w:marLeft w:val="0"/>
      <w:marRight w:val="0"/>
      <w:marTop w:val="0"/>
      <w:marBottom w:val="0"/>
      <w:divBdr>
        <w:top w:val="none" w:sz="0" w:space="0" w:color="auto"/>
        <w:left w:val="none" w:sz="0" w:space="0" w:color="auto"/>
        <w:bottom w:val="none" w:sz="0" w:space="0" w:color="auto"/>
        <w:right w:val="none" w:sz="0" w:space="0" w:color="auto"/>
      </w:divBdr>
      <w:divsChild>
        <w:div w:id="1862088451">
          <w:marLeft w:val="0"/>
          <w:marRight w:val="0"/>
          <w:marTop w:val="0"/>
          <w:marBottom w:val="0"/>
          <w:divBdr>
            <w:top w:val="none" w:sz="0" w:space="0" w:color="auto"/>
            <w:left w:val="none" w:sz="0" w:space="0" w:color="auto"/>
            <w:bottom w:val="none" w:sz="0" w:space="0" w:color="auto"/>
            <w:right w:val="none" w:sz="0" w:space="0" w:color="auto"/>
          </w:divBdr>
          <w:divsChild>
            <w:div w:id="1656226475">
              <w:marLeft w:val="0"/>
              <w:marRight w:val="0"/>
              <w:marTop w:val="0"/>
              <w:marBottom w:val="0"/>
              <w:divBdr>
                <w:top w:val="none" w:sz="0" w:space="0" w:color="auto"/>
                <w:left w:val="none" w:sz="0" w:space="0" w:color="auto"/>
                <w:bottom w:val="none" w:sz="0" w:space="0" w:color="auto"/>
                <w:right w:val="none" w:sz="0" w:space="0" w:color="auto"/>
              </w:divBdr>
              <w:divsChild>
                <w:div w:id="784082028">
                  <w:marLeft w:val="0"/>
                  <w:marRight w:val="0"/>
                  <w:marTop w:val="100"/>
                  <w:marBottom w:val="100"/>
                  <w:divBdr>
                    <w:top w:val="none" w:sz="0" w:space="0" w:color="auto"/>
                    <w:left w:val="none" w:sz="0" w:space="0" w:color="auto"/>
                    <w:bottom w:val="none" w:sz="0" w:space="0" w:color="auto"/>
                    <w:right w:val="none" w:sz="0" w:space="0" w:color="auto"/>
                  </w:divBdr>
                  <w:divsChild>
                    <w:div w:id="287468563">
                      <w:marLeft w:val="0"/>
                      <w:marRight w:val="0"/>
                      <w:marTop w:val="0"/>
                      <w:marBottom w:val="0"/>
                      <w:divBdr>
                        <w:top w:val="none" w:sz="0" w:space="0" w:color="auto"/>
                        <w:left w:val="none" w:sz="0" w:space="0" w:color="auto"/>
                        <w:bottom w:val="none" w:sz="0" w:space="0" w:color="auto"/>
                        <w:right w:val="none" w:sz="0" w:space="0" w:color="auto"/>
                      </w:divBdr>
                      <w:divsChild>
                        <w:div w:id="1517036387">
                          <w:marLeft w:val="0"/>
                          <w:marRight w:val="0"/>
                          <w:marTop w:val="0"/>
                          <w:marBottom w:val="0"/>
                          <w:divBdr>
                            <w:top w:val="none" w:sz="0" w:space="0" w:color="auto"/>
                            <w:left w:val="none" w:sz="0" w:space="0" w:color="auto"/>
                            <w:bottom w:val="none" w:sz="0" w:space="0" w:color="auto"/>
                            <w:right w:val="none" w:sz="0" w:space="0" w:color="auto"/>
                          </w:divBdr>
                          <w:divsChild>
                            <w:div w:id="972369739">
                              <w:marLeft w:val="0"/>
                              <w:marRight w:val="0"/>
                              <w:marTop w:val="0"/>
                              <w:marBottom w:val="0"/>
                              <w:divBdr>
                                <w:top w:val="none" w:sz="0" w:space="0" w:color="auto"/>
                                <w:left w:val="none" w:sz="0" w:space="0" w:color="auto"/>
                                <w:bottom w:val="none" w:sz="0" w:space="0" w:color="auto"/>
                                <w:right w:val="none" w:sz="0" w:space="0" w:color="auto"/>
                              </w:divBdr>
                              <w:divsChild>
                                <w:div w:id="1953704834">
                                  <w:marLeft w:val="0"/>
                                  <w:marRight w:val="0"/>
                                  <w:marTop w:val="150"/>
                                  <w:marBottom w:val="0"/>
                                  <w:divBdr>
                                    <w:top w:val="none" w:sz="0" w:space="0" w:color="auto"/>
                                    <w:left w:val="none" w:sz="0" w:space="0" w:color="auto"/>
                                    <w:bottom w:val="none" w:sz="0" w:space="0" w:color="auto"/>
                                    <w:right w:val="none" w:sz="0" w:space="0" w:color="auto"/>
                                  </w:divBdr>
                                  <w:divsChild>
                                    <w:div w:id="989599358">
                                      <w:marLeft w:val="0"/>
                                      <w:marRight w:val="0"/>
                                      <w:marTop w:val="0"/>
                                      <w:marBottom w:val="0"/>
                                      <w:divBdr>
                                        <w:top w:val="single" w:sz="6" w:space="0" w:color="D1D1D1"/>
                                        <w:left w:val="single" w:sz="6" w:space="0" w:color="D1D1D1"/>
                                        <w:bottom w:val="single" w:sz="6" w:space="0" w:color="D1D1D1"/>
                                        <w:right w:val="single" w:sz="6" w:space="0" w:color="D1D1D1"/>
                                      </w:divBdr>
                                      <w:divsChild>
                                        <w:div w:id="1554267675">
                                          <w:marLeft w:val="0"/>
                                          <w:marRight w:val="0"/>
                                          <w:marTop w:val="0"/>
                                          <w:marBottom w:val="0"/>
                                          <w:divBdr>
                                            <w:top w:val="none" w:sz="0" w:space="0" w:color="auto"/>
                                            <w:left w:val="none" w:sz="0" w:space="0" w:color="auto"/>
                                            <w:bottom w:val="none" w:sz="0" w:space="0" w:color="auto"/>
                                            <w:right w:val="none" w:sz="0" w:space="0" w:color="auto"/>
                                          </w:divBdr>
                                          <w:divsChild>
                                            <w:div w:id="1608852328">
                                              <w:marLeft w:val="0"/>
                                              <w:marRight w:val="0"/>
                                              <w:marTop w:val="0"/>
                                              <w:marBottom w:val="0"/>
                                              <w:divBdr>
                                                <w:top w:val="none" w:sz="0" w:space="0" w:color="auto"/>
                                                <w:left w:val="none" w:sz="0" w:space="0" w:color="auto"/>
                                                <w:bottom w:val="none" w:sz="0" w:space="0" w:color="auto"/>
                                                <w:right w:val="none" w:sz="0" w:space="0" w:color="auto"/>
                                              </w:divBdr>
                                              <w:divsChild>
                                                <w:div w:id="528950397">
                                                  <w:marLeft w:val="0"/>
                                                  <w:marRight w:val="0"/>
                                                  <w:marTop w:val="0"/>
                                                  <w:marBottom w:val="0"/>
                                                  <w:divBdr>
                                                    <w:top w:val="none" w:sz="0" w:space="0" w:color="auto"/>
                                                    <w:left w:val="none" w:sz="0" w:space="0" w:color="auto"/>
                                                    <w:bottom w:val="none" w:sz="0" w:space="0" w:color="auto"/>
                                                    <w:right w:val="none" w:sz="0" w:space="0" w:color="auto"/>
                                                  </w:divBdr>
                                                  <w:divsChild>
                                                    <w:div w:id="992443235">
                                                      <w:marLeft w:val="720"/>
                                                      <w:marRight w:val="0"/>
                                                      <w:marTop w:val="0"/>
                                                      <w:marBottom w:val="0"/>
                                                      <w:divBdr>
                                                        <w:top w:val="none" w:sz="0" w:space="0" w:color="auto"/>
                                                        <w:left w:val="none" w:sz="0" w:space="0" w:color="auto"/>
                                                        <w:bottom w:val="none" w:sz="0" w:space="0" w:color="auto"/>
                                                        <w:right w:val="none" w:sz="0" w:space="0" w:color="auto"/>
                                                      </w:divBdr>
                                                      <w:divsChild>
                                                        <w:div w:id="148139444">
                                                          <w:marLeft w:val="480"/>
                                                          <w:marRight w:val="0"/>
                                                          <w:marTop w:val="0"/>
                                                          <w:marBottom w:val="80"/>
                                                          <w:divBdr>
                                                            <w:top w:val="none" w:sz="0" w:space="0" w:color="auto"/>
                                                            <w:left w:val="none" w:sz="0" w:space="0" w:color="auto"/>
                                                            <w:bottom w:val="none" w:sz="0" w:space="0" w:color="auto"/>
                                                            <w:right w:val="none" w:sz="0" w:space="0" w:color="auto"/>
                                                          </w:divBdr>
                                                          <w:divsChild>
                                                            <w:div w:id="687175866">
                                                              <w:marLeft w:val="0"/>
                                                              <w:marRight w:val="0"/>
                                                              <w:marTop w:val="0"/>
                                                              <w:marBottom w:val="0"/>
                                                              <w:divBdr>
                                                                <w:top w:val="none" w:sz="0" w:space="0" w:color="auto"/>
                                                                <w:left w:val="none" w:sz="0" w:space="0" w:color="auto"/>
                                                                <w:bottom w:val="none" w:sz="0" w:space="0" w:color="auto"/>
                                                                <w:right w:val="none" w:sz="0" w:space="0" w:color="auto"/>
                                                              </w:divBdr>
                                                              <w:divsChild>
                                                                <w:div w:id="430207312">
                                                                  <w:marLeft w:val="0"/>
                                                                  <w:marRight w:val="0"/>
                                                                  <w:marTop w:val="0"/>
                                                                  <w:marBottom w:val="0"/>
                                                                  <w:divBdr>
                                                                    <w:top w:val="none" w:sz="0" w:space="0" w:color="auto"/>
                                                                    <w:left w:val="none" w:sz="0" w:space="0" w:color="auto"/>
                                                                    <w:bottom w:val="none" w:sz="0" w:space="0" w:color="auto"/>
                                                                    <w:right w:val="none" w:sz="0" w:space="0" w:color="auto"/>
                                                                  </w:divBdr>
                                                                </w:div>
                                                                <w:div w:id="1016807813">
                                                                  <w:marLeft w:val="0"/>
                                                                  <w:marRight w:val="0"/>
                                                                  <w:marTop w:val="0"/>
                                                                  <w:marBottom w:val="0"/>
                                                                  <w:divBdr>
                                                                    <w:top w:val="none" w:sz="0" w:space="0" w:color="auto"/>
                                                                    <w:left w:val="none" w:sz="0" w:space="0" w:color="auto"/>
                                                                    <w:bottom w:val="none" w:sz="0" w:space="0" w:color="auto"/>
                                                                    <w:right w:val="none" w:sz="0" w:space="0" w:color="auto"/>
                                                                  </w:divBdr>
                                                                </w:div>
                                                              </w:divsChild>
                                                            </w:div>
                                                            <w:div w:id="1205021394">
                                                              <w:marLeft w:val="0"/>
                                                              <w:marRight w:val="0"/>
                                                              <w:marTop w:val="0"/>
                                                              <w:marBottom w:val="0"/>
                                                              <w:divBdr>
                                                                <w:top w:val="none" w:sz="0" w:space="0" w:color="auto"/>
                                                                <w:left w:val="none" w:sz="0" w:space="0" w:color="auto"/>
                                                                <w:bottom w:val="none" w:sz="0" w:space="0" w:color="auto"/>
                                                                <w:right w:val="none" w:sz="0" w:space="0" w:color="auto"/>
                                                              </w:divBdr>
                                                            </w:div>
                                                            <w:div w:id="1831410260">
                                                              <w:marLeft w:val="0"/>
                                                              <w:marRight w:val="0"/>
                                                              <w:marTop w:val="0"/>
                                                              <w:marBottom w:val="0"/>
                                                              <w:divBdr>
                                                                <w:top w:val="none" w:sz="0" w:space="0" w:color="auto"/>
                                                                <w:left w:val="none" w:sz="0" w:space="0" w:color="auto"/>
                                                                <w:bottom w:val="none" w:sz="0" w:space="0" w:color="auto"/>
                                                                <w:right w:val="none" w:sz="0" w:space="0" w:color="auto"/>
                                                              </w:divBdr>
                                                              <w:divsChild>
                                                                <w:div w:id="304550022">
                                                                  <w:marLeft w:val="480"/>
                                                                  <w:marRight w:val="0"/>
                                                                  <w:marTop w:val="0"/>
                                                                  <w:marBottom w:val="80"/>
                                                                  <w:divBdr>
                                                                    <w:top w:val="none" w:sz="0" w:space="0" w:color="auto"/>
                                                                    <w:left w:val="none" w:sz="0" w:space="0" w:color="auto"/>
                                                                    <w:bottom w:val="none" w:sz="0" w:space="0" w:color="auto"/>
                                                                    <w:right w:val="none" w:sz="0" w:space="0" w:color="auto"/>
                                                                  </w:divBdr>
                                                                  <w:divsChild>
                                                                    <w:div w:id="66272557">
                                                                      <w:marLeft w:val="480"/>
                                                                      <w:marRight w:val="0"/>
                                                                      <w:marTop w:val="0"/>
                                                                      <w:marBottom w:val="80"/>
                                                                      <w:divBdr>
                                                                        <w:top w:val="none" w:sz="0" w:space="0" w:color="auto"/>
                                                                        <w:left w:val="none" w:sz="0" w:space="0" w:color="auto"/>
                                                                        <w:bottom w:val="none" w:sz="0" w:space="0" w:color="auto"/>
                                                                        <w:right w:val="none" w:sz="0" w:space="0" w:color="auto"/>
                                                                      </w:divBdr>
                                                                      <w:divsChild>
                                                                        <w:div w:id="1591041150">
                                                                          <w:marLeft w:val="0"/>
                                                                          <w:marRight w:val="0"/>
                                                                          <w:marTop w:val="0"/>
                                                                          <w:marBottom w:val="0"/>
                                                                          <w:divBdr>
                                                                            <w:top w:val="none" w:sz="0" w:space="0" w:color="auto"/>
                                                                            <w:left w:val="none" w:sz="0" w:space="0" w:color="auto"/>
                                                                            <w:bottom w:val="none" w:sz="0" w:space="0" w:color="auto"/>
                                                                            <w:right w:val="none" w:sz="0" w:space="0" w:color="auto"/>
                                                                          </w:divBdr>
                                                                        </w:div>
                                                                        <w:div w:id="2136288743">
                                                                          <w:marLeft w:val="0"/>
                                                                          <w:marRight w:val="0"/>
                                                                          <w:marTop w:val="0"/>
                                                                          <w:marBottom w:val="0"/>
                                                                          <w:divBdr>
                                                                            <w:top w:val="none" w:sz="0" w:space="0" w:color="auto"/>
                                                                            <w:left w:val="none" w:sz="0" w:space="0" w:color="auto"/>
                                                                            <w:bottom w:val="none" w:sz="0" w:space="0" w:color="auto"/>
                                                                            <w:right w:val="none" w:sz="0" w:space="0" w:color="auto"/>
                                                                          </w:divBdr>
                                                                        </w:div>
                                                                      </w:divsChild>
                                                                    </w:div>
                                                                    <w:div w:id="98187008">
                                                                      <w:marLeft w:val="0"/>
                                                                      <w:marRight w:val="0"/>
                                                                      <w:marTop w:val="0"/>
                                                                      <w:marBottom w:val="0"/>
                                                                      <w:divBdr>
                                                                        <w:top w:val="none" w:sz="0" w:space="0" w:color="auto"/>
                                                                        <w:left w:val="none" w:sz="0" w:space="0" w:color="auto"/>
                                                                        <w:bottom w:val="none" w:sz="0" w:space="0" w:color="auto"/>
                                                                        <w:right w:val="none" w:sz="0" w:space="0" w:color="auto"/>
                                                                      </w:divBdr>
                                                                    </w:div>
                                                                    <w:div w:id="938490583">
                                                                      <w:marLeft w:val="480"/>
                                                                      <w:marRight w:val="0"/>
                                                                      <w:marTop w:val="0"/>
                                                                      <w:marBottom w:val="80"/>
                                                                      <w:divBdr>
                                                                        <w:top w:val="none" w:sz="0" w:space="0" w:color="auto"/>
                                                                        <w:left w:val="none" w:sz="0" w:space="0" w:color="auto"/>
                                                                        <w:bottom w:val="none" w:sz="0" w:space="0" w:color="auto"/>
                                                                        <w:right w:val="none" w:sz="0" w:space="0" w:color="auto"/>
                                                                      </w:divBdr>
                                                                      <w:divsChild>
                                                                        <w:div w:id="37707368">
                                                                          <w:marLeft w:val="0"/>
                                                                          <w:marRight w:val="0"/>
                                                                          <w:marTop w:val="0"/>
                                                                          <w:marBottom w:val="0"/>
                                                                          <w:divBdr>
                                                                            <w:top w:val="none" w:sz="0" w:space="0" w:color="auto"/>
                                                                            <w:left w:val="none" w:sz="0" w:space="0" w:color="auto"/>
                                                                            <w:bottom w:val="none" w:sz="0" w:space="0" w:color="auto"/>
                                                                            <w:right w:val="none" w:sz="0" w:space="0" w:color="auto"/>
                                                                          </w:divBdr>
                                                                        </w:div>
                                                                        <w:div w:id="1896428329">
                                                                          <w:marLeft w:val="0"/>
                                                                          <w:marRight w:val="0"/>
                                                                          <w:marTop w:val="0"/>
                                                                          <w:marBottom w:val="0"/>
                                                                          <w:divBdr>
                                                                            <w:top w:val="none" w:sz="0" w:space="0" w:color="auto"/>
                                                                            <w:left w:val="none" w:sz="0" w:space="0" w:color="auto"/>
                                                                            <w:bottom w:val="none" w:sz="0" w:space="0" w:color="auto"/>
                                                                            <w:right w:val="none" w:sz="0" w:space="0" w:color="auto"/>
                                                                          </w:divBdr>
                                                                        </w:div>
                                                                      </w:divsChild>
                                                                    </w:div>
                                                                    <w:div w:id="1258445503">
                                                                      <w:marLeft w:val="0"/>
                                                                      <w:marRight w:val="0"/>
                                                                      <w:marTop w:val="0"/>
                                                                      <w:marBottom w:val="0"/>
                                                                      <w:divBdr>
                                                                        <w:top w:val="none" w:sz="0" w:space="0" w:color="auto"/>
                                                                        <w:left w:val="none" w:sz="0" w:space="0" w:color="auto"/>
                                                                        <w:bottom w:val="none" w:sz="0" w:space="0" w:color="auto"/>
                                                                        <w:right w:val="none" w:sz="0" w:space="0" w:color="auto"/>
                                                                      </w:divBdr>
                                                                    </w:div>
                                                                    <w:div w:id="2015305107">
                                                                      <w:marLeft w:val="0"/>
                                                                      <w:marRight w:val="0"/>
                                                                      <w:marTop w:val="0"/>
                                                                      <w:marBottom w:val="0"/>
                                                                      <w:divBdr>
                                                                        <w:top w:val="none" w:sz="0" w:space="0" w:color="auto"/>
                                                                        <w:left w:val="none" w:sz="0" w:space="0" w:color="auto"/>
                                                                        <w:bottom w:val="none" w:sz="0" w:space="0" w:color="auto"/>
                                                                        <w:right w:val="none" w:sz="0" w:space="0" w:color="auto"/>
                                                                      </w:divBdr>
                                                                    </w:div>
                                                                  </w:divsChild>
                                                                </w:div>
                                                                <w:div w:id="538585911">
                                                                  <w:marLeft w:val="0"/>
                                                                  <w:marRight w:val="0"/>
                                                                  <w:marTop w:val="0"/>
                                                                  <w:marBottom w:val="0"/>
                                                                  <w:divBdr>
                                                                    <w:top w:val="none" w:sz="0" w:space="0" w:color="auto"/>
                                                                    <w:left w:val="none" w:sz="0" w:space="0" w:color="auto"/>
                                                                    <w:bottom w:val="none" w:sz="0" w:space="0" w:color="auto"/>
                                                                    <w:right w:val="none" w:sz="0" w:space="0" w:color="auto"/>
                                                                  </w:divBdr>
                                                                </w:div>
                                                                <w:div w:id="861823828">
                                                                  <w:marLeft w:val="0"/>
                                                                  <w:marRight w:val="0"/>
                                                                  <w:marTop w:val="0"/>
                                                                  <w:marBottom w:val="0"/>
                                                                  <w:divBdr>
                                                                    <w:top w:val="none" w:sz="0" w:space="0" w:color="auto"/>
                                                                    <w:left w:val="none" w:sz="0" w:space="0" w:color="auto"/>
                                                                    <w:bottom w:val="none" w:sz="0" w:space="0" w:color="auto"/>
                                                                    <w:right w:val="none" w:sz="0" w:space="0" w:color="auto"/>
                                                                  </w:divBdr>
                                                                </w:div>
                                                                <w:div w:id="1369799887">
                                                                  <w:marLeft w:val="480"/>
                                                                  <w:marRight w:val="0"/>
                                                                  <w:marTop w:val="0"/>
                                                                  <w:marBottom w:val="80"/>
                                                                  <w:divBdr>
                                                                    <w:top w:val="none" w:sz="0" w:space="0" w:color="auto"/>
                                                                    <w:left w:val="none" w:sz="0" w:space="0" w:color="auto"/>
                                                                    <w:bottom w:val="none" w:sz="0" w:space="0" w:color="auto"/>
                                                                    <w:right w:val="none" w:sz="0" w:space="0" w:color="auto"/>
                                                                  </w:divBdr>
                                                                  <w:divsChild>
                                                                    <w:div w:id="629020669">
                                                                      <w:marLeft w:val="0"/>
                                                                      <w:marRight w:val="0"/>
                                                                      <w:marTop w:val="0"/>
                                                                      <w:marBottom w:val="0"/>
                                                                      <w:divBdr>
                                                                        <w:top w:val="none" w:sz="0" w:space="0" w:color="auto"/>
                                                                        <w:left w:val="none" w:sz="0" w:space="0" w:color="auto"/>
                                                                        <w:bottom w:val="none" w:sz="0" w:space="0" w:color="auto"/>
                                                                        <w:right w:val="none" w:sz="0" w:space="0" w:color="auto"/>
                                                                      </w:divBdr>
                                                                    </w:div>
                                                                    <w:div w:id="20056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690353">
      <w:bodyDiv w:val="1"/>
      <w:marLeft w:val="0"/>
      <w:marRight w:val="0"/>
      <w:marTop w:val="0"/>
      <w:marBottom w:val="0"/>
      <w:divBdr>
        <w:top w:val="none" w:sz="0" w:space="0" w:color="auto"/>
        <w:left w:val="none" w:sz="0" w:space="0" w:color="auto"/>
        <w:bottom w:val="none" w:sz="0" w:space="0" w:color="auto"/>
        <w:right w:val="none" w:sz="0" w:space="0" w:color="auto"/>
      </w:divBdr>
    </w:div>
    <w:div w:id="126243004">
      <w:bodyDiv w:val="1"/>
      <w:marLeft w:val="0"/>
      <w:marRight w:val="0"/>
      <w:marTop w:val="0"/>
      <w:marBottom w:val="0"/>
      <w:divBdr>
        <w:top w:val="none" w:sz="0" w:space="0" w:color="auto"/>
        <w:left w:val="none" w:sz="0" w:space="0" w:color="auto"/>
        <w:bottom w:val="none" w:sz="0" w:space="0" w:color="auto"/>
        <w:right w:val="none" w:sz="0" w:space="0" w:color="auto"/>
      </w:divBdr>
    </w:div>
    <w:div w:id="151147221">
      <w:bodyDiv w:val="1"/>
      <w:marLeft w:val="0"/>
      <w:marRight w:val="0"/>
      <w:marTop w:val="0"/>
      <w:marBottom w:val="0"/>
      <w:divBdr>
        <w:top w:val="none" w:sz="0" w:space="0" w:color="auto"/>
        <w:left w:val="none" w:sz="0" w:space="0" w:color="auto"/>
        <w:bottom w:val="none" w:sz="0" w:space="0" w:color="auto"/>
        <w:right w:val="none" w:sz="0" w:space="0" w:color="auto"/>
      </w:divBdr>
    </w:div>
    <w:div w:id="195625625">
      <w:bodyDiv w:val="1"/>
      <w:marLeft w:val="0"/>
      <w:marRight w:val="0"/>
      <w:marTop w:val="0"/>
      <w:marBottom w:val="0"/>
      <w:divBdr>
        <w:top w:val="none" w:sz="0" w:space="0" w:color="auto"/>
        <w:left w:val="none" w:sz="0" w:space="0" w:color="auto"/>
        <w:bottom w:val="none" w:sz="0" w:space="0" w:color="auto"/>
        <w:right w:val="none" w:sz="0" w:space="0" w:color="auto"/>
      </w:divBdr>
    </w:div>
    <w:div w:id="202909789">
      <w:bodyDiv w:val="1"/>
      <w:marLeft w:val="0"/>
      <w:marRight w:val="0"/>
      <w:marTop w:val="0"/>
      <w:marBottom w:val="0"/>
      <w:divBdr>
        <w:top w:val="none" w:sz="0" w:space="0" w:color="auto"/>
        <w:left w:val="none" w:sz="0" w:space="0" w:color="auto"/>
        <w:bottom w:val="none" w:sz="0" w:space="0" w:color="auto"/>
        <w:right w:val="none" w:sz="0" w:space="0" w:color="auto"/>
      </w:divBdr>
    </w:div>
    <w:div w:id="288635371">
      <w:bodyDiv w:val="1"/>
      <w:marLeft w:val="0"/>
      <w:marRight w:val="0"/>
      <w:marTop w:val="0"/>
      <w:marBottom w:val="0"/>
      <w:divBdr>
        <w:top w:val="none" w:sz="0" w:space="0" w:color="auto"/>
        <w:left w:val="none" w:sz="0" w:space="0" w:color="auto"/>
        <w:bottom w:val="none" w:sz="0" w:space="0" w:color="auto"/>
        <w:right w:val="none" w:sz="0" w:space="0" w:color="auto"/>
      </w:divBdr>
    </w:div>
    <w:div w:id="353112982">
      <w:bodyDiv w:val="1"/>
      <w:marLeft w:val="0"/>
      <w:marRight w:val="0"/>
      <w:marTop w:val="0"/>
      <w:marBottom w:val="0"/>
      <w:divBdr>
        <w:top w:val="none" w:sz="0" w:space="0" w:color="auto"/>
        <w:left w:val="none" w:sz="0" w:space="0" w:color="auto"/>
        <w:bottom w:val="none" w:sz="0" w:space="0" w:color="auto"/>
        <w:right w:val="none" w:sz="0" w:space="0" w:color="auto"/>
      </w:divBdr>
    </w:div>
    <w:div w:id="355889857">
      <w:bodyDiv w:val="1"/>
      <w:marLeft w:val="0"/>
      <w:marRight w:val="0"/>
      <w:marTop w:val="0"/>
      <w:marBottom w:val="0"/>
      <w:divBdr>
        <w:top w:val="none" w:sz="0" w:space="0" w:color="auto"/>
        <w:left w:val="none" w:sz="0" w:space="0" w:color="auto"/>
        <w:bottom w:val="none" w:sz="0" w:space="0" w:color="auto"/>
        <w:right w:val="none" w:sz="0" w:space="0" w:color="auto"/>
      </w:divBdr>
    </w:div>
    <w:div w:id="396709569">
      <w:bodyDiv w:val="1"/>
      <w:marLeft w:val="0"/>
      <w:marRight w:val="0"/>
      <w:marTop w:val="0"/>
      <w:marBottom w:val="0"/>
      <w:divBdr>
        <w:top w:val="none" w:sz="0" w:space="0" w:color="auto"/>
        <w:left w:val="none" w:sz="0" w:space="0" w:color="auto"/>
        <w:bottom w:val="none" w:sz="0" w:space="0" w:color="auto"/>
        <w:right w:val="none" w:sz="0" w:space="0" w:color="auto"/>
      </w:divBdr>
    </w:div>
    <w:div w:id="4291594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966">
          <w:marLeft w:val="0"/>
          <w:marRight w:val="0"/>
          <w:marTop w:val="0"/>
          <w:marBottom w:val="0"/>
          <w:divBdr>
            <w:top w:val="none" w:sz="0" w:space="0" w:color="auto"/>
            <w:left w:val="none" w:sz="0" w:space="0" w:color="auto"/>
            <w:bottom w:val="none" w:sz="0" w:space="0" w:color="auto"/>
            <w:right w:val="none" w:sz="0" w:space="0" w:color="auto"/>
          </w:divBdr>
          <w:divsChild>
            <w:div w:id="1691681437">
              <w:marLeft w:val="0"/>
              <w:marRight w:val="0"/>
              <w:marTop w:val="0"/>
              <w:marBottom w:val="0"/>
              <w:divBdr>
                <w:top w:val="none" w:sz="0" w:space="0" w:color="auto"/>
                <w:left w:val="none" w:sz="0" w:space="0" w:color="auto"/>
                <w:bottom w:val="none" w:sz="0" w:space="0" w:color="auto"/>
                <w:right w:val="none" w:sz="0" w:space="0" w:color="auto"/>
              </w:divBdr>
              <w:divsChild>
                <w:div w:id="1424885212">
                  <w:marLeft w:val="0"/>
                  <w:marRight w:val="0"/>
                  <w:marTop w:val="100"/>
                  <w:marBottom w:val="100"/>
                  <w:divBdr>
                    <w:top w:val="none" w:sz="0" w:space="0" w:color="auto"/>
                    <w:left w:val="none" w:sz="0" w:space="0" w:color="auto"/>
                    <w:bottom w:val="none" w:sz="0" w:space="0" w:color="auto"/>
                    <w:right w:val="none" w:sz="0" w:space="0" w:color="auto"/>
                  </w:divBdr>
                  <w:divsChild>
                    <w:div w:id="794102093">
                      <w:marLeft w:val="0"/>
                      <w:marRight w:val="0"/>
                      <w:marTop w:val="0"/>
                      <w:marBottom w:val="0"/>
                      <w:divBdr>
                        <w:top w:val="none" w:sz="0" w:space="0" w:color="auto"/>
                        <w:left w:val="none" w:sz="0" w:space="0" w:color="auto"/>
                        <w:bottom w:val="none" w:sz="0" w:space="0" w:color="auto"/>
                        <w:right w:val="none" w:sz="0" w:space="0" w:color="auto"/>
                      </w:divBdr>
                      <w:divsChild>
                        <w:div w:id="867065093">
                          <w:marLeft w:val="0"/>
                          <w:marRight w:val="0"/>
                          <w:marTop w:val="0"/>
                          <w:marBottom w:val="0"/>
                          <w:divBdr>
                            <w:top w:val="none" w:sz="0" w:space="0" w:color="auto"/>
                            <w:left w:val="none" w:sz="0" w:space="0" w:color="auto"/>
                            <w:bottom w:val="none" w:sz="0" w:space="0" w:color="auto"/>
                            <w:right w:val="none" w:sz="0" w:space="0" w:color="auto"/>
                          </w:divBdr>
                          <w:divsChild>
                            <w:div w:id="319039675">
                              <w:marLeft w:val="0"/>
                              <w:marRight w:val="0"/>
                              <w:marTop w:val="0"/>
                              <w:marBottom w:val="0"/>
                              <w:divBdr>
                                <w:top w:val="none" w:sz="0" w:space="0" w:color="auto"/>
                                <w:left w:val="none" w:sz="0" w:space="0" w:color="auto"/>
                                <w:bottom w:val="none" w:sz="0" w:space="0" w:color="auto"/>
                                <w:right w:val="none" w:sz="0" w:space="0" w:color="auto"/>
                              </w:divBdr>
                              <w:divsChild>
                                <w:div w:id="820388153">
                                  <w:marLeft w:val="0"/>
                                  <w:marRight w:val="0"/>
                                  <w:marTop w:val="150"/>
                                  <w:marBottom w:val="0"/>
                                  <w:divBdr>
                                    <w:top w:val="none" w:sz="0" w:space="0" w:color="auto"/>
                                    <w:left w:val="none" w:sz="0" w:space="0" w:color="auto"/>
                                    <w:bottom w:val="none" w:sz="0" w:space="0" w:color="auto"/>
                                    <w:right w:val="none" w:sz="0" w:space="0" w:color="auto"/>
                                  </w:divBdr>
                                  <w:divsChild>
                                    <w:div w:id="1050301974">
                                      <w:marLeft w:val="0"/>
                                      <w:marRight w:val="0"/>
                                      <w:marTop w:val="0"/>
                                      <w:marBottom w:val="0"/>
                                      <w:divBdr>
                                        <w:top w:val="single" w:sz="6" w:space="0" w:color="D1D1D1"/>
                                        <w:left w:val="single" w:sz="6" w:space="0" w:color="D1D1D1"/>
                                        <w:bottom w:val="single" w:sz="6" w:space="0" w:color="D1D1D1"/>
                                        <w:right w:val="single" w:sz="6" w:space="0" w:color="D1D1D1"/>
                                      </w:divBdr>
                                      <w:divsChild>
                                        <w:div w:id="2022655523">
                                          <w:marLeft w:val="0"/>
                                          <w:marRight w:val="0"/>
                                          <w:marTop w:val="0"/>
                                          <w:marBottom w:val="0"/>
                                          <w:divBdr>
                                            <w:top w:val="none" w:sz="0" w:space="0" w:color="auto"/>
                                            <w:left w:val="none" w:sz="0" w:space="0" w:color="auto"/>
                                            <w:bottom w:val="none" w:sz="0" w:space="0" w:color="auto"/>
                                            <w:right w:val="none" w:sz="0" w:space="0" w:color="auto"/>
                                          </w:divBdr>
                                          <w:divsChild>
                                            <w:div w:id="111559544">
                                              <w:marLeft w:val="0"/>
                                              <w:marRight w:val="0"/>
                                              <w:marTop w:val="0"/>
                                              <w:marBottom w:val="0"/>
                                              <w:divBdr>
                                                <w:top w:val="none" w:sz="0" w:space="0" w:color="auto"/>
                                                <w:left w:val="none" w:sz="0" w:space="0" w:color="auto"/>
                                                <w:bottom w:val="none" w:sz="0" w:space="0" w:color="auto"/>
                                                <w:right w:val="none" w:sz="0" w:space="0" w:color="auto"/>
                                              </w:divBdr>
                                              <w:divsChild>
                                                <w:div w:id="38821414">
                                                  <w:marLeft w:val="0"/>
                                                  <w:marRight w:val="0"/>
                                                  <w:marTop w:val="0"/>
                                                  <w:marBottom w:val="0"/>
                                                  <w:divBdr>
                                                    <w:top w:val="none" w:sz="0" w:space="0" w:color="auto"/>
                                                    <w:left w:val="none" w:sz="0" w:space="0" w:color="auto"/>
                                                    <w:bottom w:val="none" w:sz="0" w:space="0" w:color="auto"/>
                                                    <w:right w:val="none" w:sz="0" w:space="0" w:color="auto"/>
                                                  </w:divBdr>
                                                  <w:divsChild>
                                                    <w:div w:id="741216964">
                                                      <w:marLeft w:val="720"/>
                                                      <w:marRight w:val="0"/>
                                                      <w:marTop w:val="0"/>
                                                      <w:marBottom w:val="0"/>
                                                      <w:divBdr>
                                                        <w:top w:val="none" w:sz="0" w:space="0" w:color="auto"/>
                                                        <w:left w:val="none" w:sz="0" w:space="0" w:color="auto"/>
                                                        <w:bottom w:val="none" w:sz="0" w:space="0" w:color="auto"/>
                                                        <w:right w:val="none" w:sz="0" w:space="0" w:color="auto"/>
                                                      </w:divBdr>
                                                      <w:divsChild>
                                                        <w:div w:id="1033462418">
                                                          <w:marLeft w:val="480"/>
                                                          <w:marRight w:val="0"/>
                                                          <w:marTop w:val="0"/>
                                                          <w:marBottom w:val="80"/>
                                                          <w:divBdr>
                                                            <w:top w:val="none" w:sz="0" w:space="0" w:color="auto"/>
                                                            <w:left w:val="none" w:sz="0" w:space="0" w:color="auto"/>
                                                            <w:bottom w:val="none" w:sz="0" w:space="0" w:color="auto"/>
                                                            <w:right w:val="none" w:sz="0" w:space="0" w:color="auto"/>
                                                          </w:divBdr>
                                                          <w:divsChild>
                                                            <w:div w:id="5326321">
                                                              <w:marLeft w:val="0"/>
                                                              <w:marRight w:val="0"/>
                                                              <w:marTop w:val="0"/>
                                                              <w:marBottom w:val="0"/>
                                                              <w:divBdr>
                                                                <w:top w:val="none" w:sz="0" w:space="0" w:color="auto"/>
                                                                <w:left w:val="none" w:sz="0" w:space="0" w:color="auto"/>
                                                                <w:bottom w:val="none" w:sz="0" w:space="0" w:color="auto"/>
                                                                <w:right w:val="none" w:sz="0" w:space="0" w:color="auto"/>
                                                              </w:divBdr>
                                                              <w:divsChild>
                                                                <w:div w:id="193691149">
                                                                  <w:marLeft w:val="0"/>
                                                                  <w:marRight w:val="0"/>
                                                                  <w:marTop w:val="0"/>
                                                                  <w:marBottom w:val="0"/>
                                                                  <w:divBdr>
                                                                    <w:top w:val="none" w:sz="0" w:space="0" w:color="auto"/>
                                                                    <w:left w:val="none" w:sz="0" w:space="0" w:color="auto"/>
                                                                    <w:bottom w:val="none" w:sz="0" w:space="0" w:color="auto"/>
                                                                    <w:right w:val="none" w:sz="0" w:space="0" w:color="auto"/>
                                                                  </w:divBdr>
                                                                </w:div>
                                                                <w:div w:id="234125917">
                                                                  <w:marLeft w:val="480"/>
                                                                  <w:marRight w:val="0"/>
                                                                  <w:marTop w:val="0"/>
                                                                  <w:marBottom w:val="80"/>
                                                                  <w:divBdr>
                                                                    <w:top w:val="none" w:sz="0" w:space="0" w:color="auto"/>
                                                                    <w:left w:val="none" w:sz="0" w:space="0" w:color="auto"/>
                                                                    <w:bottom w:val="none" w:sz="0" w:space="0" w:color="auto"/>
                                                                    <w:right w:val="none" w:sz="0" w:space="0" w:color="auto"/>
                                                                  </w:divBdr>
                                                                  <w:divsChild>
                                                                    <w:div w:id="53165784">
                                                                      <w:marLeft w:val="0"/>
                                                                      <w:marRight w:val="0"/>
                                                                      <w:marTop w:val="0"/>
                                                                      <w:marBottom w:val="0"/>
                                                                      <w:divBdr>
                                                                        <w:top w:val="none" w:sz="0" w:space="0" w:color="auto"/>
                                                                        <w:left w:val="none" w:sz="0" w:space="0" w:color="auto"/>
                                                                        <w:bottom w:val="none" w:sz="0" w:space="0" w:color="auto"/>
                                                                        <w:right w:val="none" w:sz="0" w:space="0" w:color="auto"/>
                                                                      </w:divBdr>
                                                                    </w:div>
                                                                    <w:div w:id="1815368053">
                                                                      <w:marLeft w:val="0"/>
                                                                      <w:marRight w:val="0"/>
                                                                      <w:marTop w:val="0"/>
                                                                      <w:marBottom w:val="0"/>
                                                                      <w:divBdr>
                                                                        <w:top w:val="none" w:sz="0" w:space="0" w:color="auto"/>
                                                                        <w:left w:val="none" w:sz="0" w:space="0" w:color="auto"/>
                                                                        <w:bottom w:val="none" w:sz="0" w:space="0" w:color="auto"/>
                                                                        <w:right w:val="none" w:sz="0" w:space="0" w:color="auto"/>
                                                                      </w:divBdr>
                                                                    </w:div>
                                                                  </w:divsChild>
                                                                </w:div>
                                                                <w:div w:id="255209303">
                                                                  <w:marLeft w:val="480"/>
                                                                  <w:marRight w:val="0"/>
                                                                  <w:marTop w:val="0"/>
                                                                  <w:marBottom w:val="80"/>
                                                                  <w:divBdr>
                                                                    <w:top w:val="none" w:sz="0" w:space="0" w:color="auto"/>
                                                                    <w:left w:val="none" w:sz="0" w:space="0" w:color="auto"/>
                                                                    <w:bottom w:val="none" w:sz="0" w:space="0" w:color="auto"/>
                                                                    <w:right w:val="none" w:sz="0" w:space="0" w:color="auto"/>
                                                                  </w:divBdr>
                                                                  <w:divsChild>
                                                                    <w:div w:id="423309936">
                                                                      <w:marLeft w:val="0"/>
                                                                      <w:marRight w:val="0"/>
                                                                      <w:marTop w:val="0"/>
                                                                      <w:marBottom w:val="0"/>
                                                                      <w:divBdr>
                                                                        <w:top w:val="none" w:sz="0" w:space="0" w:color="auto"/>
                                                                        <w:left w:val="none" w:sz="0" w:space="0" w:color="auto"/>
                                                                        <w:bottom w:val="none" w:sz="0" w:space="0" w:color="auto"/>
                                                                        <w:right w:val="none" w:sz="0" w:space="0" w:color="auto"/>
                                                                      </w:divBdr>
                                                                    </w:div>
                                                                    <w:div w:id="916592329">
                                                                      <w:marLeft w:val="0"/>
                                                                      <w:marRight w:val="0"/>
                                                                      <w:marTop w:val="0"/>
                                                                      <w:marBottom w:val="0"/>
                                                                      <w:divBdr>
                                                                        <w:top w:val="none" w:sz="0" w:space="0" w:color="auto"/>
                                                                        <w:left w:val="none" w:sz="0" w:space="0" w:color="auto"/>
                                                                        <w:bottom w:val="none" w:sz="0" w:space="0" w:color="auto"/>
                                                                        <w:right w:val="none" w:sz="0" w:space="0" w:color="auto"/>
                                                                      </w:divBdr>
                                                                    </w:div>
                                                                  </w:divsChild>
                                                                </w:div>
                                                                <w:div w:id="289631723">
                                                                  <w:marLeft w:val="480"/>
                                                                  <w:marRight w:val="0"/>
                                                                  <w:marTop w:val="0"/>
                                                                  <w:marBottom w:val="80"/>
                                                                  <w:divBdr>
                                                                    <w:top w:val="none" w:sz="0" w:space="0" w:color="auto"/>
                                                                    <w:left w:val="none" w:sz="0" w:space="0" w:color="auto"/>
                                                                    <w:bottom w:val="none" w:sz="0" w:space="0" w:color="auto"/>
                                                                    <w:right w:val="none" w:sz="0" w:space="0" w:color="auto"/>
                                                                  </w:divBdr>
                                                                  <w:divsChild>
                                                                    <w:div w:id="838811006">
                                                                      <w:marLeft w:val="0"/>
                                                                      <w:marRight w:val="0"/>
                                                                      <w:marTop w:val="0"/>
                                                                      <w:marBottom w:val="0"/>
                                                                      <w:divBdr>
                                                                        <w:top w:val="none" w:sz="0" w:space="0" w:color="auto"/>
                                                                        <w:left w:val="none" w:sz="0" w:space="0" w:color="auto"/>
                                                                        <w:bottom w:val="none" w:sz="0" w:space="0" w:color="auto"/>
                                                                        <w:right w:val="none" w:sz="0" w:space="0" w:color="auto"/>
                                                                      </w:divBdr>
                                                                    </w:div>
                                                                    <w:div w:id="839931280">
                                                                      <w:marLeft w:val="0"/>
                                                                      <w:marRight w:val="0"/>
                                                                      <w:marTop w:val="0"/>
                                                                      <w:marBottom w:val="0"/>
                                                                      <w:divBdr>
                                                                        <w:top w:val="none" w:sz="0" w:space="0" w:color="auto"/>
                                                                        <w:left w:val="none" w:sz="0" w:space="0" w:color="auto"/>
                                                                        <w:bottom w:val="none" w:sz="0" w:space="0" w:color="auto"/>
                                                                        <w:right w:val="none" w:sz="0" w:space="0" w:color="auto"/>
                                                                      </w:divBdr>
                                                                    </w:div>
                                                                  </w:divsChild>
                                                                </w:div>
                                                                <w:div w:id="1629584227">
                                                                  <w:marLeft w:val="0"/>
                                                                  <w:marRight w:val="0"/>
                                                                  <w:marTop w:val="0"/>
                                                                  <w:marBottom w:val="0"/>
                                                                  <w:divBdr>
                                                                    <w:top w:val="none" w:sz="0" w:space="0" w:color="auto"/>
                                                                    <w:left w:val="none" w:sz="0" w:space="0" w:color="auto"/>
                                                                    <w:bottom w:val="none" w:sz="0" w:space="0" w:color="auto"/>
                                                                    <w:right w:val="none" w:sz="0" w:space="0" w:color="auto"/>
                                                                  </w:divBdr>
                                                                </w:div>
                                                              </w:divsChild>
                                                            </w:div>
                                                            <w:div w:id="47846857">
                                                              <w:marLeft w:val="0"/>
                                                              <w:marRight w:val="0"/>
                                                              <w:marTop w:val="0"/>
                                                              <w:marBottom w:val="0"/>
                                                              <w:divBdr>
                                                                <w:top w:val="none" w:sz="0" w:space="0" w:color="auto"/>
                                                                <w:left w:val="none" w:sz="0" w:space="0" w:color="auto"/>
                                                                <w:bottom w:val="none" w:sz="0" w:space="0" w:color="auto"/>
                                                                <w:right w:val="none" w:sz="0" w:space="0" w:color="auto"/>
                                                              </w:divBdr>
                                                            </w:div>
                                                            <w:div w:id="83649486">
                                                              <w:marLeft w:val="0"/>
                                                              <w:marRight w:val="0"/>
                                                              <w:marTop w:val="0"/>
                                                              <w:marBottom w:val="0"/>
                                                              <w:divBdr>
                                                                <w:top w:val="none" w:sz="0" w:space="0" w:color="auto"/>
                                                                <w:left w:val="none" w:sz="0" w:space="0" w:color="auto"/>
                                                                <w:bottom w:val="none" w:sz="0" w:space="0" w:color="auto"/>
                                                                <w:right w:val="none" w:sz="0" w:space="0" w:color="auto"/>
                                                              </w:divBdr>
                                                              <w:divsChild>
                                                                <w:div w:id="768819045">
                                                                  <w:marLeft w:val="0"/>
                                                                  <w:marRight w:val="0"/>
                                                                  <w:marTop w:val="0"/>
                                                                  <w:marBottom w:val="0"/>
                                                                  <w:divBdr>
                                                                    <w:top w:val="none" w:sz="0" w:space="0" w:color="auto"/>
                                                                    <w:left w:val="none" w:sz="0" w:space="0" w:color="auto"/>
                                                                    <w:bottom w:val="none" w:sz="0" w:space="0" w:color="auto"/>
                                                                    <w:right w:val="none" w:sz="0" w:space="0" w:color="auto"/>
                                                                  </w:divBdr>
                                                                </w:div>
                                                                <w:div w:id="835808777">
                                                                  <w:marLeft w:val="0"/>
                                                                  <w:marRight w:val="0"/>
                                                                  <w:marTop w:val="0"/>
                                                                  <w:marBottom w:val="0"/>
                                                                  <w:divBdr>
                                                                    <w:top w:val="none" w:sz="0" w:space="0" w:color="auto"/>
                                                                    <w:left w:val="none" w:sz="0" w:space="0" w:color="auto"/>
                                                                    <w:bottom w:val="none" w:sz="0" w:space="0" w:color="auto"/>
                                                                    <w:right w:val="none" w:sz="0" w:space="0" w:color="auto"/>
                                                                  </w:divBdr>
                                                                </w:div>
                                                              </w:divsChild>
                                                            </w:div>
                                                            <w:div w:id="1392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0515338">
      <w:bodyDiv w:val="1"/>
      <w:marLeft w:val="0"/>
      <w:marRight w:val="0"/>
      <w:marTop w:val="0"/>
      <w:marBottom w:val="0"/>
      <w:divBdr>
        <w:top w:val="none" w:sz="0" w:space="0" w:color="auto"/>
        <w:left w:val="none" w:sz="0" w:space="0" w:color="auto"/>
        <w:bottom w:val="none" w:sz="0" w:space="0" w:color="auto"/>
        <w:right w:val="none" w:sz="0" w:space="0" w:color="auto"/>
      </w:divBdr>
    </w:div>
    <w:div w:id="545147834">
      <w:bodyDiv w:val="1"/>
      <w:marLeft w:val="0"/>
      <w:marRight w:val="0"/>
      <w:marTop w:val="0"/>
      <w:marBottom w:val="0"/>
      <w:divBdr>
        <w:top w:val="none" w:sz="0" w:space="0" w:color="auto"/>
        <w:left w:val="none" w:sz="0" w:space="0" w:color="auto"/>
        <w:bottom w:val="none" w:sz="0" w:space="0" w:color="auto"/>
        <w:right w:val="none" w:sz="0" w:space="0" w:color="auto"/>
      </w:divBdr>
    </w:div>
    <w:div w:id="547885903">
      <w:bodyDiv w:val="1"/>
      <w:marLeft w:val="0"/>
      <w:marRight w:val="0"/>
      <w:marTop w:val="0"/>
      <w:marBottom w:val="0"/>
      <w:divBdr>
        <w:top w:val="none" w:sz="0" w:space="0" w:color="auto"/>
        <w:left w:val="none" w:sz="0" w:space="0" w:color="auto"/>
        <w:bottom w:val="none" w:sz="0" w:space="0" w:color="auto"/>
        <w:right w:val="none" w:sz="0" w:space="0" w:color="auto"/>
      </w:divBdr>
    </w:div>
    <w:div w:id="551770773">
      <w:bodyDiv w:val="1"/>
      <w:marLeft w:val="0"/>
      <w:marRight w:val="0"/>
      <w:marTop w:val="0"/>
      <w:marBottom w:val="0"/>
      <w:divBdr>
        <w:top w:val="none" w:sz="0" w:space="0" w:color="auto"/>
        <w:left w:val="none" w:sz="0" w:space="0" w:color="auto"/>
        <w:bottom w:val="none" w:sz="0" w:space="0" w:color="auto"/>
        <w:right w:val="none" w:sz="0" w:space="0" w:color="auto"/>
      </w:divBdr>
    </w:div>
    <w:div w:id="607157332">
      <w:bodyDiv w:val="1"/>
      <w:marLeft w:val="0"/>
      <w:marRight w:val="0"/>
      <w:marTop w:val="0"/>
      <w:marBottom w:val="0"/>
      <w:divBdr>
        <w:top w:val="none" w:sz="0" w:space="0" w:color="auto"/>
        <w:left w:val="none" w:sz="0" w:space="0" w:color="auto"/>
        <w:bottom w:val="none" w:sz="0" w:space="0" w:color="auto"/>
        <w:right w:val="none" w:sz="0" w:space="0" w:color="auto"/>
      </w:divBdr>
    </w:div>
    <w:div w:id="620454087">
      <w:bodyDiv w:val="1"/>
      <w:marLeft w:val="0"/>
      <w:marRight w:val="0"/>
      <w:marTop w:val="0"/>
      <w:marBottom w:val="0"/>
      <w:divBdr>
        <w:top w:val="none" w:sz="0" w:space="0" w:color="auto"/>
        <w:left w:val="none" w:sz="0" w:space="0" w:color="auto"/>
        <w:bottom w:val="none" w:sz="0" w:space="0" w:color="auto"/>
        <w:right w:val="none" w:sz="0" w:space="0" w:color="auto"/>
      </w:divBdr>
    </w:div>
    <w:div w:id="647514346">
      <w:bodyDiv w:val="1"/>
      <w:marLeft w:val="0"/>
      <w:marRight w:val="0"/>
      <w:marTop w:val="0"/>
      <w:marBottom w:val="0"/>
      <w:divBdr>
        <w:top w:val="none" w:sz="0" w:space="0" w:color="auto"/>
        <w:left w:val="none" w:sz="0" w:space="0" w:color="auto"/>
        <w:bottom w:val="none" w:sz="0" w:space="0" w:color="auto"/>
        <w:right w:val="none" w:sz="0" w:space="0" w:color="auto"/>
      </w:divBdr>
    </w:div>
    <w:div w:id="649872666">
      <w:bodyDiv w:val="1"/>
      <w:marLeft w:val="0"/>
      <w:marRight w:val="0"/>
      <w:marTop w:val="0"/>
      <w:marBottom w:val="0"/>
      <w:divBdr>
        <w:top w:val="none" w:sz="0" w:space="0" w:color="auto"/>
        <w:left w:val="none" w:sz="0" w:space="0" w:color="auto"/>
        <w:bottom w:val="none" w:sz="0" w:space="0" w:color="auto"/>
        <w:right w:val="none" w:sz="0" w:space="0" w:color="auto"/>
      </w:divBdr>
    </w:div>
    <w:div w:id="664866154">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73920066">
      <w:bodyDiv w:val="1"/>
      <w:marLeft w:val="0"/>
      <w:marRight w:val="0"/>
      <w:marTop w:val="0"/>
      <w:marBottom w:val="0"/>
      <w:divBdr>
        <w:top w:val="none" w:sz="0" w:space="0" w:color="auto"/>
        <w:left w:val="none" w:sz="0" w:space="0" w:color="auto"/>
        <w:bottom w:val="none" w:sz="0" w:space="0" w:color="auto"/>
        <w:right w:val="none" w:sz="0" w:space="0" w:color="auto"/>
      </w:divBdr>
    </w:div>
    <w:div w:id="683558682">
      <w:bodyDiv w:val="1"/>
      <w:marLeft w:val="0"/>
      <w:marRight w:val="0"/>
      <w:marTop w:val="0"/>
      <w:marBottom w:val="0"/>
      <w:divBdr>
        <w:top w:val="none" w:sz="0" w:space="0" w:color="auto"/>
        <w:left w:val="none" w:sz="0" w:space="0" w:color="auto"/>
        <w:bottom w:val="none" w:sz="0" w:space="0" w:color="auto"/>
        <w:right w:val="none" w:sz="0" w:space="0" w:color="auto"/>
      </w:divBdr>
    </w:div>
    <w:div w:id="686445157">
      <w:bodyDiv w:val="1"/>
      <w:marLeft w:val="0"/>
      <w:marRight w:val="0"/>
      <w:marTop w:val="0"/>
      <w:marBottom w:val="0"/>
      <w:divBdr>
        <w:top w:val="none" w:sz="0" w:space="0" w:color="auto"/>
        <w:left w:val="none" w:sz="0" w:space="0" w:color="auto"/>
        <w:bottom w:val="none" w:sz="0" w:space="0" w:color="auto"/>
        <w:right w:val="none" w:sz="0" w:space="0" w:color="auto"/>
      </w:divBdr>
    </w:div>
    <w:div w:id="707679008">
      <w:bodyDiv w:val="1"/>
      <w:marLeft w:val="0"/>
      <w:marRight w:val="0"/>
      <w:marTop w:val="0"/>
      <w:marBottom w:val="0"/>
      <w:divBdr>
        <w:top w:val="none" w:sz="0" w:space="0" w:color="auto"/>
        <w:left w:val="none" w:sz="0" w:space="0" w:color="auto"/>
        <w:bottom w:val="none" w:sz="0" w:space="0" w:color="auto"/>
        <w:right w:val="none" w:sz="0" w:space="0" w:color="auto"/>
      </w:divBdr>
    </w:div>
    <w:div w:id="746613678">
      <w:bodyDiv w:val="1"/>
      <w:marLeft w:val="0"/>
      <w:marRight w:val="0"/>
      <w:marTop w:val="0"/>
      <w:marBottom w:val="0"/>
      <w:divBdr>
        <w:top w:val="none" w:sz="0" w:space="0" w:color="auto"/>
        <w:left w:val="none" w:sz="0" w:space="0" w:color="auto"/>
        <w:bottom w:val="none" w:sz="0" w:space="0" w:color="auto"/>
        <w:right w:val="none" w:sz="0" w:space="0" w:color="auto"/>
      </w:divBdr>
    </w:div>
    <w:div w:id="811601924">
      <w:bodyDiv w:val="1"/>
      <w:marLeft w:val="0"/>
      <w:marRight w:val="0"/>
      <w:marTop w:val="0"/>
      <w:marBottom w:val="0"/>
      <w:divBdr>
        <w:top w:val="none" w:sz="0" w:space="0" w:color="auto"/>
        <w:left w:val="none" w:sz="0" w:space="0" w:color="auto"/>
        <w:bottom w:val="none" w:sz="0" w:space="0" w:color="auto"/>
        <w:right w:val="none" w:sz="0" w:space="0" w:color="auto"/>
      </w:divBdr>
    </w:div>
    <w:div w:id="841168545">
      <w:bodyDiv w:val="1"/>
      <w:marLeft w:val="0"/>
      <w:marRight w:val="0"/>
      <w:marTop w:val="0"/>
      <w:marBottom w:val="0"/>
      <w:divBdr>
        <w:top w:val="none" w:sz="0" w:space="0" w:color="auto"/>
        <w:left w:val="none" w:sz="0" w:space="0" w:color="auto"/>
        <w:bottom w:val="none" w:sz="0" w:space="0" w:color="auto"/>
        <w:right w:val="none" w:sz="0" w:space="0" w:color="auto"/>
      </w:divBdr>
    </w:div>
    <w:div w:id="843517120">
      <w:bodyDiv w:val="1"/>
      <w:marLeft w:val="0"/>
      <w:marRight w:val="0"/>
      <w:marTop w:val="0"/>
      <w:marBottom w:val="0"/>
      <w:divBdr>
        <w:top w:val="none" w:sz="0" w:space="0" w:color="auto"/>
        <w:left w:val="none" w:sz="0" w:space="0" w:color="auto"/>
        <w:bottom w:val="none" w:sz="0" w:space="0" w:color="auto"/>
        <w:right w:val="none" w:sz="0" w:space="0" w:color="auto"/>
      </w:divBdr>
    </w:div>
    <w:div w:id="848762151">
      <w:bodyDiv w:val="1"/>
      <w:marLeft w:val="0"/>
      <w:marRight w:val="0"/>
      <w:marTop w:val="0"/>
      <w:marBottom w:val="0"/>
      <w:divBdr>
        <w:top w:val="none" w:sz="0" w:space="0" w:color="auto"/>
        <w:left w:val="none" w:sz="0" w:space="0" w:color="auto"/>
        <w:bottom w:val="none" w:sz="0" w:space="0" w:color="auto"/>
        <w:right w:val="none" w:sz="0" w:space="0" w:color="auto"/>
      </w:divBdr>
    </w:div>
    <w:div w:id="856040719">
      <w:bodyDiv w:val="1"/>
      <w:marLeft w:val="0"/>
      <w:marRight w:val="0"/>
      <w:marTop w:val="0"/>
      <w:marBottom w:val="0"/>
      <w:divBdr>
        <w:top w:val="none" w:sz="0" w:space="0" w:color="auto"/>
        <w:left w:val="none" w:sz="0" w:space="0" w:color="auto"/>
        <w:bottom w:val="none" w:sz="0" w:space="0" w:color="auto"/>
        <w:right w:val="none" w:sz="0" w:space="0" w:color="auto"/>
      </w:divBdr>
    </w:div>
    <w:div w:id="888420635">
      <w:bodyDiv w:val="1"/>
      <w:marLeft w:val="0"/>
      <w:marRight w:val="0"/>
      <w:marTop w:val="0"/>
      <w:marBottom w:val="0"/>
      <w:divBdr>
        <w:top w:val="none" w:sz="0" w:space="0" w:color="auto"/>
        <w:left w:val="none" w:sz="0" w:space="0" w:color="auto"/>
        <w:bottom w:val="none" w:sz="0" w:space="0" w:color="auto"/>
        <w:right w:val="none" w:sz="0" w:space="0" w:color="auto"/>
      </w:divBdr>
    </w:div>
    <w:div w:id="892426641">
      <w:bodyDiv w:val="1"/>
      <w:marLeft w:val="0"/>
      <w:marRight w:val="0"/>
      <w:marTop w:val="0"/>
      <w:marBottom w:val="0"/>
      <w:divBdr>
        <w:top w:val="none" w:sz="0" w:space="0" w:color="auto"/>
        <w:left w:val="none" w:sz="0" w:space="0" w:color="auto"/>
        <w:bottom w:val="none" w:sz="0" w:space="0" w:color="auto"/>
        <w:right w:val="none" w:sz="0" w:space="0" w:color="auto"/>
      </w:divBdr>
    </w:div>
    <w:div w:id="901251476">
      <w:bodyDiv w:val="1"/>
      <w:marLeft w:val="0"/>
      <w:marRight w:val="0"/>
      <w:marTop w:val="0"/>
      <w:marBottom w:val="0"/>
      <w:divBdr>
        <w:top w:val="none" w:sz="0" w:space="0" w:color="auto"/>
        <w:left w:val="none" w:sz="0" w:space="0" w:color="auto"/>
        <w:bottom w:val="none" w:sz="0" w:space="0" w:color="auto"/>
        <w:right w:val="none" w:sz="0" w:space="0" w:color="auto"/>
      </w:divBdr>
    </w:div>
    <w:div w:id="932324943">
      <w:bodyDiv w:val="1"/>
      <w:marLeft w:val="0"/>
      <w:marRight w:val="0"/>
      <w:marTop w:val="0"/>
      <w:marBottom w:val="0"/>
      <w:divBdr>
        <w:top w:val="none" w:sz="0" w:space="0" w:color="auto"/>
        <w:left w:val="none" w:sz="0" w:space="0" w:color="auto"/>
        <w:bottom w:val="none" w:sz="0" w:space="0" w:color="auto"/>
        <w:right w:val="none" w:sz="0" w:space="0" w:color="auto"/>
      </w:divBdr>
    </w:div>
    <w:div w:id="1117917162">
      <w:bodyDiv w:val="1"/>
      <w:marLeft w:val="0"/>
      <w:marRight w:val="0"/>
      <w:marTop w:val="0"/>
      <w:marBottom w:val="0"/>
      <w:divBdr>
        <w:top w:val="none" w:sz="0" w:space="0" w:color="auto"/>
        <w:left w:val="none" w:sz="0" w:space="0" w:color="auto"/>
        <w:bottom w:val="none" w:sz="0" w:space="0" w:color="auto"/>
        <w:right w:val="none" w:sz="0" w:space="0" w:color="auto"/>
      </w:divBdr>
    </w:div>
    <w:div w:id="1121072242">
      <w:bodyDiv w:val="1"/>
      <w:marLeft w:val="0"/>
      <w:marRight w:val="0"/>
      <w:marTop w:val="0"/>
      <w:marBottom w:val="0"/>
      <w:divBdr>
        <w:top w:val="none" w:sz="0" w:space="0" w:color="auto"/>
        <w:left w:val="none" w:sz="0" w:space="0" w:color="auto"/>
        <w:bottom w:val="none" w:sz="0" w:space="0" w:color="auto"/>
        <w:right w:val="none" w:sz="0" w:space="0" w:color="auto"/>
      </w:divBdr>
    </w:div>
    <w:div w:id="1126700001">
      <w:bodyDiv w:val="1"/>
      <w:marLeft w:val="0"/>
      <w:marRight w:val="0"/>
      <w:marTop w:val="0"/>
      <w:marBottom w:val="0"/>
      <w:divBdr>
        <w:top w:val="none" w:sz="0" w:space="0" w:color="auto"/>
        <w:left w:val="none" w:sz="0" w:space="0" w:color="auto"/>
        <w:bottom w:val="none" w:sz="0" w:space="0" w:color="auto"/>
        <w:right w:val="none" w:sz="0" w:space="0" w:color="auto"/>
      </w:divBdr>
    </w:div>
    <w:div w:id="1130319366">
      <w:bodyDiv w:val="1"/>
      <w:marLeft w:val="0"/>
      <w:marRight w:val="0"/>
      <w:marTop w:val="0"/>
      <w:marBottom w:val="0"/>
      <w:divBdr>
        <w:top w:val="none" w:sz="0" w:space="0" w:color="auto"/>
        <w:left w:val="none" w:sz="0" w:space="0" w:color="auto"/>
        <w:bottom w:val="none" w:sz="0" w:space="0" w:color="auto"/>
        <w:right w:val="none" w:sz="0" w:space="0" w:color="auto"/>
      </w:divBdr>
    </w:div>
    <w:div w:id="1133251133">
      <w:bodyDiv w:val="1"/>
      <w:marLeft w:val="0"/>
      <w:marRight w:val="0"/>
      <w:marTop w:val="0"/>
      <w:marBottom w:val="0"/>
      <w:divBdr>
        <w:top w:val="none" w:sz="0" w:space="0" w:color="auto"/>
        <w:left w:val="none" w:sz="0" w:space="0" w:color="auto"/>
        <w:bottom w:val="none" w:sz="0" w:space="0" w:color="auto"/>
        <w:right w:val="none" w:sz="0" w:space="0" w:color="auto"/>
      </w:divBdr>
    </w:div>
    <w:div w:id="1217619693">
      <w:bodyDiv w:val="1"/>
      <w:marLeft w:val="0"/>
      <w:marRight w:val="0"/>
      <w:marTop w:val="0"/>
      <w:marBottom w:val="0"/>
      <w:divBdr>
        <w:top w:val="none" w:sz="0" w:space="0" w:color="auto"/>
        <w:left w:val="none" w:sz="0" w:space="0" w:color="auto"/>
        <w:bottom w:val="none" w:sz="0" w:space="0" w:color="auto"/>
        <w:right w:val="none" w:sz="0" w:space="0" w:color="auto"/>
      </w:divBdr>
    </w:div>
    <w:div w:id="1243099789">
      <w:bodyDiv w:val="1"/>
      <w:marLeft w:val="0"/>
      <w:marRight w:val="0"/>
      <w:marTop w:val="0"/>
      <w:marBottom w:val="0"/>
      <w:divBdr>
        <w:top w:val="none" w:sz="0" w:space="0" w:color="auto"/>
        <w:left w:val="none" w:sz="0" w:space="0" w:color="auto"/>
        <w:bottom w:val="none" w:sz="0" w:space="0" w:color="auto"/>
        <w:right w:val="none" w:sz="0" w:space="0" w:color="auto"/>
      </w:divBdr>
    </w:div>
    <w:div w:id="1244952096">
      <w:bodyDiv w:val="1"/>
      <w:marLeft w:val="0"/>
      <w:marRight w:val="0"/>
      <w:marTop w:val="0"/>
      <w:marBottom w:val="0"/>
      <w:divBdr>
        <w:top w:val="none" w:sz="0" w:space="0" w:color="auto"/>
        <w:left w:val="none" w:sz="0" w:space="0" w:color="auto"/>
        <w:bottom w:val="none" w:sz="0" w:space="0" w:color="auto"/>
        <w:right w:val="none" w:sz="0" w:space="0" w:color="auto"/>
      </w:divBdr>
    </w:div>
    <w:div w:id="1303199101">
      <w:bodyDiv w:val="1"/>
      <w:marLeft w:val="0"/>
      <w:marRight w:val="0"/>
      <w:marTop w:val="0"/>
      <w:marBottom w:val="0"/>
      <w:divBdr>
        <w:top w:val="none" w:sz="0" w:space="0" w:color="auto"/>
        <w:left w:val="none" w:sz="0" w:space="0" w:color="auto"/>
        <w:bottom w:val="none" w:sz="0" w:space="0" w:color="auto"/>
        <w:right w:val="none" w:sz="0" w:space="0" w:color="auto"/>
      </w:divBdr>
    </w:div>
    <w:div w:id="1338539691">
      <w:bodyDiv w:val="1"/>
      <w:marLeft w:val="0"/>
      <w:marRight w:val="0"/>
      <w:marTop w:val="0"/>
      <w:marBottom w:val="0"/>
      <w:divBdr>
        <w:top w:val="none" w:sz="0" w:space="0" w:color="auto"/>
        <w:left w:val="none" w:sz="0" w:space="0" w:color="auto"/>
        <w:bottom w:val="none" w:sz="0" w:space="0" w:color="auto"/>
        <w:right w:val="none" w:sz="0" w:space="0" w:color="auto"/>
      </w:divBdr>
    </w:div>
    <w:div w:id="1388994104">
      <w:bodyDiv w:val="1"/>
      <w:marLeft w:val="0"/>
      <w:marRight w:val="0"/>
      <w:marTop w:val="0"/>
      <w:marBottom w:val="0"/>
      <w:divBdr>
        <w:top w:val="none" w:sz="0" w:space="0" w:color="auto"/>
        <w:left w:val="none" w:sz="0" w:space="0" w:color="auto"/>
        <w:bottom w:val="none" w:sz="0" w:space="0" w:color="auto"/>
        <w:right w:val="none" w:sz="0" w:space="0" w:color="auto"/>
      </w:divBdr>
    </w:div>
    <w:div w:id="1396006456">
      <w:bodyDiv w:val="1"/>
      <w:marLeft w:val="0"/>
      <w:marRight w:val="0"/>
      <w:marTop w:val="0"/>
      <w:marBottom w:val="0"/>
      <w:divBdr>
        <w:top w:val="none" w:sz="0" w:space="0" w:color="auto"/>
        <w:left w:val="none" w:sz="0" w:space="0" w:color="auto"/>
        <w:bottom w:val="none" w:sz="0" w:space="0" w:color="auto"/>
        <w:right w:val="none" w:sz="0" w:space="0" w:color="auto"/>
      </w:divBdr>
    </w:div>
    <w:div w:id="1396589920">
      <w:bodyDiv w:val="1"/>
      <w:marLeft w:val="0"/>
      <w:marRight w:val="0"/>
      <w:marTop w:val="0"/>
      <w:marBottom w:val="0"/>
      <w:divBdr>
        <w:top w:val="none" w:sz="0" w:space="0" w:color="auto"/>
        <w:left w:val="none" w:sz="0" w:space="0" w:color="auto"/>
        <w:bottom w:val="none" w:sz="0" w:space="0" w:color="auto"/>
        <w:right w:val="none" w:sz="0" w:space="0" w:color="auto"/>
      </w:divBdr>
    </w:div>
    <w:div w:id="1450472448">
      <w:bodyDiv w:val="1"/>
      <w:marLeft w:val="0"/>
      <w:marRight w:val="0"/>
      <w:marTop w:val="0"/>
      <w:marBottom w:val="0"/>
      <w:divBdr>
        <w:top w:val="none" w:sz="0" w:space="0" w:color="auto"/>
        <w:left w:val="none" w:sz="0" w:space="0" w:color="auto"/>
        <w:bottom w:val="none" w:sz="0" w:space="0" w:color="auto"/>
        <w:right w:val="none" w:sz="0" w:space="0" w:color="auto"/>
      </w:divBdr>
    </w:div>
    <w:div w:id="1519391383">
      <w:bodyDiv w:val="1"/>
      <w:marLeft w:val="0"/>
      <w:marRight w:val="0"/>
      <w:marTop w:val="0"/>
      <w:marBottom w:val="0"/>
      <w:divBdr>
        <w:top w:val="none" w:sz="0" w:space="0" w:color="auto"/>
        <w:left w:val="none" w:sz="0" w:space="0" w:color="auto"/>
        <w:bottom w:val="none" w:sz="0" w:space="0" w:color="auto"/>
        <w:right w:val="none" w:sz="0" w:space="0" w:color="auto"/>
      </w:divBdr>
    </w:div>
    <w:div w:id="1541430856">
      <w:bodyDiv w:val="1"/>
      <w:marLeft w:val="0"/>
      <w:marRight w:val="0"/>
      <w:marTop w:val="0"/>
      <w:marBottom w:val="0"/>
      <w:divBdr>
        <w:top w:val="none" w:sz="0" w:space="0" w:color="auto"/>
        <w:left w:val="none" w:sz="0" w:space="0" w:color="auto"/>
        <w:bottom w:val="none" w:sz="0" w:space="0" w:color="auto"/>
        <w:right w:val="none" w:sz="0" w:space="0" w:color="auto"/>
      </w:divBdr>
    </w:div>
    <w:div w:id="1570505025">
      <w:bodyDiv w:val="1"/>
      <w:marLeft w:val="0"/>
      <w:marRight w:val="0"/>
      <w:marTop w:val="0"/>
      <w:marBottom w:val="0"/>
      <w:divBdr>
        <w:top w:val="none" w:sz="0" w:space="0" w:color="auto"/>
        <w:left w:val="none" w:sz="0" w:space="0" w:color="auto"/>
        <w:bottom w:val="none" w:sz="0" w:space="0" w:color="auto"/>
        <w:right w:val="none" w:sz="0" w:space="0" w:color="auto"/>
      </w:divBdr>
    </w:div>
    <w:div w:id="1581714940">
      <w:bodyDiv w:val="1"/>
      <w:marLeft w:val="0"/>
      <w:marRight w:val="0"/>
      <w:marTop w:val="0"/>
      <w:marBottom w:val="0"/>
      <w:divBdr>
        <w:top w:val="none" w:sz="0" w:space="0" w:color="auto"/>
        <w:left w:val="none" w:sz="0" w:space="0" w:color="auto"/>
        <w:bottom w:val="none" w:sz="0" w:space="0" w:color="auto"/>
        <w:right w:val="none" w:sz="0" w:space="0" w:color="auto"/>
      </w:divBdr>
    </w:div>
    <w:div w:id="1599218161">
      <w:bodyDiv w:val="1"/>
      <w:marLeft w:val="0"/>
      <w:marRight w:val="0"/>
      <w:marTop w:val="0"/>
      <w:marBottom w:val="0"/>
      <w:divBdr>
        <w:top w:val="none" w:sz="0" w:space="0" w:color="auto"/>
        <w:left w:val="none" w:sz="0" w:space="0" w:color="auto"/>
        <w:bottom w:val="none" w:sz="0" w:space="0" w:color="auto"/>
        <w:right w:val="none" w:sz="0" w:space="0" w:color="auto"/>
      </w:divBdr>
    </w:div>
    <w:div w:id="1645502967">
      <w:bodyDiv w:val="1"/>
      <w:marLeft w:val="0"/>
      <w:marRight w:val="0"/>
      <w:marTop w:val="0"/>
      <w:marBottom w:val="0"/>
      <w:divBdr>
        <w:top w:val="none" w:sz="0" w:space="0" w:color="auto"/>
        <w:left w:val="none" w:sz="0" w:space="0" w:color="auto"/>
        <w:bottom w:val="none" w:sz="0" w:space="0" w:color="auto"/>
        <w:right w:val="none" w:sz="0" w:space="0" w:color="auto"/>
      </w:divBdr>
    </w:div>
    <w:div w:id="1695879460">
      <w:bodyDiv w:val="1"/>
      <w:marLeft w:val="0"/>
      <w:marRight w:val="0"/>
      <w:marTop w:val="0"/>
      <w:marBottom w:val="0"/>
      <w:divBdr>
        <w:top w:val="none" w:sz="0" w:space="0" w:color="auto"/>
        <w:left w:val="none" w:sz="0" w:space="0" w:color="auto"/>
        <w:bottom w:val="none" w:sz="0" w:space="0" w:color="auto"/>
        <w:right w:val="none" w:sz="0" w:space="0" w:color="auto"/>
      </w:divBdr>
    </w:div>
    <w:div w:id="1717512457">
      <w:bodyDiv w:val="1"/>
      <w:marLeft w:val="0"/>
      <w:marRight w:val="0"/>
      <w:marTop w:val="0"/>
      <w:marBottom w:val="0"/>
      <w:divBdr>
        <w:top w:val="none" w:sz="0" w:space="0" w:color="auto"/>
        <w:left w:val="none" w:sz="0" w:space="0" w:color="auto"/>
        <w:bottom w:val="none" w:sz="0" w:space="0" w:color="auto"/>
        <w:right w:val="none" w:sz="0" w:space="0" w:color="auto"/>
      </w:divBdr>
    </w:div>
    <w:div w:id="1758479181">
      <w:bodyDiv w:val="1"/>
      <w:marLeft w:val="0"/>
      <w:marRight w:val="0"/>
      <w:marTop w:val="0"/>
      <w:marBottom w:val="0"/>
      <w:divBdr>
        <w:top w:val="none" w:sz="0" w:space="0" w:color="auto"/>
        <w:left w:val="none" w:sz="0" w:space="0" w:color="auto"/>
        <w:bottom w:val="none" w:sz="0" w:space="0" w:color="auto"/>
        <w:right w:val="none" w:sz="0" w:space="0" w:color="auto"/>
      </w:divBdr>
    </w:div>
    <w:div w:id="1830436935">
      <w:bodyDiv w:val="1"/>
      <w:marLeft w:val="0"/>
      <w:marRight w:val="0"/>
      <w:marTop w:val="0"/>
      <w:marBottom w:val="0"/>
      <w:divBdr>
        <w:top w:val="none" w:sz="0" w:space="0" w:color="auto"/>
        <w:left w:val="none" w:sz="0" w:space="0" w:color="auto"/>
        <w:bottom w:val="none" w:sz="0" w:space="0" w:color="auto"/>
        <w:right w:val="none" w:sz="0" w:space="0" w:color="auto"/>
      </w:divBdr>
    </w:div>
    <w:div w:id="1871063238">
      <w:bodyDiv w:val="1"/>
      <w:marLeft w:val="0"/>
      <w:marRight w:val="0"/>
      <w:marTop w:val="0"/>
      <w:marBottom w:val="0"/>
      <w:divBdr>
        <w:top w:val="none" w:sz="0" w:space="0" w:color="auto"/>
        <w:left w:val="none" w:sz="0" w:space="0" w:color="auto"/>
        <w:bottom w:val="none" w:sz="0" w:space="0" w:color="auto"/>
        <w:right w:val="none" w:sz="0" w:space="0" w:color="auto"/>
      </w:divBdr>
    </w:div>
    <w:div w:id="1895389031">
      <w:bodyDiv w:val="1"/>
      <w:marLeft w:val="0"/>
      <w:marRight w:val="0"/>
      <w:marTop w:val="0"/>
      <w:marBottom w:val="0"/>
      <w:divBdr>
        <w:top w:val="none" w:sz="0" w:space="0" w:color="auto"/>
        <w:left w:val="none" w:sz="0" w:space="0" w:color="auto"/>
        <w:bottom w:val="none" w:sz="0" w:space="0" w:color="auto"/>
        <w:right w:val="none" w:sz="0" w:space="0" w:color="auto"/>
      </w:divBdr>
      <w:divsChild>
        <w:div w:id="741414656">
          <w:marLeft w:val="0"/>
          <w:marRight w:val="0"/>
          <w:marTop w:val="0"/>
          <w:marBottom w:val="0"/>
          <w:divBdr>
            <w:top w:val="none" w:sz="0" w:space="0" w:color="auto"/>
            <w:left w:val="none" w:sz="0" w:space="0" w:color="auto"/>
            <w:bottom w:val="none" w:sz="0" w:space="0" w:color="auto"/>
            <w:right w:val="none" w:sz="0" w:space="0" w:color="auto"/>
          </w:divBdr>
          <w:divsChild>
            <w:div w:id="1730573695">
              <w:marLeft w:val="0"/>
              <w:marRight w:val="0"/>
              <w:marTop w:val="0"/>
              <w:marBottom w:val="0"/>
              <w:divBdr>
                <w:top w:val="none" w:sz="0" w:space="0" w:color="auto"/>
                <w:left w:val="none" w:sz="0" w:space="0" w:color="auto"/>
                <w:bottom w:val="none" w:sz="0" w:space="0" w:color="auto"/>
                <w:right w:val="none" w:sz="0" w:space="0" w:color="auto"/>
              </w:divBdr>
              <w:divsChild>
                <w:div w:id="1317107599">
                  <w:marLeft w:val="0"/>
                  <w:marRight w:val="0"/>
                  <w:marTop w:val="100"/>
                  <w:marBottom w:val="100"/>
                  <w:divBdr>
                    <w:top w:val="none" w:sz="0" w:space="0" w:color="auto"/>
                    <w:left w:val="none" w:sz="0" w:space="0" w:color="auto"/>
                    <w:bottom w:val="none" w:sz="0" w:space="0" w:color="auto"/>
                    <w:right w:val="none" w:sz="0" w:space="0" w:color="auto"/>
                  </w:divBdr>
                  <w:divsChild>
                    <w:div w:id="1351494878">
                      <w:marLeft w:val="0"/>
                      <w:marRight w:val="0"/>
                      <w:marTop w:val="0"/>
                      <w:marBottom w:val="0"/>
                      <w:divBdr>
                        <w:top w:val="none" w:sz="0" w:space="0" w:color="auto"/>
                        <w:left w:val="none" w:sz="0" w:space="0" w:color="auto"/>
                        <w:bottom w:val="none" w:sz="0" w:space="0" w:color="auto"/>
                        <w:right w:val="none" w:sz="0" w:space="0" w:color="auto"/>
                      </w:divBdr>
                      <w:divsChild>
                        <w:div w:id="1699350677">
                          <w:marLeft w:val="0"/>
                          <w:marRight w:val="0"/>
                          <w:marTop w:val="0"/>
                          <w:marBottom w:val="0"/>
                          <w:divBdr>
                            <w:top w:val="none" w:sz="0" w:space="0" w:color="auto"/>
                            <w:left w:val="none" w:sz="0" w:space="0" w:color="auto"/>
                            <w:bottom w:val="none" w:sz="0" w:space="0" w:color="auto"/>
                            <w:right w:val="none" w:sz="0" w:space="0" w:color="auto"/>
                          </w:divBdr>
                          <w:divsChild>
                            <w:div w:id="1655447767">
                              <w:marLeft w:val="0"/>
                              <w:marRight w:val="0"/>
                              <w:marTop w:val="0"/>
                              <w:marBottom w:val="0"/>
                              <w:divBdr>
                                <w:top w:val="none" w:sz="0" w:space="0" w:color="auto"/>
                                <w:left w:val="none" w:sz="0" w:space="0" w:color="auto"/>
                                <w:bottom w:val="none" w:sz="0" w:space="0" w:color="auto"/>
                                <w:right w:val="none" w:sz="0" w:space="0" w:color="auto"/>
                              </w:divBdr>
                              <w:divsChild>
                                <w:div w:id="707293581">
                                  <w:marLeft w:val="0"/>
                                  <w:marRight w:val="0"/>
                                  <w:marTop w:val="150"/>
                                  <w:marBottom w:val="0"/>
                                  <w:divBdr>
                                    <w:top w:val="none" w:sz="0" w:space="0" w:color="auto"/>
                                    <w:left w:val="none" w:sz="0" w:space="0" w:color="auto"/>
                                    <w:bottom w:val="none" w:sz="0" w:space="0" w:color="auto"/>
                                    <w:right w:val="none" w:sz="0" w:space="0" w:color="auto"/>
                                  </w:divBdr>
                                  <w:divsChild>
                                    <w:div w:id="982731235">
                                      <w:marLeft w:val="0"/>
                                      <w:marRight w:val="0"/>
                                      <w:marTop w:val="0"/>
                                      <w:marBottom w:val="0"/>
                                      <w:divBdr>
                                        <w:top w:val="single" w:sz="6" w:space="0" w:color="D1D1D1"/>
                                        <w:left w:val="single" w:sz="6" w:space="0" w:color="D1D1D1"/>
                                        <w:bottom w:val="single" w:sz="6" w:space="0" w:color="D1D1D1"/>
                                        <w:right w:val="single" w:sz="6" w:space="0" w:color="D1D1D1"/>
                                      </w:divBdr>
                                      <w:divsChild>
                                        <w:div w:id="1694265343">
                                          <w:marLeft w:val="0"/>
                                          <w:marRight w:val="0"/>
                                          <w:marTop w:val="0"/>
                                          <w:marBottom w:val="0"/>
                                          <w:divBdr>
                                            <w:top w:val="none" w:sz="0" w:space="0" w:color="auto"/>
                                            <w:left w:val="none" w:sz="0" w:space="0" w:color="auto"/>
                                            <w:bottom w:val="none" w:sz="0" w:space="0" w:color="auto"/>
                                            <w:right w:val="none" w:sz="0" w:space="0" w:color="auto"/>
                                          </w:divBdr>
                                          <w:divsChild>
                                            <w:div w:id="1856461406">
                                              <w:marLeft w:val="0"/>
                                              <w:marRight w:val="0"/>
                                              <w:marTop w:val="0"/>
                                              <w:marBottom w:val="0"/>
                                              <w:divBdr>
                                                <w:top w:val="none" w:sz="0" w:space="0" w:color="auto"/>
                                                <w:left w:val="none" w:sz="0" w:space="0" w:color="auto"/>
                                                <w:bottom w:val="none" w:sz="0" w:space="0" w:color="auto"/>
                                                <w:right w:val="none" w:sz="0" w:space="0" w:color="auto"/>
                                              </w:divBdr>
                                              <w:divsChild>
                                                <w:div w:id="34551091">
                                                  <w:marLeft w:val="0"/>
                                                  <w:marRight w:val="0"/>
                                                  <w:marTop w:val="0"/>
                                                  <w:marBottom w:val="0"/>
                                                  <w:divBdr>
                                                    <w:top w:val="none" w:sz="0" w:space="0" w:color="auto"/>
                                                    <w:left w:val="none" w:sz="0" w:space="0" w:color="auto"/>
                                                    <w:bottom w:val="none" w:sz="0" w:space="0" w:color="auto"/>
                                                    <w:right w:val="none" w:sz="0" w:space="0" w:color="auto"/>
                                                  </w:divBdr>
                                                  <w:divsChild>
                                                    <w:div w:id="1874728084">
                                                      <w:marLeft w:val="720"/>
                                                      <w:marRight w:val="0"/>
                                                      <w:marTop w:val="0"/>
                                                      <w:marBottom w:val="0"/>
                                                      <w:divBdr>
                                                        <w:top w:val="none" w:sz="0" w:space="0" w:color="auto"/>
                                                        <w:left w:val="none" w:sz="0" w:space="0" w:color="auto"/>
                                                        <w:bottom w:val="none" w:sz="0" w:space="0" w:color="auto"/>
                                                        <w:right w:val="none" w:sz="0" w:space="0" w:color="auto"/>
                                                      </w:divBdr>
                                                      <w:divsChild>
                                                        <w:div w:id="802697429">
                                                          <w:marLeft w:val="480"/>
                                                          <w:marRight w:val="0"/>
                                                          <w:marTop w:val="0"/>
                                                          <w:marBottom w:val="80"/>
                                                          <w:divBdr>
                                                            <w:top w:val="none" w:sz="0" w:space="0" w:color="auto"/>
                                                            <w:left w:val="none" w:sz="0" w:space="0" w:color="auto"/>
                                                            <w:bottom w:val="none" w:sz="0" w:space="0" w:color="auto"/>
                                                            <w:right w:val="none" w:sz="0" w:space="0" w:color="auto"/>
                                                          </w:divBdr>
                                                          <w:divsChild>
                                                            <w:div w:id="504981175">
                                                              <w:marLeft w:val="0"/>
                                                              <w:marRight w:val="0"/>
                                                              <w:marTop w:val="0"/>
                                                              <w:marBottom w:val="0"/>
                                                              <w:divBdr>
                                                                <w:top w:val="none" w:sz="0" w:space="0" w:color="auto"/>
                                                                <w:left w:val="none" w:sz="0" w:space="0" w:color="auto"/>
                                                                <w:bottom w:val="none" w:sz="0" w:space="0" w:color="auto"/>
                                                                <w:right w:val="none" w:sz="0" w:space="0" w:color="auto"/>
                                                              </w:divBdr>
                                                            </w:div>
                                                            <w:div w:id="644705424">
                                                              <w:marLeft w:val="0"/>
                                                              <w:marRight w:val="0"/>
                                                              <w:marTop w:val="0"/>
                                                              <w:marBottom w:val="0"/>
                                                              <w:divBdr>
                                                                <w:top w:val="none" w:sz="0" w:space="0" w:color="auto"/>
                                                                <w:left w:val="none" w:sz="0" w:space="0" w:color="auto"/>
                                                                <w:bottom w:val="none" w:sz="0" w:space="0" w:color="auto"/>
                                                                <w:right w:val="none" w:sz="0" w:space="0" w:color="auto"/>
                                                              </w:divBdr>
                                                            </w:div>
                                                            <w:div w:id="792675485">
                                                              <w:marLeft w:val="0"/>
                                                              <w:marRight w:val="0"/>
                                                              <w:marTop w:val="0"/>
                                                              <w:marBottom w:val="0"/>
                                                              <w:divBdr>
                                                                <w:top w:val="none" w:sz="0" w:space="0" w:color="auto"/>
                                                                <w:left w:val="none" w:sz="0" w:space="0" w:color="auto"/>
                                                                <w:bottom w:val="none" w:sz="0" w:space="0" w:color="auto"/>
                                                                <w:right w:val="none" w:sz="0" w:space="0" w:color="auto"/>
                                                              </w:divBdr>
                                                              <w:divsChild>
                                                                <w:div w:id="1086994384">
                                                                  <w:marLeft w:val="0"/>
                                                                  <w:marRight w:val="0"/>
                                                                  <w:marTop w:val="0"/>
                                                                  <w:marBottom w:val="0"/>
                                                                  <w:divBdr>
                                                                    <w:top w:val="none" w:sz="0" w:space="0" w:color="auto"/>
                                                                    <w:left w:val="none" w:sz="0" w:space="0" w:color="auto"/>
                                                                    <w:bottom w:val="none" w:sz="0" w:space="0" w:color="auto"/>
                                                                    <w:right w:val="none" w:sz="0" w:space="0" w:color="auto"/>
                                                                  </w:divBdr>
                                                                </w:div>
                                                                <w:div w:id="1957177675">
                                                                  <w:marLeft w:val="0"/>
                                                                  <w:marRight w:val="0"/>
                                                                  <w:marTop w:val="0"/>
                                                                  <w:marBottom w:val="0"/>
                                                                  <w:divBdr>
                                                                    <w:top w:val="none" w:sz="0" w:space="0" w:color="auto"/>
                                                                    <w:left w:val="none" w:sz="0" w:space="0" w:color="auto"/>
                                                                    <w:bottom w:val="none" w:sz="0" w:space="0" w:color="auto"/>
                                                                    <w:right w:val="none" w:sz="0" w:space="0" w:color="auto"/>
                                                                  </w:divBdr>
                                                                </w:div>
                                                              </w:divsChild>
                                                            </w:div>
                                                            <w:div w:id="2096512032">
                                                              <w:marLeft w:val="0"/>
                                                              <w:marRight w:val="0"/>
                                                              <w:marTop w:val="0"/>
                                                              <w:marBottom w:val="0"/>
                                                              <w:divBdr>
                                                                <w:top w:val="none" w:sz="0" w:space="0" w:color="auto"/>
                                                                <w:left w:val="none" w:sz="0" w:space="0" w:color="auto"/>
                                                                <w:bottom w:val="none" w:sz="0" w:space="0" w:color="auto"/>
                                                                <w:right w:val="none" w:sz="0" w:space="0" w:color="auto"/>
                                                              </w:divBdr>
                                                              <w:divsChild>
                                                                <w:div w:id="333918497">
                                                                  <w:marLeft w:val="0"/>
                                                                  <w:marRight w:val="0"/>
                                                                  <w:marTop w:val="0"/>
                                                                  <w:marBottom w:val="0"/>
                                                                  <w:divBdr>
                                                                    <w:top w:val="none" w:sz="0" w:space="0" w:color="auto"/>
                                                                    <w:left w:val="none" w:sz="0" w:space="0" w:color="auto"/>
                                                                    <w:bottom w:val="none" w:sz="0" w:space="0" w:color="auto"/>
                                                                    <w:right w:val="none" w:sz="0" w:space="0" w:color="auto"/>
                                                                  </w:divBdr>
                                                                </w:div>
                                                                <w:div w:id="352148853">
                                                                  <w:marLeft w:val="480"/>
                                                                  <w:marRight w:val="0"/>
                                                                  <w:marTop w:val="0"/>
                                                                  <w:marBottom w:val="80"/>
                                                                  <w:divBdr>
                                                                    <w:top w:val="none" w:sz="0" w:space="0" w:color="auto"/>
                                                                    <w:left w:val="none" w:sz="0" w:space="0" w:color="auto"/>
                                                                    <w:bottom w:val="none" w:sz="0" w:space="0" w:color="auto"/>
                                                                    <w:right w:val="none" w:sz="0" w:space="0" w:color="auto"/>
                                                                  </w:divBdr>
                                                                  <w:divsChild>
                                                                    <w:div w:id="767189480">
                                                                      <w:marLeft w:val="0"/>
                                                                      <w:marRight w:val="0"/>
                                                                      <w:marTop w:val="0"/>
                                                                      <w:marBottom w:val="0"/>
                                                                      <w:divBdr>
                                                                        <w:top w:val="none" w:sz="0" w:space="0" w:color="auto"/>
                                                                        <w:left w:val="none" w:sz="0" w:space="0" w:color="auto"/>
                                                                        <w:bottom w:val="none" w:sz="0" w:space="0" w:color="auto"/>
                                                                        <w:right w:val="none" w:sz="0" w:space="0" w:color="auto"/>
                                                                      </w:divBdr>
                                                                    </w:div>
                                                                    <w:div w:id="893543068">
                                                                      <w:marLeft w:val="0"/>
                                                                      <w:marRight w:val="0"/>
                                                                      <w:marTop w:val="0"/>
                                                                      <w:marBottom w:val="0"/>
                                                                      <w:divBdr>
                                                                        <w:top w:val="none" w:sz="0" w:space="0" w:color="auto"/>
                                                                        <w:left w:val="none" w:sz="0" w:space="0" w:color="auto"/>
                                                                        <w:bottom w:val="none" w:sz="0" w:space="0" w:color="auto"/>
                                                                        <w:right w:val="none" w:sz="0" w:space="0" w:color="auto"/>
                                                                      </w:divBdr>
                                                                    </w:div>
                                                                  </w:divsChild>
                                                                </w:div>
                                                                <w:div w:id="1387799916">
                                                                  <w:marLeft w:val="480"/>
                                                                  <w:marRight w:val="0"/>
                                                                  <w:marTop w:val="0"/>
                                                                  <w:marBottom w:val="80"/>
                                                                  <w:divBdr>
                                                                    <w:top w:val="none" w:sz="0" w:space="0" w:color="auto"/>
                                                                    <w:left w:val="none" w:sz="0" w:space="0" w:color="auto"/>
                                                                    <w:bottom w:val="none" w:sz="0" w:space="0" w:color="auto"/>
                                                                    <w:right w:val="none" w:sz="0" w:space="0" w:color="auto"/>
                                                                  </w:divBdr>
                                                                  <w:divsChild>
                                                                    <w:div w:id="1709404441">
                                                                      <w:marLeft w:val="0"/>
                                                                      <w:marRight w:val="0"/>
                                                                      <w:marTop w:val="0"/>
                                                                      <w:marBottom w:val="0"/>
                                                                      <w:divBdr>
                                                                        <w:top w:val="none" w:sz="0" w:space="0" w:color="auto"/>
                                                                        <w:left w:val="none" w:sz="0" w:space="0" w:color="auto"/>
                                                                        <w:bottom w:val="none" w:sz="0" w:space="0" w:color="auto"/>
                                                                        <w:right w:val="none" w:sz="0" w:space="0" w:color="auto"/>
                                                                      </w:divBdr>
                                                                    </w:div>
                                                                    <w:div w:id="2140880819">
                                                                      <w:marLeft w:val="0"/>
                                                                      <w:marRight w:val="0"/>
                                                                      <w:marTop w:val="0"/>
                                                                      <w:marBottom w:val="0"/>
                                                                      <w:divBdr>
                                                                        <w:top w:val="none" w:sz="0" w:space="0" w:color="auto"/>
                                                                        <w:left w:val="none" w:sz="0" w:space="0" w:color="auto"/>
                                                                        <w:bottom w:val="none" w:sz="0" w:space="0" w:color="auto"/>
                                                                        <w:right w:val="none" w:sz="0" w:space="0" w:color="auto"/>
                                                                      </w:divBdr>
                                                                    </w:div>
                                                                  </w:divsChild>
                                                                </w:div>
                                                                <w:div w:id="1635867862">
                                                                  <w:marLeft w:val="0"/>
                                                                  <w:marRight w:val="0"/>
                                                                  <w:marTop w:val="0"/>
                                                                  <w:marBottom w:val="0"/>
                                                                  <w:divBdr>
                                                                    <w:top w:val="none" w:sz="0" w:space="0" w:color="auto"/>
                                                                    <w:left w:val="none" w:sz="0" w:space="0" w:color="auto"/>
                                                                    <w:bottom w:val="none" w:sz="0" w:space="0" w:color="auto"/>
                                                                    <w:right w:val="none" w:sz="0" w:space="0" w:color="auto"/>
                                                                  </w:divBdr>
                                                                </w:div>
                                                                <w:div w:id="1748258454">
                                                                  <w:marLeft w:val="480"/>
                                                                  <w:marRight w:val="0"/>
                                                                  <w:marTop w:val="0"/>
                                                                  <w:marBottom w:val="80"/>
                                                                  <w:divBdr>
                                                                    <w:top w:val="none" w:sz="0" w:space="0" w:color="auto"/>
                                                                    <w:left w:val="none" w:sz="0" w:space="0" w:color="auto"/>
                                                                    <w:bottom w:val="none" w:sz="0" w:space="0" w:color="auto"/>
                                                                    <w:right w:val="none" w:sz="0" w:space="0" w:color="auto"/>
                                                                  </w:divBdr>
                                                                  <w:divsChild>
                                                                    <w:div w:id="1534343018">
                                                                      <w:marLeft w:val="0"/>
                                                                      <w:marRight w:val="0"/>
                                                                      <w:marTop w:val="0"/>
                                                                      <w:marBottom w:val="0"/>
                                                                      <w:divBdr>
                                                                        <w:top w:val="none" w:sz="0" w:space="0" w:color="auto"/>
                                                                        <w:left w:val="none" w:sz="0" w:space="0" w:color="auto"/>
                                                                        <w:bottom w:val="none" w:sz="0" w:space="0" w:color="auto"/>
                                                                        <w:right w:val="none" w:sz="0" w:space="0" w:color="auto"/>
                                                                      </w:divBdr>
                                                                    </w:div>
                                                                    <w:div w:id="1931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2229364">
      <w:bodyDiv w:val="1"/>
      <w:marLeft w:val="0"/>
      <w:marRight w:val="0"/>
      <w:marTop w:val="0"/>
      <w:marBottom w:val="0"/>
      <w:divBdr>
        <w:top w:val="none" w:sz="0" w:space="0" w:color="auto"/>
        <w:left w:val="none" w:sz="0" w:space="0" w:color="auto"/>
        <w:bottom w:val="none" w:sz="0" w:space="0" w:color="auto"/>
        <w:right w:val="none" w:sz="0" w:space="0" w:color="auto"/>
      </w:divBdr>
    </w:div>
    <w:div w:id="1926258898">
      <w:bodyDiv w:val="1"/>
      <w:marLeft w:val="0"/>
      <w:marRight w:val="0"/>
      <w:marTop w:val="0"/>
      <w:marBottom w:val="0"/>
      <w:divBdr>
        <w:top w:val="none" w:sz="0" w:space="0" w:color="auto"/>
        <w:left w:val="none" w:sz="0" w:space="0" w:color="auto"/>
        <w:bottom w:val="none" w:sz="0" w:space="0" w:color="auto"/>
        <w:right w:val="none" w:sz="0" w:space="0" w:color="auto"/>
      </w:divBdr>
    </w:div>
    <w:div w:id="1947275656">
      <w:bodyDiv w:val="1"/>
      <w:marLeft w:val="0"/>
      <w:marRight w:val="0"/>
      <w:marTop w:val="0"/>
      <w:marBottom w:val="0"/>
      <w:divBdr>
        <w:top w:val="none" w:sz="0" w:space="0" w:color="auto"/>
        <w:left w:val="none" w:sz="0" w:space="0" w:color="auto"/>
        <w:bottom w:val="none" w:sz="0" w:space="0" w:color="auto"/>
        <w:right w:val="none" w:sz="0" w:space="0" w:color="auto"/>
      </w:divBdr>
    </w:div>
    <w:div w:id="2128960087">
      <w:bodyDiv w:val="1"/>
      <w:marLeft w:val="0"/>
      <w:marRight w:val="0"/>
      <w:marTop w:val="0"/>
      <w:marBottom w:val="0"/>
      <w:divBdr>
        <w:top w:val="none" w:sz="0" w:space="0" w:color="auto"/>
        <w:left w:val="none" w:sz="0" w:space="0" w:color="auto"/>
        <w:bottom w:val="none" w:sz="0" w:space="0" w:color="auto"/>
        <w:right w:val="none" w:sz="0" w:space="0" w:color="auto"/>
      </w:divBdr>
    </w:div>
    <w:div w:id="21300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aiYang%20Ho\Documents\Blank%20Form%20for%20Judg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0A9A3-6C5F-4C51-A702-B66CC052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Form for Judgment.dotx</Template>
  <TotalTime>1</TotalTime>
  <Pages>79</Pages>
  <Words>18700</Words>
  <Characters>106595</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WaiYangHo</dc:creator>
  <cp:keywords/>
  <dc:description/>
  <cp:lastModifiedBy>Windows User</cp:lastModifiedBy>
  <cp:revision>2</cp:revision>
  <cp:lastPrinted>2025-02-10T07:57:00Z</cp:lastPrinted>
  <dcterms:created xsi:type="dcterms:W3CDTF">2025-02-11T07:40:00Z</dcterms:created>
  <dcterms:modified xsi:type="dcterms:W3CDTF">2025-02-11T07:40:00Z</dcterms:modified>
</cp:coreProperties>
</file>