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b w:val="1"/>
          <w:bCs w:val="1"/>
          <w:color w:val="e8773a"/>
          <w:sz w:val="17"/>
          <w:szCs w:val="17"/>
        </w:rPr>
      </w:pPr>
      <w:r w:rsidDel="00000000" w:rsidR="00000000" w:rsidRPr="00000000">
        <w:rPr>
          <w:b w:val="1"/>
          <w:bCs w:val="1"/>
          <w:color w:val="e8773a"/>
          <w:sz w:val="17"/>
          <w:szCs w:val="17"/>
          <w:rtl w:val="0"/>
        </w:rPr>
        <w:t xml:space="preserve">NEW TO NEW ZEALAND GUIDE 2026</w:t>
      </w:r>
    </w:p>
    <w:p w:rsidR="00000000" w:rsidDel="00000000" w:rsidP="00000000" w:rsidRDefault="00000000" w:rsidRPr="00000000" w14:paraId="00000002">
      <w:pPr>
        <w:spacing w:after="160" w:before="120" w:lineRule="auto"/>
        <w:rPr>
          <w:rFonts w:ascii="Georgia" w:cs="Georgia" w:eastAsia="Georgia" w:hAnsi="Georgia"/>
          <w:b w:val="1"/>
          <w:bCs w:val="1"/>
          <w:color w:val="065e5b"/>
          <w:sz w:val="52"/>
          <w:szCs w:val="52"/>
        </w:rPr>
      </w:pPr>
      <w:r w:rsidDel="00000000" w:rsidR="00000000" w:rsidRPr="00000000">
        <w:rPr>
          <w:rFonts w:ascii="Georgia" w:cs="Georgia" w:eastAsia="Georgia" w:hAnsi="Georgia"/>
          <w:b w:val="1"/>
          <w:bCs w:val="1"/>
          <w:color w:val="065e5b"/>
          <w:sz w:val="52"/>
          <w:szCs w:val="52"/>
          <w:rtl w:val="0"/>
        </w:rPr>
        <w:t xml:space="preserve">Just Arrived in New Zealand?</w:t>
      </w:r>
    </w:p>
    <w:p w:rsidR="00000000" w:rsidDel="00000000" w:rsidP="00000000" w:rsidRDefault="00000000" w:rsidRPr="00000000" w14:paraId="00000003">
      <w:pPr>
        <w:spacing w:after="160" w:before="120" w:lineRule="auto"/>
        <w:rPr>
          <w:rFonts w:ascii="Georgia" w:cs="Georgia" w:eastAsia="Georgia" w:hAnsi="Georgia"/>
          <w:b w:val="1"/>
          <w:bCs w:val="1"/>
          <w:color w:val="065e5b"/>
          <w:sz w:val="40"/>
          <w:szCs w:val="40"/>
        </w:rPr>
      </w:pPr>
      <w:r w:rsidDel="00000000" w:rsidR="00000000" w:rsidRPr="00000000">
        <w:rPr>
          <w:rFonts w:ascii="Georgia" w:cs="Georgia" w:eastAsia="Georgia" w:hAnsi="Georgia"/>
          <w:b w:val="1"/>
          <w:bCs w:val="1"/>
          <w:color w:val="065e5b"/>
          <w:sz w:val="40"/>
          <w:szCs w:val="40"/>
          <w:rtl w:val="0"/>
        </w:rPr>
        <w:t xml:space="preserve">Here's Exactly What to Do First</w:t>
      </w:r>
    </w:p>
    <w:p w:rsidR="00000000" w:rsidDel="00000000" w:rsidP="00000000" w:rsidRDefault="00000000" w:rsidRPr="00000000" w14:paraId="00000004">
      <w:pPr>
        <w:spacing w:after="160" w:before="120" w:lineRule="auto"/>
        <w:rPr>
          <w:rFonts w:ascii="Georgia" w:cs="Georgia" w:eastAsia="Georgia" w:hAnsi="Georgia"/>
          <w:b w:val="1"/>
          <w:bCs w:val="1"/>
          <w:color w:val="065e5b"/>
          <w:sz w:val="40"/>
          <w:szCs w:val="40"/>
        </w:rPr>
      </w:pPr>
      <w:r w:rsidDel="00000000" w:rsidR="00000000" w:rsidRPr="00000000">
        <w:rPr>
          <w:rFonts w:ascii="Georgia" w:cs="Georgia" w:eastAsia="Georgia" w:hAnsi="Georgia"/>
          <w:b w:val="1"/>
          <w:bCs w:val="1"/>
          <w:color w:val="065e5b"/>
          <w:sz w:val="40"/>
          <w:szCs w:val="40"/>
          <w:rtl w:val="0"/>
        </w:rPr>
        <w:t xml:space="preserve">And in the Right Order.</w:t>
      </w:r>
    </w:p>
    <w:p w:rsidR="00000000" w:rsidDel="00000000" w:rsidP="00000000" w:rsidRDefault="00000000" w:rsidRPr="00000000" w14:paraId="00000005">
      <w:pPr>
        <w:spacing w:after="80" w:lineRule="auto"/>
        <w:rPr/>
      </w:pPr>
      <w:r w:rsidDel="00000000" w:rsidR="00000000" w:rsidRPr="00000000">
        <w:rPr>
          <w:rtl w:val="0"/>
        </w:rPr>
        <w:t xml:space="preserve"> </w:t>
      </w:r>
    </w:p>
    <w:p w:rsidR="00000000" w:rsidDel="00000000" w:rsidP="00000000" w:rsidRDefault="00000000" w:rsidRPr="00000000" w14:paraId="00000006">
      <w:pPr>
        <w:spacing w:after="140" w:lineRule="auto"/>
        <w:rPr>
          <w:sz w:val="21"/>
          <w:szCs w:val="21"/>
        </w:rPr>
      </w:pPr>
      <w:r w:rsidDel="00000000" w:rsidR="00000000" w:rsidRPr="00000000">
        <w:rPr>
          <w:sz w:val="21"/>
          <w:szCs w:val="21"/>
          <w:rtl w:val="0"/>
        </w:rPr>
        <w:t xml:space="preserve">New Zealand rewards the people who arrive prepared.</w:t>
      </w:r>
    </w:p>
    <w:p w:rsidR="00000000" w:rsidDel="00000000" w:rsidP="00000000" w:rsidRDefault="00000000" w:rsidRPr="00000000" w14:paraId="00000007">
      <w:pPr>
        <w:spacing w:after="140" w:lineRule="auto"/>
        <w:rPr>
          <w:sz w:val="21"/>
          <w:szCs w:val="21"/>
        </w:rPr>
      </w:pPr>
      <w:r w:rsidDel="00000000" w:rsidR="00000000" w:rsidRPr="00000000">
        <w:rPr>
          <w:sz w:val="21"/>
          <w:szCs w:val="21"/>
          <w:rtl w:val="0"/>
        </w:rPr>
        <w:t xml:space="preserve">Yes, the cost of living is high. The rental market in Auckland and Wellington is competitive. The healthcare system has its pressures. These are real — not reasons to reconsider, but things to plan for. Every country has its challenges alongside its advantages. New Zealand's advantages are significant: a safe, multicultural society, strong employment in the right sectors, a world-class natural environment, and a clear pathway to permanent residency and citizenship.</w:t>
      </w:r>
    </w:p>
    <w:p w:rsidR="00000000" w:rsidDel="00000000" w:rsidP="00000000" w:rsidRDefault="00000000" w:rsidRPr="00000000" w14:paraId="00000008">
      <w:pPr>
        <w:spacing w:after="140" w:lineRule="auto"/>
        <w:rPr>
          <w:sz w:val="21"/>
          <w:szCs w:val="21"/>
        </w:rPr>
      </w:pPr>
      <w:r w:rsidDel="00000000" w:rsidR="00000000" w:rsidRPr="00000000">
        <w:rPr>
          <w:sz w:val="21"/>
          <w:szCs w:val="21"/>
          <w:rtl w:val="0"/>
        </w:rPr>
        <w:t xml:space="preserve">The difference between people who settle well and people who struggle is almost never ability or effort. It is preparation and sequence. Knowing what to do, when to do it, and in what order.</w:t>
      </w:r>
    </w:p>
    <w:p w:rsidR="00000000" w:rsidDel="00000000" w:rsidP="00000000" w:rsidRDefault="00000000" w:rsidRPr="00000000" w14:paraId="00000009">
      <w:pPr>
        <w:spacing w:after="140" w:lineRule="auto"/>
        <w:rPr>
          <w:sz w:val="21"/>
          <w:szCs w:val="21"/>
        </w:rPr>
      </w:pPr>
      <w:r w:rsidDel="00000000" w:rsidR="00000000" w:rsidRPr="00000000">
        <w:rPr>
          <w:sz w:val="21"/>
          <w:szCs w:val="21"/>
          <w:rtl w:val="0"/>
        </w:rPr>
        <w:t xml:space="preserve">This guide gives you that — clearly, honestly, and in the right order.</w:t>
      </w:r>
    </w:p>
    <w:p w:rsidR="00000000" w:rsidDel="00000000" w:rsidP="00000000" w:rsidRDefault="00000000" w:rsidRPr="00000000" w14:paraId="0000000A">
      <w:pPr>
        <w:spacing w:after="80" w:lineRule="auto"/>
        <w:rPr/>
      </w:pPr>
      <w:r w:rsidDel="00000000" w:rsidR="00000000" w:rsidRPr="00000000">
        <w:rPr>
          <w:rtl w:val="0"/>
        </w:rPr>
        <w:t xml:space="preserve"> </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06797859820682"/>
        <w:gridCol w:w="8886.443832425415"/>
        <w:tblGridChange w:id="0">
          <w:tblGrid>
            <w:gridCol w:w="139.06797859820682"/>
            <w:gridCol w:w="8886.443832425415"/>
          </w:tblGrid>
        </w:tblGridChange>
      </w:tblGrid>
      <w:tr>
        <w:trPr>
          <w:cantSplit w:val="0"/>
          <w:trHeight w:val="1410" w:hRule="atLeast"/>
          <w:tblHeader w:val="0"/>
        </w:trPr>
        <w:tc>
          <w:tcPr>
            <w:tcBorders>
              <w:top w:color="000000" w:space="0" w:sz="0" w:val="nil"/>
              <w:left w:color="000000" w:space="0" w:sz="0" w:val="nil"/>
              <w:bottom w:color="000000" w:space="0" w:sz="0" w:val="nil"/>
              <w:right w:color="000000" w:space="0" w:sz="0" w:val="nil"/>
            </w:tcBorders>
            <w:shd w:fill="0b7a75" w:val="clear"/>
            <w:tcMar>
              <w:top w:w="0.0" w:type="dxa"/>
              <w:left w:w="0.0" w:type="dxa"/>
              <w:bottom w:w="0.0" w:type="dxa"/>
              <w:right w:w="0.0" w:type="dxa"/>
            </w:tcMar>
            <w:vAlign w:val="top"/>
          </w:tcPr>
          <w:p w:rsidR="00000000" w:rsidDel="00000000" w:rsidP="00000000" w:rsidRDefault="00000000" w:rsidRPr="00000000" w14:paraId="0000000B">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e6f4f3" w:val="clear"/>
            <w:tcMar>
              <w:top w:w="180.0" w:type="dxa"/>
              <w:left w:w="240.0" w:type="dxa"/>
              <w:bottom w:w="180.0" w:type="dxa"/>
              <w:right w:w="240.0" w:type="dxa"/>
            </w:tcMar>
            <w:vAlign w:val="top"/>
          </w:tcPr>
          <w:p w:rsidR="00000000" w:rsidDel="00000000" w:rsidP="00000000" w:rsidRDefault="00000000" w:rsidRPr="00000000" w14:paraId="0000000C">
            <w:pPr>
              <w:spacing w:after="60" w:lineRule="auto"/>
              <w:rPr>
                <w:b w:val="1"/>
                <w:bCs w:val="1"/>
                <w:color w:val="e8773a"/>
                <w:sz w:val="17"/>
                <w:szCs w:val="17"/>
              </w:rPr>
            </w:pPr>
            <w:r w:rsidDel="00000000" w:rsidR="00000000" w:rsidRPr="00000000">
              <w:rPr>
                <w:b w:val="1"/>
                <w:bCs w:val="1"/>
                <w:color w:val="e8773a"/>
                <w:sz w:val="17"/>
                <w:szCs w:val="17"/>
                <w:rtl w:val="0"/>
              </w:rPr>
              <w:t xml:space="preserve">FREE DOWNLOAD</w:t>
            </w:r>
          </w:p>
          <w:p w:rsidR="00000000" w:rsidDel="00000000" w:rsidP="00000000" w:rsidRDefault="00000000" w:rsidRPr="00000000" w14:paraId="0000000D">
            <w:pPr>
              <w:spacing w:after="60" w:lineRule="auto"/>
              <w:rPr>
                <w:rFonts w:ascii="Georgia" w:cs="Georgia" w:eastAsia="Georgia" w:hAnsi="Georgia"/>
                <w:b w:val="1"/>
                <w:bCs w:val="1"/>
                <w:color w:val="065e5b"/>
                <w:sz w:val="26"/>
                <w:szCs w:val="26"/>
              </w:rPr>
            </w:pPr>
            <w:r w:rsidDel="00000000" w:rsidR="00000000" w:rsidRPr="00000000">
              <w:rPr>
                <w:rFonts w:ascii="Georgia" w:cs="Georgia" w:eastAsia="Georgia" w:hAnsi="Georgia"/>
                <w:b w:val="1"/>
                <w:bCs w:val="1"/>
                <w:color w:val="065e5b"/>
                <w:sz w:val="26"/>
                <w:szCs w:val="26"/>
                <w:rtl w:val="0"/>
              </w:rPr>
              <w:t xml:space="preserve">Get the Free 90-Day Arrival Checklist</w:t>
            </w:r>
          </w:p>
          <w:p w:rsidR="00000000" w:rsidDel="00000000" w:rsidP="00000000" w:rsidRDefault="00000000" w:rsidRPr="00000000" w14:paraId="0000000E">
            <w:pPr>
              <w:rPr>
                <w:color w:val="6b7a86"/>
                <w:sz w:val="20"/>
                <w:szCs w:val="20"/>
              </w:rPr>
            </w:pPr>
            <w:r w:rsidDel="00000000" w:rsidR="00000000" w:rsidRPr="00000000">
              <w:rPr>
                <w:color w:val="6b7a86"/>
                <w:sz w:val="20"/>
                <w:szCs w:val="20"/>
                <w:rtl w:val="0"/>
              </w:rPr>
              <w:t xml:space="preserve">The same steps from this guide in a format you can keep open during your first week. Download free — no strings.</w:t>
            </w:r>
          </w:p>
        </w:tc>
      </w:tr>
    </w:tbl>
    <w:p w:rsidR="00000000" w:rsidDel="00000000" w:rsidP="00000000" w:rsidRDefault="00000000" w:rsidRPr="00000000" w14:paraId="0000000F">
      <w:pPr>
        <w:spacing w:after="200" w:lineRule="auto"/>
        <w:rPr/>
      </w:pPr>
      <w:r w:rsidDel="00000000" w:rsidR="00000000" w:rsidRPr="00000000">
        <w:rPr>
          <w:rtl w:val="0"/>
        </w:rPr>
        <w:t xml:space="preserve"> </w:t>
      </w:r>
    </w:p>
    <w:p w:rsidR="00000000" w:rsidDel="00000000" w:rsidP="00000000" w:rsidRDefault="00000000" w:rsidRPr="00000000" w14:paraId="00000010">
      <w:pPr>
        <w:spacing w:after="200" w:lineRule="auto"/>
        <w:rPr>
          <w:rFonts w:ascii="Georgia" w:cs="Georgia" w:eastAsia="Georgia" w:hAnsi="Georgia"/>
          <w:b w:val="1"/>
          <w:bCs w:val="1"/>
          <w:color w:val="065e5b"/>
          <w:sz w:val="34"/>
          <w:szCs w:val="34"/>
        </w:rPr>
      </w:pPr>
      <w:r w:rsidDel="00000000" w:rsidR="00000000" w:rsidRPr="00000000">
        <w:rPr>
          <w:rFonts w:ascii="Georgia" w:cs="Georgia" w:eastAsia="Georgia" w:hAnsi="Georgia"/>
          <w:b w:val="1"/>
          <w:bCs w:val="1"/>
          <w:color w:val="065e5b"/>
          <w:sz w:val="34"/>
          <w:szCs w:val="34"/>
          <w:rtl w:val="0"/>
        </w:rPr>
        <w:t xml:space="preserve">Moving to New Zealand in 2026? Sort These Before Your Flight Lands</w:t>
      </w:r>
    </w:p>
    <w:p w:rsidR="00000000" w:rsidDel="00000000" w:rsidP="00000000" w:rsidRDefault="00000000" w:rsidRPr="00000000" w14:paraId="00000011">
      <w:pPr>
        <w:spacing w:after="140" w:lineRule="auto"/>
        <w:rPr/>
      </w:pPr>
      <w:r w:rsidDel="00000000" w:rsidR="00000000" w:rsidRPr="00000000">
        <w:rPr>
          <w:sz w:val="21"/>
          <w:szCs w:val="21"/>
          <w:rtl w:val="0"/>
        </w:rPr>
        <w:t xml:space="preserve">Use this section as your reference before you leave — not after. The most expensive mistakes happen when people arrive with the wrong paperwork, no short-term plan, or no idea what to do in the first 48 hours.</w:t>
      </w:r>
      <w:r w:rsidDel="00000000" w:rsidR="00000000" w:rsidRPr="00000000">
        <w:rPr>
          <w:rtl w:val="0"/>
        </w:rPr>
      </w:r>
    </w:p>
    <w:p w:rsidR="00000000" w:rsidDel="00000000" w:rsidP="00000000" w:rsidRDefault="00000000" w:rsidRPr="00000000" w14:paraId="00000012">
      <w:pPr>
        <w:spacing w:after="80" w:before="240" w:lineRule="auto"/>
        <w:rPr>
          <w:b w:val="1"/>
          <w:bCs w:val="1"/>
          <w:color w:val="065e5b"/>
          <w:sz w:val="24"/>
          <w:szCs w:val="24"/>
        </w:rPr>
      </w:pPr>
      <w:r w:rsidDel="00000000" w:rsidR="00000000" w:rsidRPr="00000000">
        <w:rPr>
          <w:b w:val="1"/>
          <w:bCs w:val="1"/>
          <w:color w:val="065e5b"/>
          <w:sz w:val="24"/>
          <w:szCs w:val="24"/>
          <w:rtl w:val="0"/>
        </w:rPr>
        <w:t xml:space="preserve">Documents to carry physically — print these, don't rely on your phone</w:t>
      </w:r>
    </w:p>
    <w:p w:rsidR="00000000" w:rsidDel="00000000" w:rsidP="00000000" w:rsidRDefault="00000000" w:rsidRPr="00000000" w14:paraId="00000013">
      <w:pPr>
        <w:spacing w:after="80" w:lineRule="auto"/>
        <w:rPr/>
      </w:pPr>
      <w:r w:rsidDel="00000000" w:rsidR="00000000" w:rsidRPr="00000000">
        <w:rPr>
          <w:rtl w:val="0"/>
        </w:rPr>
        <w:t xml:space="preserve"> </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2.4409448818897"/>
        <w:gridCol w:w="6393.070866141733"/>
        <w:tblGridChange w:id="0">
          <w:tblGrid>
            <w:gridCol w:w="2632.4409448818897"/>
            <w:gridCol w:w="6393.070866141733"/>
          </w:tblGrid>
        </w:tblGridChange>
      </w:tblGrid>
      <w:tr>
        <w:trPr>
          <w:cantSplit w:val="0"/>
          <w:trHeight w:val="435" w:hRule="atLeast"/>
          <w:tblHeader w:val="0"/>
        </w:trPr>
        <w:tc>
          <w:tcPr>
            <w:tcBorders>
              <w:top w:color="d0e8e7" w:space="0" w:sz="6" w:val="single"/>
              <w:left w:color="d0e8e7" w:space="0" w:sz="6" w:val="single"/>
              <w:bottom w:color="d0e8e7" w:space="0" w:sz="6" w:val="single"/>
              <w:right w:color="d0e8e7" w:space="0" w:sz="6" w:val="single"/>
            </w:tcBorders>
            <w:shd w:fill="065e5b" w:val="clear"/>
            <w:tcMar>
              <w:top w:w="100.0" w:type="dxa"/>
              <w:left w:w="140.0" w:type="dxa"/>
              <w:bottom w:w="100.0" w:type="dxa"/>
              <w:right w:w="140.0" w:type="dxa"/>
            </w:tcMar>
            <w:vAlign w:val="top"/>
          </w:tcPr>
          <w:p w:rsidR="00000000" w:rsidDel="00000000" w:rsidP="00000000" w:rsidRDefault="00000000" w:rsidRPr="00000000" w14:paraId="00000014">
            <w:pPr>
              <w:rPr>
                <w:b w:val="1"/>
                <w:bCs w:val="1"/>
                <w:color w:val="ffffff"/>
                <w:sz w:val="20"/>
                <w:szCs w:val="20"/>
              </w:rPr>
            </w:pPr>
            <w:r w:rsidDel="00000000" w:rsidR="00000000" w:rsidRPr="00000000">
              <w:rPr>
                <w:b w:val="1"/>
                <w:bCs w:val="1"/>
                <w:color w:val="ffffff"/>
                <w:sz w:val="20"/>
                <w:szCs w:val="20"/>
                <w:rtl w:val="0"/>
              </w:rPr>
              <w:t xml:space="preserve">Document</w:t>
            </w:r>
          </w:p>
        </w:tc>
        <w:tc>
          <w:tcPr>
            <w:tcBorders>
              <w:top w:color="d0e8e7" w:space="0" w:sz="6" w:val="single"/>
              <w:left w:color="000000" w:space="0" w:sz="0" w:val="nil"/>
              <w:bottom w:color="d0e8e7" w:space="0" w:sz="6" w:val="single"/>
              <w:right w:color="d0e8e7" w:space="0" w:sz="6" w:val="single"/>
            </w:tcBorders>
            <w:shd w:fill="065e5b" w:val="clear"/>
            <w:tcMar>
              <w:top w:w="100.0" w:type="dxa"/>
              <w:left w:w="140.0" w:type="dxa"/>
              <w:bottom w:w="100.0" w:type="dxa"/>
              <w:right w:w="140.0" w:type="dxa"/>
            </w:tcMar>
            <w:vAlign w:val="top"/>
          </w:tcPr>
          <w:p w:rsidR="00000000" w:rsidDel="00000000" w:rsidP="00000000" w:rsidRDefault="00000000" w:rsidRPr="00000000" w14:paraId="00000015">
            <w:pPr>
              <w:rPr>
                <w:b w:val="1"/>
                <w:bCs w:val="1"/>
                <w:color w:val="ffffff"/>
                <w:sz w:val="20"/>
                <w:szCs w:val="20"/>
              </w:rPr>
            </w:pPr>
            <w:r w:rsidDel="00000000" w:rsidR="00000000" w:rsidRPr="00000000">
              <w:rPr>
                <w:b w:val="1"/>
                <w:bCs w:val="1"/>
                <w:color w:val="ffffff"/>
                <w:sz w:val="20"/>
                <w:szCs w:val="20"/>
                <w:rtl w:val="0"/>
              </w:rPr>
              <w:t xml:space="preserve">Why you need it</w:t>
            </w:r>
          </w:p>
        </w:tc>
      </w:tr>
      <w:tr>
        <w:trPr>
          <w:cantSplit w:val="0"/>
          <w:trHeight w:val="630" w:hRule="atLeast"/>
          <w:tblHeader w:val="0"/>
        </w:trPr>
        <w:tc>
          <w:tcPr>
            <w:tcBorders>
              <w:top w:color="000000" w:space="0" w:sz="0" w:val="nil"/>
              <w:left w:color="d0e8e7" w:space="0" w:sz="6" w:val="single"/>
              <w:bottom w:color="d0e8e7" w:space="0" w:sz="6" w:val="single"/>
              <w:right w:color="d0e8e7"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16">
            <w:pPr>
              <w:rPr>
                <w:sz w:val="20"/>
                <w:szCs w:val="20"/>
              </w:rPr>
            </w:pPr>
            <w:r w:rsidDel="00000000" w:rsidR="00000000" w:rsidRPr="00000000">
              <w:rPr>
                <w:sz w:val="20"/>
                <w:szCs w:val="20"/>
                <w:rtl w:val="0"/>
              </w:rPr>
              <w:t xml:space="preserve">Valid passport</w:t>
            </w:r>
          </w:p>
        </w:tc>
        <w:tc>
          <w:tcPr>
            <w:tcBorders>
              <w:top w:color="000000" w:space="0" w:sz="0" w:val="nil"/>
              <w:left w:color="000000" w:space="0" w:sz="0" w:val="nil"/>
              <w:bottom w:color="d0e8e7" w:space="0" w:sz="6" w:val="single"/>
              <w:right w:color="d0e8e7"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17">
            <w:pPr>
              <w:rPr>
                <w:sz w:val="20"/>
                <w:szCs w:val="20"/>
              </w:rPr>
            </w:pPr>
            <w:r w:rsidDel="00000000" w:rsidR="00000000" w:rsidRPr="00000000">
              <w:rPr>
                <w:sz w:val="20"/>
                <w:szCs w:val="20"/>
                <w:rtl w:val="0"/>
              </w:rPr>
              <w:t xml:space="preserve">Must be valid for at least 3 months beyond your planned departure date from New Zealand. Check this before booking your flight.</w:t>
            </w:r>
          </w:p>
        </w:tc>
      </w:tr>
      <w:tr>
        <w:trPr>
          <w:cantSplit w:val="0"/>
          <w:trHeight w:val="855" w:hRule="atLeast"/>
          <w:tblHeader w:val="0"/>
        </w:trPr>
        <w:tc>
          <w:tcPr>
            <w:tcBorders>
              <w:top w:color="000000" w:space="0" w:sz="0" w:val="nil"/>
              <w:left w:color="d0e8e7" w:space="0" w:sz="6" w:val="single"/>
              <w:bottom w:color="d0e8e7" w:space="0" w:sz="6" w:val="single"/>
              <w:right w:color="d0e8e7" w:space="0" w:sz="6" w:val="single"/>
            </w:tcBorders>
            <w:shd w:fill="f5f0e8" w:val="clear"/>
            <w:tcMar>
              <w:top w:w="80.0" w:type="dxa"/>
              <w:left w:w="140.0" w:type="dxa"/>
              <w:bottom w:w="80.0" w:type="dxa"/>
              <w:right w:w="140.0" w:type="dxa"/>
            </w:tcMar>
            <w:vAlign w:val="top"/>
          </w:tcPr>
          <w:p w:rsidR="00000000" w:rsidDel="00000000" w:rsidP="00000000" w:rsidRDefault="00000000" w:rsidRPr="00000000" w14:paraId="00000018">
            <w:pPr>
              <w:rPr>
                <w:sz w:val="20"/>
                <w:szCs w:val="20"/>
              </w:rPr>
            </w:pPr>
            <w:r w:rsidDel="00000000" w:rsidR="00000000" w:rsidRPr="00000000">
              <w:rPr>
                <w:sz w:val="20"/>
                <w:szCs w:val="20"/>
                <w:rtl w:val="0"/>
              </w:rPr>
              <w:t xml:space="preserve">NZeTA (New Zealand Electronic Travel Authority)</w:t>
            </w:r>
          </w:p>
        </w:tc>
        <w:tc>
          <w:tcPr>
            <w:tcBorders>
              <w:top w:color="000000" w:space="0" w:sz="0" w:val="nil"/>
              <w:left w:color="000000" w:space="0" w:sz="0" w:val="nil"/>
              <w:bottom w:color="d0e8e7" w:space="0" w:sz="6" w:val="single"/>
              <w:right w:color="d0e8e7" w:space="0" w:sz="6" w:val="single"/>
            </w:tcBorders>
            <w:shd w:fill="f5f0e8" w:val="clear"/>
            <w:tcMar>
              <w:top w:w="80.0" w:type="dxa"/>
              <w:left w:w="140.0" w:type="dxa"/>
              <w:bottom w:w="80.0" w:type="dxa"/>
              <w:right w:w="140.0" w:type="dxa"/>
            </w:tcMar>
            <w:vAlign w:val="top"/>
          </w:tcPr>
          <w:p w:rsidR="00000000" w:rsidDel="00000000" w:rsidP="00000000" w:rsidRDefault="00000000" w:rsidRPr="00000000" w14:paraId="00000019">
            <w:pPr>
              <w:rPr>
                <w:sz w:val="20"/>
                <w:szCs w:val="20"/>
              </w:rPr>
            </w:pPr>
            <w:r w:rsidDel="00000000" w:rsidR="00000000" w:rsidRPr="00000000">
              <w:rPr>
                <w:sz w:val="20"/>
                <w:szCs w:val="20"/>
                <w:rtl w:val="0"/>
              </w:rPr>
              <w:t xml:space="preserve">Required before travel for most visa-waiver country passport holders. Apply via the Immigration NZ app ($17 NZD) or online ($23 NZD). Allow up to 72 hours for processing.</w:t>
            </w:r>
          </w:p>
        </w:tc>
      </w:tr>
      <w:tr>
        <w:trPr>
          <w:cantSplit w:val="0"/>
          <w:trHeight w:val="630" w:hRule="atLeast"/>
          <w:tblHeader w:val="0"/>
        </w:trPr>
        <w:tc>
          <w:tcPr>
            <w:tcBorders>
              <w:top w:color="000000" w:space="0" w:sz="0" w:val="nil"/>
              <w:left w:color="d0e8e7" w:space="0" w:sz="6" w:val="single"/>
              <w:bottom w:color="d0e8e7" w:space="0" w:sz="6" w:val="single"/>
              <w:right w:color="d0e8e7"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1A">
            <w:pPr>
              <w:rPr>
                <w:sz w:val="20"/>
                <w:szCs w:val="20"/>
              </w:rPr>
            </w:pPr>
            <w:r w:rsidDel="00000000" w:rsidR="00000000" w:rsidRPr="00000000">
              <w:rPr>
                <w:sz w:val="20"/>
                <w:szCs w:val="20"/>
                <w:rtl w:val="0"/>
              </w:rPr>
              <w:t xml:space="preserve">Visa grant letter</w:t>
            </w:r>
          </w:p>
        </w:tc>
        <w:tc>
          <w:tcPr>
            <w:tcBorders>
              <w:top w:color="000000" w:space="0" w:sz="0" w:val="nil"/>
              <w:left w:color="000000" w:space="0" w:sz="0" w:val="nil"/>
              <w:bottom w:color="d0e8e7" w:space="0" w:sz="6" w:val="single"/>
              <w:right w:color="d0e8e7"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1B">
            <w:pPr>
              <w:rPr>
                <w:sz w:val="20"/>
                <w:szCs w:val="20"/>
              </w:rPr>
            </w:pPr>
            <w:r w:rsidDel="00000000" w:rsidR="00000000" w:rsidRPr="00000000">
              <w:rPr>
                <w:sz w:val="20"/>
                <w:szCs w:val="20"/>
                <w:rtl w:val="0"/>
              </w:rPr>
              <w:t xml:space="preserve">Your visa approval document. Print your eVisa letter. Banks, employers, and landlords will ask for it.</w:t>
            </w:r>
          </w:p>
        </w:tc>
      </w:tr>
      <w:tr>
        <w:trPr>
          <w:cantSplit w:val="0"/>
          <w:trHeight w:val="630" w:hRule="atLeast"/>
          <w:tblHeader w:val="0"/>
        </w:trPr>
        <w:tc>
          <w:tcPr>
            <w:tcBorders>
              <w:top w:color="000000" w:space="0" w:sz="0" w:val="nil"/>
              <w:left w:color="d0e8e7" w:space="0" w:sz="6" w:val="single"/>
              <w:bottom w:color="d0e8e7" w:space="0" w:sz="6" w:val="single"/>
              <w:right w:color="d0e8e7" w:space="0" w:sz="6" w:val="single"/>
            </w:tcBorders>
            <w:shd w:fill="f5f0e8" w:val="clear"/>
            <w:tcMar>
              <w:top w:w="80.0" w:type="dxa"/>
              <w:left w:w="140.0" w:type="dxa"/>
              <w:bottom w:w="80.0" w:type="dxa"/>
              <w:right w:w="140.0" w:type="dxa"/>
            </w:tcMar>
            <w:vAlign w:val="top"/>
          </w:tcPr>
          <w:p w:rsidR="00000000" w:rsidDel="00000000" w:rsidP="00000000" w:rsidRDefault="00000000" w:rsidRPr="00000000" w14:paraId="0000001C">
            <w:pPr>
              <w:rPr>
                <w:sz w:val="20"/>
                <w:szCs w:val="20"/>
              </w:rPr>
            </w:pPr>
            <w:r w:rsidDel="00000000" w:rsidR="00000000" w:rsidRPr="00000000">
              <w:rPr>
                <w:sz w:val="20"/>
                <w:szCs w:val="20"/>
                <w:rtl w:val="0"/>
              </w:rPr>
              <w:t xml:space="preserve">New Zealand Traveller Declaration (NZTD)</w:t>
            </w:r>
          </w:p>
        </w:tc>
        <w:tc>
          <w:tcPr>
            <w:tcBorders>
              <w:top w:color="000000" w:space="0" w:sz="0" w:val="nil"/>
              <w:left w:color="000000" w:space="0" w:sz="0" w:val="nil"/>
              <w:bottom w:color="d0e8e7" w:space="0" w:sz="6" w:val="single"/>
              <w:right w:color="d0e8e7" w:space="0" w:sz="6" w:val="single"/>
            </w:tcBorders>
            <w:shd w:fill="f5f0e8" w:val="clear"/>
            <w:tcMar>
              <w:top w:w="80.0" w:type="dxa"/>
              <w:left w:w="140.0" w:type="dxa"/>
              <w:bottom w:w="80.0" w:type="dxa"/>
              <w:right w:w="140.0" w:type="dxa"/>
            </w:tcMar>
            <w:vAlign w:val="top"/>
          </w:tcPr>
          <w:p w:rsidR="00000000" w:rsidDel="00000000" w:rsidP="00000000" w:rsidRDefault="00000000" w:rsidRPr="00000000" w14:paraId="0000001D">
            <w:pPr>
              <w:rPr>
                <w:sz w:val="20"/>
                <w:szCs w:val="20"/>
              </w:rPr>
            </w:pPr>
            <w:r w:rsidDel="00000000" w:rsidR="00000000" w:rsidRPr="00000000">
              <w:rPr>
                <w:sz w:val="20"/>
                <w:szCs w:val="20"/>
                <w:rtl w:val="0"/>
              </w:rPr>
              <w:t xml:space="preserve">Completed before arrival — mandatory for biosecurity and customs. Free. Complete online or via the NZTD app up to 24 hours before departure.</w:t>
            </w:r>
          </w:p>
        </w:tc>
      </w:tr>
      <w:tr>
        <w:trPr>
          <w:cantSplit w:val="0"/>
          <w:trHeight w:val="630" w:hRule="atLeast"/>
          <w:tblHeader w:val="0"/>
        </w:trPr>
        <w:tc>
          <w:tcPr>
            <w:tcBorders>
              <w:top w:color="000000" w:space="0" w:sz="0" w:val="nil"/>
              <w:left w:color="d0e8e7" w:space="0" w:sz="6" w:val="single"/>
              <w:bottom w:color="d0e8e7" w:space="0" w:sz="6" w:val="single"/>
              <w:right w:color="d0e8e7"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1E">
            <w:pPr>
              <w:rPr>
                <w:sz w:val="20"/>
                <w:szCs w:val="20"/>
              </w:rPr>
            </w:pPr>
            <w:r w:rsidDel="00000000" w:rsidR="00000000" w:rsidRPr="00000000">
              <w:rPr>
                <w:sz w:val="20"/>
                <w:szCs w:val="20"/>
                <w:rtl w:val="0"/>
              </w:rPr>
              <w:t xml:space="preserve">Proof of funds</w:t>
            </w:r>
          </w:p>
        </w:tc>
        <w:tc>
          <w:tcPr>
            <w:tcBorders>
              <w:top w:color="000000" w:space="0" w:sz="0" w:val="nil"/>
              <w:left w:color="000000" w:space="0" w:sz="0" w:val="nil"/>
              <w:bottom w:color="d0e8e7" w:space="0" w:sz="6" w:val="single"/>
              <w:right w:color="d0e8e7"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1F">
            <w:pPr>
              <w:rPr>
                <w:sz w:val="20"/>
                <w:szCs w:val="20"/>
              </w:rPr>
            </w:pPr>
            <w:r w:rsidDel="00000000" w:rsidR="00000000" w:rsidRPr="00000000">
              <w:rPr>
                <w:sz w:val="20"/>
                <w:szCs w:val="20"/>
                <w:rtl w:val="0"/>
              </w:rPr>
              <w:t xml:space="preserve">Bank statements showing sufficient funds for your stay, as required by your visa conditions.</w:t>
            </w:r>
          </w:p>
        </w:tc>
      </w:tr>
      <w:tr>
        <w:trPr>
          <w:cantSplit w:val="0"/>
          <w:trHeight w:val="630" w:hRule="atLeast"/>
          <w:tblHeader w:val="0"/>
        </w:trPr>
        <w:tc>
          <w:tcPr>
            <w:tcBorders>
              <w:top w:color="000000" w:space="0" w:sz="0" w:val="nil"/>
              <w:left w:color="d0e8e7" w:space="0" w:sz="6" w:val="single"/>
              <w:bottom w:color="d0e8e7" w:space="0" w:sz="6" w:val="single"/>
              <w:right w:color="d0e8e7" w:space="0" w:sz="6" w:val="single"/>
            </w:tcBorders>
            <w:shd w:fill="f5f0e8" w:val="clear"/>
            <w:tcMar>
              <w:top w:w="80.0" w:type="dxa"/>
              <w:left w:w="140.0" w:type="dxa"/>
              <w:bottom w:w="80.0" w:type="dxa"/>
              <w:right w:w="140.0" w:type="dxa"/>
            </w:tcMar>
            <w:vAlign w:val="top"/>
          </w:tcPr>
          <w:p w:rsidR="00000000" w:rsidDel="00000000" w:rsidP="00000000" w:rsidRDefault="00000000" w:rsidRPr="00000000" w14:paraId="00000020">
            <w:pPr>
              <w:rPr>
                <w:sz w:val="20"/>
                <w:szCs w:val="20"/>
              </w:rPr>
            </w:pPr>
            <w:r w:rsidDel="00000000" w:rsidR="00000000" w:rsidRPr="00000000">
              <w:rPr>
                <w:sz w:val="20"/>
                <w:szCs w:val="20"/>
                <w:rtl w:val="0"/>
              </w:rPr>
              <w:t xml:space="preserve">Health insurance documents</w:t>
            </w:r>
          </w:p>
        </w:tc>
        <w:tc>
          <w:tcPr>
            <w:tcBorders>
              <w:top w:color="000000" w:space="0" w:sz="0" w:val="nil"/>
              <w:left w:color="000000" w:space="0" w:sz="0" w:val="nil"/>
              <w:bottom w:color="d0e8e7" w:space="0" w:sz="6" w:val="single"/>
              <w:right w:color="d0e8e7" w:space="0" w:sz="6" w:val="single"/>
            </w:tcBorders>
            <w:shd w:fill="f5f0e8" w:val="clear"/>
            <w:tcMar>
              <w:top w:w="80.0" w:type="dxa"/>
              <w:left w:w="140.0" w:type="dxa"/>
              <w:bottom w:w="80.0" w:type="dxa"/>
              <w:right w:w="140.0" w:type="dxa"/>
            </w:tcMar>
            <w:vAlign w:val="top"/>
          </w:tcPr>
          <w:p w:rsidR="00000000" w:rsidDel="00000000" w:rsidP="00000000" w:rsidRDefault="00000000" w:rsidRPr="00000000" w14:paraId="00000021">
            <w:pPr>
              <w:rPr>
                <w:sz w:val="20"/>
                <w:szCs w:val="20"/>
              </w:rPr>
            </w:pPr>
            <w:r w:rsidDel="00000000" w:rsidR="00000000" w:rsidRPr="00000000">
              <w:rPr>
                <w:sz w:val="20"/>
                <w:szCs w:val="20"/>
                <w:rtl w:val="0"/>
              </w:rPr>
              <w:t xml:space="preserve">Critical for covering medical costs before you are eligible for public healthcare. Carry your policy number and emergency contact.</w:t>
            </w:r>
          </w:p>
        </w:tc>
      </w:tr>
      <w:tr>
        <w:trPr>
          <w:cantSplit w:val="0"/>
          <w:trHeight w:val="855" w:hRule="atLeast"/>
          <w:tblHeader w:val="0"/>
        </w:trPr>
        <w:tc>
          <w:tcPr>
            <w:tcBorders>
              <w:top w:color="000000" w:space="0" w:sz="0" w:val="nil"/>
              <w:left w:color="d0e8e7" w:space="0" w:sz="6" w:val="single"/>
              <w:bottom w:color="d0e8e7" w:space="0" w:sz="6" w:val="single"/>
              <w:right w:color="d0e8e7"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22">
            <w:pPr>
              <w:rPr>
                <w:sz w:val="20"/>
                <w:szCs w:val="20"/>
              </w:rPr>
            </w:pPr>
            <w:r w:rsidDel="00000000" w:rsidR="00000000" w:rsidRPr="00000000">
              <w:rPr>
                <w:sz w:val="20"/>
                <w:szCs w:val="20"/>
                <w:rtl w:val="0"/>
              </w:rPr>
              <w:t xml:space="preserve">Qualification documents and NZQA assessment</w:t>
            </w:r>
          </w:p>
        </w:tc>
        <w:tc>
          <w:tcPr>
            <w:tcBorders>
              <w:top w:color="000000" w:space="0" w:sz="0" w:val="nil"/>
              <w:left w:color="000000" w:space="0" w:sz="0" w:val="nil"/>
              <w:bottom w:color="d0e8e7" w:space="0" w:sz="6" w:val="single"/>
              <w:right w:color="d0e8e7"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23">
            <w:pPr>
              <w:rPr>
                <w:sz w:val="20"/>
                <w:szCs w:val="20"/>
              </w:rPr>
            </w:pPr>
            <w:r w:rsidDel="00000000" w:rsidR="00000000" w:rsidRPr="00000000">
              <w:rPr>
                <w:sz w:val="20"/>
                <w:szCs w:val="20"/>
                <w:rtl w:val="0"/>
              </w:rPr>
              <w:t xml:space="preserve">Original certificates and your New Zealand Qualifications Authority (NZQA) assessment if your profession requires it. Get this done before you leave — it takes weeks.</w:t>
            </w:r>
          </w:p>
        </w:tc>
      </w:tr>
      <w:tr>
        <w:trPr>
          <w:cantSplit w:val="0"/>
          <w:trHeight w:val="630" w:hRule="atLeast"/>
          <w:tblHeader w:val="0"/>
        </w:trPr>
        <w:tc>
          <w:tcPr>
            <w:tcBorders>
              <w:top w:color="000000" w:space="0" w:sz="0" w:val="nil"/>
              <w:left w:color="d0e8e7" w:space="0" w:sz="6" w:val="single"/>
              <w:bottom w:color="d0e8e7" w:space="0" w:sz="6" w:val="single"/>
              <w:right w:color="d0e8e7" w:space="0" w:sz="6" w:val="single"/>
            </w:tcBorders>
            <w:shd w:fill="f5f0e8" w:val="clear"/>
            <w:tcMar>
              <w:top w:w="80.0" w:type="dxa"/>
              <w:left w:w="140.0" w:type="dxa"/>
              <w:bottom w:w="80.0" w:type="dxa"/>
              <w:right w:w="140.0" w:type="dxa"/>
            </w:tcMar>
            <w:vAlign w:val="top"/>
          </w:tcPr>
          <w:p w:rsidR="00000000" w:rsidDel="00000000" w:rsidP="00000000" w:rsidRDefault="00000000" w:rsidRPr="00000000" w14:paraId="00000024">
            <w:pPr>
              <w:rPr>
                <w:sz w:val="20"/>
                <w:szCs w:val="20"/>
              </w:rPr>
            </w:pPr>
            <w:r w:rsidDel="00000000" w:rsidR="00000000" w:rsidRPr="00000000">
              <w:rPr>
                <w:sz w:val="20"/>
                <w:szCs w:val="20"/>
                <w:rtl w:val="0"/>
              </w:rPr>
              <w:t xml:space="preserve">Police clearance certificate</w:t>
            </w:r>
          </w:p>
        </w:tc>
        <w:tc>
          <w:tcPr>
            <w:tcBorders>
              <w:top w:color="000000" w:space="0" w:sz="0" w:val="nil"/>
              <w:left w:color="000000" w:space="0" w:sz="0" w:val="nil"/>
              <w:bottom w:color="d0e8e7" w:space="0" w:sz="6" w:val="single"/>
              <w:right w:color="d0e8e7" w:space="0" w:sz="6" w:val="single"/>
            </w:tcBorders>
            <w:shd w:fill="f5f0e8" w:val="clear"/>
            <w:tcMar>
              <w:top w:w="80.0" w:type="dxa"/>
              <w:left w:w="140.0" w:type="dxa"/>
              <w:bottom w:w="80.0" w:type="dxa"/>
              <w:right w:w="140.0" w:type="dxa"/>
            </w:tcMar>
            <w:vAlign w:val="top"/>
          </w:tcPr>
          <w:p w:rsidR="00000000" w:rsidDel="00000000" w:rsidP="00000000" w:rsidRDefault="00000000" w:rsidRPr="00000000" w14:paraId="00000025">
            <w:pPr>
              <w:rPr>
                <w:sz w:val="20"/>
                <w:szCs w:val="20"/>
              </w:rPr>
            </w:pPr>
            <w:r w:rsidDel="00000000" w:rsidR="00000000" w:rsidRPr="00000000">
              <w:rPr>
                <w:sz w:val="20"/>
                <w:szCs w:val="20"/>
                <w:rtl w:val="0"/>
              </w:rPr>
              <w:t xml:space="preserve">Required for character assessment on certain visa types. Check your visa conditions.</w:t>
            </w:r>
          </w:p>
        </w:tc>
      </w:tr>
      <w:tr>
        <w:trPr>
          <w:cantSplit w:val="0"/>
          <w:trHeight w:val="630" w:hRule="atLeast"/>
          <w:tblHeader w:val="0"/>
        </w:trPr>
        <w:tc>
          <w:tcPr>
            <w:tcBorders>
              <w:top w:color="000000" w:space="0" w:sz="0" w:val="nil"/>
              <w:left w:color="d0e8e7" w:space="0" w:sz="6" w:val="single"/>
              <w:bottom w:color="d0e8e7" w:space="0" w:sz="6" w:val="single"/>
              <w:right w:color="d0e8e7"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26">
            <w:pPr>
              <w:rPr>
                <w:sz w:val="20"/>
                <w:szCs w:val="20"/>
              </w:rPr>
            </w:pPr>
            <w:r w:rsidDel="00000000" w:rsidR="00000000" w:rsidRPr="00000000">
              <w:rPr>
                <w:sz w:val="20"/>
                <w:szCs w:val="20"/>
                <w:rtl w:val="0"/>
              </w:rPr>
              <w:t xml:space="preserve">Passport photos (6 copies)</w:t>
            </w:r>
          </w:p>
        </w:tc>
        <w:tc>
          <w:tcPr>
            <w:tcBorders>
              <w:top w:color="000000" w:space="0" w:sz="0" w:val="nil"/>
              <w:left w:color="000000" w:space="0" w:sz="0" w:val="nil"/>
              <w:bottom w:color="d0e8e7" w:space="0" w:sz="6" w:val="single"/>
              <w:right w:color="d0e8e7"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27">
            <w:pPr>
              <w:rPr>
                <w:sz w:val="20"/>
                <w:szCs w:val="20"/>
              </w:rPr>
            </w:pPr>
            <w:r w:rsidDel="00000000" w:rsidR="00000000" w:rsidRPr="00000000">
              <w:rPr>
                <w:sz w:val="20"/>
                <w:szCs w:val="20"/>
                <w:rtl w:val="0"/>
              </w:rPr>
              <w:t xml:space="preserve">Needed for driver licence application, some bank accounts, and other applications. Bring printed copies.</w:t>
            </w:r>
          </w:p>
        </w:tc>
      </w:tr>
      <w:tr>
        <w:trPr>
          <w:cantSplit w:val="0"/>
          <w:trHeight w:val="630" w:hRule="atLeast"/>
          <w:tblHeader w:val="0"/>
        </w:trPr>
        <w:tc>
          <w:tcPr>
            <w:tcBorders>
              <w:top w:color="000000" w:space="0" w:sz="0" w:val="nil"/>
              <w:left w:color="d0e8e7" w:space="0" w:sz="6" w:val="single"/>
              <w:bottom w:color="d0e8e7" w:space="0" w:sz="6" w:val="single"/>
              <w:right w:color="d0e8e7" w:space="0" w:sz="6" w:val="single"/>
            </w:tcBorders>
            <w:shd w:fill="f5f0e8" w:val="clear"/>
            <w:tcMar>
              <w:top w:w="80.0" w:type="dxa"/>
              <w:left w:w="140.0" w:type="dxa"/>
              <w:bottom w:w="80.0" w:type="dxa"/>
              <w:right w:w="140.0" w:type="dxa"/>
            </w:tcMar>
            <w:vAlign w:val="top"/>
          </w:tcPr>
          <w:p w:rsidR="00000000" w:rsidDel="00000000" w:rsidP="00000000" w:rsidRDefault="00000000" w:rsidRPr="00000000" w14:paraId="00000028">
            <w:pPr>
              <w:rPr>
                <w:sz w:val="20"/>
                <w:szCs w:val="20"/>
              </w:rPr>
            </w:pPr>
            <w:r w:rsidDel="00000000" w:rsidR="00000000" w:rsidRPr="00000000">
              <w:rPr>
                <w:sz w:val="20"/>
                <w:szCs w:val="20"/>
                <w:rtl w:val="0"/>
              </w:rPr>
              <w:t xml:space="preserve">Medical records</w:t>
            </w:r>
          </w:p>
        </w:tc>
        <w:tc>
          <w:tcPr>
            <w:tcBorders>
              <w:top w:color="000000" w:space="0" w:sz="0" w:val="nil"/>
              <w:left w:color="000000" w:space="0" w:sz="0" w:val="nil"/>
              <w:bottom w:color="d0e8e7" w:space="0" w:sz="6" w:val="single"/>
              <w:right w:color="d0e8e7" w:space="0" w:sz="6" w:val="single"/>
            </w:tcBorders>
            <w:shd w:fill="f5f0e8" w:val="clear"/>
            <w:tcMar>
              <w:top w:w="80.0" w:type="dxa"/>
              <w:left w:w="140.0" w:type="dxa"/>
              <w:bottom w:w="80.0" w:type="dxa"/>
              <w:right w:w="140.0" w:type="dxa"/>
            </w:tcMar>
            <w:vAlign w:val="top"/>
          </w:tcPr>
          <w:p w:rsidR="00000000" w:rsidDel="00000000" w:rsidP="00000000" w:rsidRDefault="00000000" w:rsidRPr="00000000" w14:paraId="00000029">
            <w:pPr>
              <w:rPr>
                <w:sz w:val="20"/>
                <w:szCs w:val="20"/>
              </w:rPr>
            </w:pPr>
            <w:r w:rsidDel="00000000" w:rsidR="00000000" w:rsidRPr="00000000">
              <w:rPr>
                <w:sz w:val="20"/>
                <w:szCs w:val="20"/>
                <w:rtl w:val="0"/>
              </w:rPr>
              <w:t xml:space="preserve">Especially important for chronic conditions, ongoing medications, or if you have children.</w:t>
            </w:r>
          </w:p>
        </w:tc>
      </w:tr>
      <w:tr>
        <w:trPr>
          <w:cantSplit w:val="0"/>
          <w:trHeight w:val="855" w:hRule="atLeast"/>
          <w:tblHeader w:val="0"/>
        </w:trPr>
        <w:tc>
          <w:tcPr>
            <w:tcBorders>
              <w:top w:color="000000" w:space="0" w:sz="0" w:val="nil"/>
              <w:left w:color="d0e8e7" w:space="0" w:sz="6" w:val="single"/>
              <w:bottom w:color="d0e8e7" w:space="0" w:sz="6" w:val="single"/>
              <w:right w:color="d0e8e7"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2A">
            <w:pPr>
              <w:rPr>
                <w:sz w:val="20"/>
                <w:szCs w:val="20"/>
              </w:rPr>
            </w:pPr>
            <w:r w:rsidDel="00000000" w:rsidR="00000000" w:rsidRPr="00000000">
              <w:rPr>
                <w:sz w:val="20"/>
                <w:szCs w:val="20"/>
                <w:rtl w:val="0"/>
              </w:rPr>
              <w:t xml:space="preserve">Birth and marriage certificates</w:t>
            </w:r>
          </w:p>
        </w:tc>
        <w:tc>
          <w:tcPr>
            <w:tcBorders>
              <w:top w:color="000000" w:space="0" w:sz="0" w:val="nil"/>
              <w:left w:color="000000" w:space="0" w:sz="0" w:val="nil"/>
              <w:bottom w:color="d0e8e7" w:space="0" w:sz="6" w:val="single"/>
              <w:right w:color="d0e8e7"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2B">
            <w:pPr>
              <w:rPr>
                <w:sz w:val="20"/>
                <w:szCs w:val="20"/>
              </w:rPr>
            </w:pPr>
            <w:r w:rsidDel="00000000" w:rsidR="00000000" w:rsidRPr="00000000">
              <w:rPr>
                <w:sz w:val="20"/>
                <w:szCs w:val="20"/>
                <w:rtl w:val="0"/>
              </w:rPr>
              <w:t xml:space="preserve">Original or certified copies for family members or relationship proof. Get certified translations if not in English — translation in New Zealand costs 3–5x more than at home.</w:t>
            </w:r>
          </w:p>
        </w:tc>
      </w:tr>
      <w:tr>
        <w:trPr>
          <w:cantSplit w:val="0"/>
          <w:trHeight w:val="630" w:hRule="atLeast"/>
          <w:tblHeader w:val="0"/>
        </w:trPr>
        <w:tc>
          <w:tcPr>
            <w:tcBorders>
              <w:top w:color="000000" w:space="0" w:sz="0" w:val="nil"/>
              <w:left w:color="d0e8e7" w:space="0" w:sz="6" w:val="single"/>
              <w:bottom w:color="d0e8e7" w:space="0" w:sz="6" w:val="single"/>
              <w:right w:color="d0e8e7" w:space="0" w:sz="6" w:val="single"/>
            </w:tcBorders>
            <w:shd w:fill="f5f0e8" w:val="clear"/>
            <w:tcMar>
              <w:top w:w="80.0" w:type="dxa"/>
              <w:left w:w="140.0" w:type="dxa"/>
              <w:bottom w:w="80.0" w:type="dxa"/>
              <w:right w:w="140.0" w:type="dxa"/>
            </w:tcMar>
            <w:vAlign w:val="top"/>
          </w:tcPr>
          <w:p w:rsidR="00000000" w:rsidDel="00000000" w:rsidP="00000000" w:rsidRDefault="00000000" w:rsidRPr="00000000" w14:paraId="0000002C">
            <w:pPr>
              <w:rPr>
                <w:sz w:val="20"/>
                <w:szCs w:val="20"/>
              </w:rPr>
            </w:pPr>
            <w:r w:rsidDel="00000000" w:rsidR="00000000" w:rsidRPr="00000000">
              <w:rPr>
                <w:sz w:val="20"/>
                <w:szCs w:val="20"/>
                <w:rtl w:val="0"/>
              </w:rPr>
              <w:t xml:space="preserve">Employment contract</w:t>
            </w:r>
          </w:p>
        </w:tc>
        <w:tc>
          <w:tcPr>
            <w:tcBorders>
              <w:top w:color="000000" w:space="0" w:sz="0" w:val="nil"/>
              <w:left w:color="000000" w:space="0" w:sz="0" w:val="nil"/>
              <w:bottom w:color="d0e8e7" w:space="0" w:sz="6" w:val="single"/>
              <w:right w:color="d0e8e7" w:space="0" w:sz="6" w:val="single"/>
            </w:tcBorders>
            <w:shd w:fill="f5f0e8" w:val="clear"/>
            <w:tcMar>
              <w:top w:w="80.0" w:type="dxa"/>
              <w:left w:w="140.0" w:type="dxa"/>
              <w:bottom w:w="80.0" w:type="dxa"/>
              <w:right w:w="140.0" w:type="dxa"/>
            </w:tcMar>
            <w:vAlign w:val="top"/>
          </w:tcPr>
          <w:p w:rsidR="00000000" w:rsidDel="00000000" w:rsidP="00000000" w:rsidRDefault="00000000" w:rsidRPr="00000000" w14:paraId="0000002D">
            <w:pPr>
              <w:rPr>
                <w:sz w:val="20"/>
                <w:szCs w:val="20"/>
              </w:rPr>
            </w:pPr>
            <w:r w:rsidDel="00000000" w:rsidR="00000000" w:rsidRPr="00000000">
              <w:rPr>
                <w:sz w:val="20"/>
                <w:szCs w:val="20"/>
                <w:rtl w:val="0"/>
              </w:rPr>
              <w:t xml:space="preserve">If you have a job offer before arrival, carry the signed offer letter. You will need it for your IRD number application and bank account.</w:t>
            </w:r>
          </w:p>
        </w:tc>
      </w:tr>
    </w:tbl>
    <w:p w:rsidR="00000000" w:rsidDel="00000000" w:rsidP="00000000" w:rsidRDefault="00000000" w:rsidRPr="00000000" w14:paraId="0000002E">
      <w:pPr>
        <w:spacing w:after="200" w:lineRule="auto"/>
        <w:rPr/>
      </w:pPr>
      <w:r w:rsidDel="00000000" w:rsidR="00000000" w:rsidRPr="00000000">
        <w:rPr>
          <w:rtl w:val="0"/>
        </w:rPr>
        <w:t xml:space="preserve"> </w:t>
      </w:r>
    </w:p>
    <w:p w:rsidR="00000000" w:rsidDel="00000000" w:rsidP="00000000" w:rsidRDefault="00000000" w:rsidRPr="00000000" w14:paraId="0000002F">
      <w:pPr>
        <w:spacing w:after="80" w:before="240" w:lineRule="auto"/>
        <w:rPr>
          <w:b w:val="1"/>
          <w:bCs w:val="1"/>
          <w:color w:val="065e5b"/>
          <w:sz w:val="24"/>
          <w:szCs w:val="24"/>
        </w:rPr>
      </w:pPr>
      <w:r w:rsidDel="00000000" w:rsidR="00000000" w:rsidRPr="00000000">
        <w:rPr>
          <w:b w:val="1"/>
          <w:bCs w:val="1"/>
          <w:color w:val="065e5b"/>
          <w:sz w:val="24"/>
          <w:szCs w:val="24"/>
          <w:rtl w:val="0"/>
        </w:rPr>
        <w:t xml:space="preserve">Book before you land — these reduce pressure in your first week</w:t>
      </w:r>
    </w:p>
    <w:p w:rsidR="00000000" w:rsidDel="00000000" w:rsidP="00000000" w:rsidRDefault="00000000" w:rsidRPr="00000000" w14:paraId="00000030">
      <w:pPr>
        <w:spacing w:after="80" w:lineRule="auto"/>
        <w:rPr/>
      </w:pPr>
      <w:r w:rsidDel="00000000" w:rsidR="00000000" w:rsidRPr="00000000">
        <w:rPr>
          <w:rtl w:val="0"/>
        </w:rPr>
        <w:t xml:space="preserve"> </w:t>
      </w:r>
    </w:p>
    <w:p w:rsidR="00000000" w:rsidDel="00000000" w:rsidP="00000000" w:rsidRDefault="00000000" w:rsidRPr="00000000" w14:paraId="00000031">
      <w:pPr>
        <w:spacing w:after="100" w:lineRule="auto"/>
        <w:ind w:left="1080" w:hanging="3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Short-term accommodation (minimum 4–6 weeks)</w:t>
      </w:r>
      <w:r w:rsidDel="00000000" w:rsidR="00000000" w:rsidRPr="00000000">
        <w:rPr>
          <w:sz w:val="21"/>
          <w:szCs w:val="21"/>
          <w:rtl w:val="0"/>
        </w:rPr>
        <w:t xml:space="preserve"> — New Zealand's rental market is competitive, especially in Auckland and Wellington. Booking temporary accommodation gives you time to explore suburbs without pressure. Do not sign a 12-month lease before you have spent time in the area.</w:t>
      </w:r>
    </w:p>
    <w:p w:rsidR="00000000" w:rsidDel="00000000" w:rsidP="00000000" w:rsidRDefault="00000000" w:rsidRPr="00000000" w14:paraId="00000032">
      <w:pPr>
        <w:spacing w:after="100" w:lineRule="auto"/>
        <w:ind w:left="1080" w:hanging="3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Airport transfer</w:t>
      </w:r>
      <w:r w:rsidDel="00000000" w:rsidR="00000000" w:rsidRPr="00000000">
        <w:rPr>
          <w:sz w:val="21"/>
          <w:szCs w:val="21"/>
          <w:rtl w:val="0"/>
        </w:rPr>
        <w:t xml:space="preserve"> — Pre-book a transfer. Do not rely on finding an Uber or taxi easily at the airport with heavy luggage, jet lag, and no working local SIM card.</w:t>
      </w:r>
    </w:p>
    <w:p w:rsidR="00000000" w:rsidDel="00000000" w:rsidP="00000000" w:rsidRDefault="00000000" w:rsidRPr="00000000" w14:paraId="00000033">
      <w:pPr>
        <w:spacing w:after="100" w:lineRule="auto"/>
        <w:ind w:left="1080" w:hanging="3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Travel insurance starting from your arrival date</w:t>
      </w:r>
      <w:r w:rsidDel="00000000" w:rsidR="00000000" w:rsidRPr="00000000">
        <w:rPr>
          <w:sz w:val="21"/>
          <w:szCs w:val="21"/>
          <w:rtl w:val="0"/>
        </w:rPr>
        <w:t xml:space="preserve"> — This covers any gap before you are eligible for New Zealand's public health services. Sort this before you leave home — it is significantly cheaper.</w:t>
      </w:r>
    </w:p>
    <w:p w:rsidR="00000000" w:rsidDel="00000000" w:rsidP="00000000" w:rsidRDefault="00000000" w:rsidRPr="00000000" w14:paraId="00000034">
      <w:pPr>
        <w:spacing w:after="100" w:lineRule="auto"/>
        <w:ind w:left="1080" w:hanging="3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NZeTA if required</w:t>
      </w:r>
      <w:r w:rsidDel="00000000" w:rsidR="00000000" w:rsidRPr="00000000">
        <w:rPr>
          <w:sz w:val="21"/>
          <w:szCs w:val="21"/>
          <w:rtl w:val="0"/>
        </w:rPr>
        <w:t xml:space="preserve"> — Apply at least 72 hours before departure via the Immigration NZ app or website. Do not leave this to the airport.</w:t>
      </w:r>
    </w:p>
    <w:p w:rsidR="00000000" w:rsidDel="00000000" w:rsidP="00000000" w:rsidRDefault="00000000" w:rsidRPr="00000000" w14:paraId="00000035">
      <w:pPr>
        <w:spacing w:after="100" w:lineRule="auto"/>
        <w:ind w:left="1080" w:hanging="3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New Zealand Dollars</w:t>
      </w:r>
      <w:r w:rsidDel="00000000" w:rsidR="00000000" w:rsidRPr="00000000">
        <w:rPr>
          <w:sz w:val="21"/>
          <w:szCs w:val="21"/>
          <w:rtl w:val="0"/>
        </w:rPr>
        <w:t xml:space="preserve"> — Have NZD in cash for your first 24 hours. ATMs are widely available but you want funds accessible immediately on arrival.</w:t>
      </w:r>
    </w:p>
    <w:p w:rsidR="00000000" w:rsidDel="00000000" w:rsidP="00000000" w:rsidRDefault="00000000" w:rsidRPr="00000000" w14:paraId="00000036">
      <w:pPr>
        <w:spacing w:after="100" w:lineRule="auto"/>
        <w:ind w:left="1080" w:hanging="360"/>
        <w:rPr>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Rental car if needed</w:t>
      </w:r>
      <w:r w:rsidDel="00000000" w:rsidR="00000000" w:rsidRPr="00000000">
        <w:rPr>
          <w:sz w:val="21"/>
          <w:szCs w:val="21"/>
          <w:rtl w:val="0"/>
        </w:rPr>
        <w:t xml:space="preserve"> — If you plan to drive immediately, book in advance. You can drive on your valid overseas licence for up to 12 months in New Zealand.</w:t>
      </w:r>
    </w:p>
    <w:p w:rsidR="00000000" w:rsidDel="00000000" w:rsidP="00000000" w:rsidRDefault="00000000" w:rsidRPr="00000000" w14:paraId="00000037">
      <w:pPr>
        <w:spacing w:after="120" w:lineRule="auto"/>
        <w:rPr/>
      </w:pPr>
      <w:r w:rsidDel="00000000" w:rsidR="00000000" w:rsidRPr="00000000">
        <w:rPr>
          <w:rtl w:val="0"/>
        </w:rPr>
        <w:t xml:space="preserve"> </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93725015142343"/>
        <w:gridCol w:w="8775.574560872199"/>
        <w:tblGridChange w:id="0">
          <w:tblGrid>
            <w:gridCol w:w="249.93725015142343"/>
            <w:gridCol w:w="8775.574560872199"/>
          </w:tblGrid>
        </w:tblGridChange>
      </w:tblGrid>
      <w:tr>
        <w:trPr>
          <w:cantSplit w:val="0"/>
          <w:trHeight w:val="1095" w:hRule="atLeast"/>
          <w:tblHeader w:val="0"/>
        </w:trPr>
        <w:tc>
          <w:tcPr>
            <w:tcBorders>
              <w:top w:color="000000" w:space="0" w:sz="0" w:val="nil"/>
              <w:left w:color="000000" w:space="0" w:sz="0" w:val="nil"/>
              <w:bottom w:color="000000" w:space="0" w:sz="0" w:val="nil"/>
              <w:right w:color="000000" w:space="0" w:sz="0" w:val="nil"/>
            </w:tcBorders>
            <w:shd w:fill="e8773a" w:val="clear"/>
            <w:tcMar>
              <w:top w:w="0.0" w:type="dxa"/>
              <w:left w:w="0.0" w:type="dxa"/>
              <w:bottom w:w="0.0" w:type="dxa"/>
              <w:right w:w="0.0" w:type="dxa"/>
            </w:tcMar>
            <w:vAlign w:val="top"/>
          </w:tcPr>
          <w:p w:rsidR="00000000" w:rsidDel="00000000" w:rsidP="00000000" w:rsidRDefault="00000000" w:rsidRPr="00000000" w14:paraId="00000038">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e6f4f3" w:val="clear"/>
            <w:tcMar>
              <w:top w:w="100.0" w:type="dxa"/>
              <w:left w:w="200.0" w:type="dxa"/>
              <w:bottom w:w="100.0" w:type="dxa"/>
              <w:right w:w="200.0" w:type="dxa"/>
            </w:tcMar>
            <w:vAlign w:val="top"/>
          </w:tcPr>
          <w:p w:rsidR="00000000" w:rsidDel="00000000" w:rsidP="00000000" w:rsidRDefault="00000000" w:rsidRPr="00000000" w14:paraId="00000039">
            <w:pPr>
              <w:spacing w:after="40" w:lineRule="auto"/>
              <w:rPr>
                <w:b w:val="1"/>
                <w:bCs w:val="1"/>
                <w:color w:val="e8773a"/>
                <w:sz w:val="17"/>
                <w:szCs w:val="17"/>
              </w:rPr>
            </w:pPr>
            <w:r w:rsidDel="00000000" w:rsidR="00000000" w:rsidRPr="00000000">
              <w:rPr>
                <w:b w:val="1"/>
                <w:bCs w:val="1"/>
                <w:color w:val="e8773a"/>
                <w:sz w:val="17"/>
                <w:szCs w:val="17"/>
                <w:rtl w:val="0"/>
              </w:rPr>
              <w:t xml:space="preserve">PRO TIP </w:t>
            </w:r>
          </w:p>
          <w:p w:rsidR="00000000" w:rsidDel="00000000" w:rsidP="00000000" w:rsidRDefault="00000000" w:rsidRPr="00000000" w14:paraId="0000003A">
            <w:pPr>
              <w:rPr>
                <w:i w:val="1"/>
                <w:iCs w:val="1"/>
                <w:color w:val="065e5b"/>
                <w:sz w:val="20"/>
                <w:szCs w:val="20"/>
              </w:rPr>
            </w:pPr>
            <w:r w:rsidDel="00000000" w:rsidR="00000000" w:rsidRPr="00000000">
              <w:rPr>
                <w:i w:val="1"/>
                <w:iCs w:val="1"/>
                <w:color w:val="065e5b"/>
                <w:sz w:val="20"/>
                <w:szCs w:val="20"/>
                <w:rtl w:val="0"/>
              </w:rPr>
              <w:t xml:space="preserve">New Zealand homes — especially older builds — are often poorly insulated and cold inside even in summer. When inspecting rentals, check insulation, heating, and whether the property has a Healthy Homes compliance certificate. Landlords are legally required to meet Healthy Homes standards.</w:t>
            </w:r>
          </w:p>
        </w:tc>
      </w:tr>
    </w:tbl>
    <w:p w:rsidR="00000000" w:rsidDel="00000000" w:rsidP="00000000" w:rsidRDefault="00000000" w:rsidRPr="00000000" w14:paraId="0000003B">
      <w:pPr>
        <w:spacing w:after="80" w:lineRule="auto"/>
        <w:rPr/>
      </w:pPr>
      <w:r w:rsidDel="00000000" w:rsidR="00000000" w:rsidRPr="00000000">
        <w:rPr>
          <w:rtl w:val="0"/>
        </w:rPr>
        <w:t xml:space="preserve"> </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93725015142343"/>
        <w:gridCol w:w="8775.574560872199"/>
        <w:tblGridChange w:id="0">
          <w:tblGrid>
            <w:gridCol w:w="249.93725015142343"/>
            <w:gridCol w:w="8775.574560872199"/>
          </w:tblGrid>
        </w:tblGridChange>
      </w:tblGrid>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e8773a" w:val="clear"/>
            <w:tcMar>
              <w:top w:w="0.0" w:type="dxa"/>
              <w:left w:w="0.0" w:type="dxa"/>
              <w:bottom w:w="0.0" w:type="dxa"/>
              <w:right w:w="0.0" w:type="dxa"/>
            </w:tcMar>
            <w:vAlign w:val="top"/>
          </w:tcPr>
          <w:p w:rsidR="00000000" w:rsidDel="00000000" w:rsidP="00000000" w:rsidRDefault="00000000" w:rsidRPr="00000000" w14:paraId="0000003C">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e6f4f3" w:val="clear"/>
            <w:tcMar>
              <w:top w:w="100.0" w:type="dxa"/>
              <w:left w:w="200.0" w:type="dxa"/>
              <w:bottom w:w="100.0" w:type="dxa"/>
              <w:right w:w="200.0" w:type="dxa"/>
            </w:tcMar>
            <w:vAlign w:val="top"/>
          </w:tcPr>
          <w:p w:rsidR="00000000" w:rsidDel="00000000" w:rsidP="00000000" w:rsidRDefault="00000000" w:rsidRPr="00000000" w14:paraId="0000003D">
            <w:pPr>
              <w:spacing w:after="40" w:lineRule="auto"/>
              <w:rPr>
                <w:b w:val="1"/>
                <w:bCs w:val="1"/>
                <w:color w:val="e8773a"/>
                <w:sz w:val="17"/>
                <w:szCs w:val="17"/>
              </w:rPr>
            </w:pPr>
            <w:r w:rsidDel="00000000" w:rsidR="00000000" w:rsidRPr="00000000">
              <w:rPr>
                <w:b w:val="1"/>
                <w:bCs w:val="1"/>
                <w:color w:val="e8773a"/>
                <w:sz w:val="17"/>
                <w:szCs w:val="17"/>
                <w:rtl w:val="0"/>
              </w:rPr>
              <w:t xml:space="preserve">PRO TIP </w:t>
            </w:r>
          </w:p>
          <w:p w:rsidR="00000000" w:rsidDel="00000000" w:rsidP="00000000" w:rsidRDefault="00000000" w:rsidRPr="00000000" w14:paraId="0000003E">
            <w:pPr>
              <w:rPr>
                <w:i w:val="1"/>
                <w:iCs w:val="1"/>
                <w:color w:val="065e5b"/>
                <w:sz w:val="20"/>
                <w:szCs w:val="20"/>
              </w:rPr>
            </w:pPr>
            <w:r w:rsidDel="00000000" w:rsidR="00000000" w:rsidRPr="00000000">
              <w:rPr>
                <w:i w:val="1"/>
                <w:iCs w:val="1"/>
                <w:color w:val="065e5b"/>
                <w:sz w:val="20"/>
                <w:szCs w:val="20"/>
                <w:rtl w:val="0"/>
              </w:rPr>
              <w:t xml:space="preserve">Pre-open a New Zealand bank account before you land. ANZ, ASB, and Westpac all offer pre-arrival account opening for migrants with eligible visas. ASB's process via their app is the most straightforward. Note: you'll receive a limited account — you can deposit money but cannot withdraw until you verify your identity in person at a branch on arrival.</w:t>
            </w:r>
          </w:p>
        </w:tc>
      </w:tr>
    </w:tbl>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140" w:before="360" w:lineRule="auto"/>
        <w:rPr>
          <w:rFonts w:ascii="Georgia" w:cs="Georgia" w:eastAsia="Georgia" w:hAnsi="Georgia"/>
          <w:b w:val="1"/>
          <w:bCs w:val="1"/>
          <w:color w:val="065e5b"/>
          <w:sz w:val="34"/>
          <w:szCs w:val="34"/>
        </w:rPr>
      </w:pPr>
      <w:r w:rsidDel="00000000" w:rsidR="00000000" w:rsidRPr="00000000">
        <w:rPr>
          <w:rFonts w:ascii="Georgia" w:cs="Georgia" w:eastAsia="Georgia" w:hAnsi="Georgia"/>
          <w:b w:val="1"/>
          <w:bCs w:val="1"/>
          <w:color w:val="065e5b"/>
          <w:sz w:val="34"/>
          <w:szCs w:val="34"/>
          <w:rtl w:val="0"/>
        </w:rPr>
        <w:t xml:space="preserve">New Zealand Immigration Dos and Don'ts Things Most New Arrivals Get Wrong</w:t>
      </w:r>
    </w:p>
    <w:p w:rsidR="00000000" w:rsidDel="00000000" w:rsidP="00000000" w:rsidRDefault="00000000" w:rsidRPr="00000000" w14:paraId="00000040">
      <w:pPr>
        <w:spacing w:after="140" w:lineRule="auto"/>
        <w:rPr>
          <w:sz w:val="21"/>
          <w:szCs w:val="21"/>
        </w:rPr>
      </w:pPr>
      <w:r w:rsidDel="00000000" w:rsidR="00000000" w:rsidRPr="00000000">
        <w:rPr>
          <w:sz w:val="21"/>
          <w:szCs w:val="21"/>
          <w:rtl w:val="0"/>
        </w:rPr>
        <w:t xml:space="preserve">These are not opinions. They are the patterns that come up consistently among new arrivals — the things that save people weeks and money, and the mistakes that cost them both.</w:t>
      </w:r>
    </w:p>
    <w:p w:rsidR="00000000" w:rsidDel="00000000" w:rsidP="00000000" w:rsidRDefault="00000000" w:rsidRPr="00000000" w14:paraId="00000041">
      <w:pPr>
        <w:spacing w:after="120" w:lineRule="auto"/>
        <w:rPr/>
      </w:pPr>
      <w:r w:rsidDel="00000000" w:rsidR="00000000" w:rsidRPr="00000000">
        <w:rPr>
          <w:rtl w:val="0"/>
        </w:rPr>
        <w:t xml:space="preserve"> </w:t>
      </w:r>
    </w:p>
    <w:p w:rsidR="00000000" w:rsidDel="00000000" w:rsidP="00000000" w:rsidRDefault="00000000" w:rsidRPr="00000000" w14:paraId="00000042">
      <w:pPr>
        <w:spacing w:after="80" w:before="240" w:lineRule="auto"/>
        <w:rPr>
          <w:b w:val="1"/>
          <w:bCs w:val="1"/>
          <w:color w:val="065e5b"/>
          <w:sz w:val="24"/>
          <w:szCs w:val="24"/>
        </w:rPr>
      </w:pPr>
      <w:r w:rsidDel="00000000" w:rsidR="00000000" w:rsidRPr="00000000">
        <w:rPr>
          <w:b w:val="1"/>
          <w:bCs w:val="1"/>
          <w:color w:val="065e5b"/>
          <w:sz w:val="24"/>
          <w:szCs w:val="24"/>
          <w:rtl w:val="0"/>
        </w:rPr>
        <w:t xml:space="preserve">DOs — habits that help you settle faster</w:t>
      </w:r>
    </w:p>
    <w:p w:rsidR="00000000" w:rsidDel="00000000" w:rsidP="00000000" w:rsidRDefault="00000000" w:rsidRPr="00000000" w14:paraId="00000043">
      <w:pPr>
        <w:spacing w:after="80" w:lineRule="auto"/>
        <w:rPr/>
      </w:pPr>
      <w:r w:rsidDel="00000000" w:rsidR="00000000" w:rsidRPr="00000000">
        <w:rPr>
          <w:rtl w:val="0"/>
        </w:rPr>
        <w:t xml:space="preserve"> </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680" w:hRule="atLeast"/>
          <w:tblHeader w:val="0"/>
        </w:trPr>
        <w:tc>
          <w:tcPr>
            <w:tcBorders>
              <w:top w:color="000000" w:space="0" w:sz="0" w:val="nil"/>
              <w:left w:color="0b7a75" w:space="0" w:sz="6" w:val="single"/>
              <w:bottom w:color="d0e8e7" w:space="0" w:sz="6" w:val="single"/>
              <w:right w:color="000000" w:space="0" w:sz="0" w:val="nil"/>
            </w:tcBorders>
            <w:shd w:fill="eaf4e1" w:val="clear"/>
            <w:tcMar>
              <w:top w:w="120.0" w:type="dxa"/>
              <w:left w:w="200.0" w:type="dxa"/>
              <w:bottom w:w="120.0" w:type="dxa"/>
              <w:right w:w="200.0" w:type="dxa"/>
            </w:tcMar>
            <w:vAlign w:val="top"/>
          </w:tcPr>
          <w:p w:rsidR="00000000" w:rsidDel="00000000" w:rsidP="00000000" w:rsidRDefault="00000000" w:rsidRPr="00000000" w14:paraId="00000044">
            <w:pPr>
              <w:spacing w:after="60" w:lineRule="auto"/>
              <w:rPr>
                <w:b w:val="1"/>
                <w:bCs w:val="1"/>
                <w:color w:val="2d5016"/>
              </w:rPr>
            </w:pPr>
            <w:r w:rsidDel="00000000" w:rsidR="00000000" w:rsidRPr="00000000">
              <w:rPr>
                <w:b w:val="1"/>
                <w:bCs w:val="1"/>
                <w:color w:val="2d5016"/>
                <w:rtl w:val="0"/>
              </w:rPr>
              <w:t xml:space="preserve">Apply for your IRD number as a new arrival — immediately</w:t>
            </w:r>
          </w:p>
          <w:p w:rsidR="00000000" w:rsidDel="00000000" w:rsidP="00000000" w:rsidRDefault="00000000" w:rsidRPr="00000000" w14:paraId="00000045">
            <w:pPr>
              <w:rPr>
                <w:sz w:val="20"/>
                <w:szCs w:val="20"/>
              </w:rPr>
            </w:pPr>
            <w:r w:rsidDel="00000000" w:rsidR="00000000" w:rsidRPr="00000000">
              <w:rPr>
                <w:sz w:val="20"/>
                <w:szCs w:val="20"/>
                <w:rtl w:val="0"/>
              </w:rPr>
              <w:t xml:space="preserve">Your IRD number is your tax identification number — you need it to work legally, receive salary, and access government services. As a new arrival you can give Immigration New Zealand permission to share your identity documents with Inland Revenue, saving you from sending them twice. Apply online the day you arrive. Processing takes approximately 10 working days. Without it, your employer must deduct tax at the higher non-declaration rate.</w:t>
            </w:r>
          </w:p>
        </w:tc>
      </w:tr>
      <w:tr>
        <w:trPr>
          <w:cantSplit w:val="0"/>
          <w:trHeight w:val="1455" w:hRule="atLeast"/>
          <w:tblHeader w:val="0"/>
        </w:trPr>
        <w:tc>
          <w:tcPr>
            <w:tcBorders>
              <w:top w:color="000000" w:space="0" w:sz="0" w:val="nil"/>
              <w:left w:color="0b7a75" w:space="0" w:sz="6" w:val="single"/>
              <w:bottom w:color="d0e8e7" w:space="0" w:sz="6" w:val="single"/>
              <w:right w:color="000000" w:space="0" w:sz="0" w:val="nil"/>
            </w:tcBorders>
            <w:shd w:fill="ffffff" w:val="clear"/>
            <w:tcMar>
              <w:top w:w="120.0" w:type="dxa"/>
              <w:left w:w="200.0" w:type="dxa"/>
              <w:bottom w:w="120.0" w:type="dxa"/>
              <w:right w:w="200.0" w:type="dxa"/>
            </w:tcMar>
            <w:vAlign w:val="top"/>
          </w:tcPr>
          <w:p w:rsidR="00000000" w:rsidDel="00000000" w:rsidP="00000000" w:rsidRDefault="00000000" w:rsidRPr="00000000" w14:paraId="00000046">
            <w:pPr>
              <w:spacing w:after="60" w:lineRule="auto"/>
              <w:rPr>
                <w:b w:val="1"/>
                <w:bCs w:val="1"/>
                <w:color w:val="2d5016"/>
              </w:rPr>
            </w:pPr>
            <w:r w:rsidDel="00000000" w:rsidR="00000000" w:rsidRPr="00000000">
              <w:rPr>
                <w:b w:val="1"/>
                <w:bCs w:val="1"/>
                <w:color w:val="2d5016"/>
                <w:rtl w:val="0"/>
              </w:rPr>
              <w:t xml:space="preserve">Open your bank account on arrival day — or before you land</w:t>
            </w:r>
          </w:p>
          <w:p w:rsidR="00000000" w:rsidDel="00000000" w:rsidP="00000000" w:rsidRDefault="00000000" w:rsidRPr="00000000" w14:paraId="00000047">
            <w:pPr>
              <w:rPr>
                <w:sz w:val="20"/>
                <w:szCs w:val="20"/>
              </w:rPr>
            </w:pPr>
            <w:r w:rsidDel="00000000" w:rsidR="00000000" w:rsidRPr="00000000">
              <w:rPr>
                <w:sz w:val="20"/>
                <w:szCs w:val="20"/>
                <w:rtl w:val="0"/>
              </w:rPr>
              <w:t xml:space="preserve">Your bank account is the foundation everything else is built on. You need it before you can receive salary, pay rent, or complete your IRD application. ANZ, ASB, and Westpac all allow you to start the process before arrival. Kiwibank requires an in-branch visit. If you did not pre-open, go to a branch on day one or two with your passport and visa grant letter.</w:t>
            </w:r>
          </w:p>
        </w:tc>
      </w:tr>
      <w:tr>
        <w:trPr>
          <w:cantSplit w:val="0"/>
          <w:trHeight w:val="1455" w:hRule="atLeast"/>
          <w:tblHeader w:val="0"/>
        </w:trPr>
        <w:tc>
          <w:tcPr>
            <w:tcBorders>
              <w:top w:color="000000" w:space="0" w:sz="0" w:val="nil"/>
              <w:left w:color="0b7a75" w:space="0" w:sz="6" w:val="single"/>
              <w:bottom w:color="d0e8e7" w:space="0" w:sz="6" w:val="single"/>
              <w:right w:color="000000" w:space="0" w:sz="0" w:val="nil"/>
            </w:tcBorders>
            <w:shd w:fill="eaf4e1" w:val="clear"/>
            <w:tcMar>
              <w:top w:w="120.0" w:type="dxa"/>
              <w:left w:w="200.0" w:type="dxa"/>
              <w:bottom w:w="120.0" w:type="dxa"/>
              <w:right w:w="200.0" w:type="dxa"/>
            </w:tcMar>
            <w:vAlign w:val="top"/>
          </w:tcPr>
          <w:p w:rsidR="00000000" w:rsidDel="00000000" w:rsidP="00000000" w:rsidRDefault="00000000" w:rsidRPr="00000000" w14:paraId="00000048">
            <w:pPr>
              <w:spacing w:after="60" w:lineRule="auto"/>
              <w:rPr>
                <w:b w:val="1"/>
                <w:bCs w:val="1"/>
                <w:color w:val="2d5016"/>
              </w:rPr>
            </w:pPr>
            <w:r w:rsidDel="00000000" w:rsidR="00000000" w:rsidRPr="00000000">
              <w:rPr>
                <w:b w:val="1"/>
                <w:bCs w:val="1"/>
                <w:color w:val="2d5016"/>
                <w:rtl w:val="0"/>
              </w:rPr>
              <w:t xml:space="preserve">Start building your New Zealand credit history from week one</w:t>
            </w:r>
          </w:p>
          <w:p w:rsidR="00000000" w:rsidDel="00000000" w:rsidP="00000000" w:rsidRDefault="00000000" w:rsidRPr="00000000" w14:paraId="00000049">
            <w:pPr>
              <w:rPr>
                <w:sz w:val="20"/>
                <w:szCs w:val="20"/>
              </w:rPr>
            </w:pPr>
            <w:r w:rsidDel="00000000" w:rsidR="00000000" w:rsidRPr="00000000">
              <w:rPr>
                <w:sz w:val="20"/>
                <w:szCs w:val="20"/>
                <w:rtl w:val="0"/>
              </w:rPr>
              <w:t xml:space="preserve">Your overseas credit history does not transfer to New Zealand. Landlords and lenders check your local credit score. Get a New Zealand bank account and apply for a secured credit card as soon as possible. Use it for small regular purchases and pay it off each month. Starting early means you have a usable credit file within 3–6 months.</w:t>
            </w:r>
          </w:p>
        </w:tc>
      </w:tr>
      <w:tr>
        <w:trPr>
          <w:cantSplit w:val="0"/>
          <w:trHeight w:val="1230" w:hRule="atLeast"/>
          <w:tblHeader w:val="0"/>
        </w:trPr>
        <w:tc>
          <w:tcPr>
            <w:tcBorders>
              <w:top w:color="000000" w:space="0" w:sz="0" w:val="nil"/>
              <w:left w:color="0b7a75" w:space="0" w:sz="6" w:val="single"/>
              <w:bottom w:color="d0e8e7" w:space="0" w:sz="6" w:val="single"/>
              <w:right w:color="000000" w:space="0" w:sz="0" w:val="nil"/>
            </w:tcBorders>
            <w:shd w:fill="ffffff" w:val="clear"/>
            <w:tcMar>
              <w:top w:w="120.0" w:type="dxa"/>
              <w:left w:w="200.0" w:type="dxa"/>
              <w:bottom w:w="120.0" w:type="dxa"/>
              <w:right w:w="200.0" w:type="dxa"/>
            </w:tcMar>
            <w:vAlign w:val="top"/>
          </w:tcPr>
          <w:p w:rsidR="00000000" w:rsidDel="00000000" w:rsidP="00000000" w:rsidRDefault="00000000" w:rsidRPr="00000000" w14:paraId="0000004A">
            <w:pPr>
              <w:spacing w:after="60" w:lineRule="auto"/>
              <w:rPr>
                <w:b w:val="1"/>
                <w:bCs w:val="1"/>
                <w:color w:val="2d5016"/>
              </w:rPr>
            </w:pPr>
            <w:r w:rsidDel="00000000" w:rsidR="00000000" w:rsidRPr="00000000">
              <w:rPr>
                <w:b w:val="1"/>
                <w:bCs w:val="1"/>
                <w:color w:val="2d5016"/>
                <w:rtl w:val="0"/>
              </w:rPr>
              <w:t xml:space="preserve">Register with a GP within your first two weeks</w:t>
            </w:r>
          </w:p>
          <w:p w:rsidR="00000000" w:rsidDel="00000000" w:rsidP="00000000" w:rsidRDefault="00000000" w:rsidRPr="00000000" w14:paraId="0000004B">
            <w:pPr>
              <w:rPr>
                <w:sz w:val="20"/>
                <w:szCs w:val="20"/>
              </w:rPr>
            </w:pPr>
            <w:r w:rsidDel="00000000" w:rsidR="00000000" w:rsidRPr="00000000">
              <w:rPr>
                <w:sz w:val="20"/>
                <w:szCs w:val="20"/>
                <w:rtl w:val="0"/>
              </w:rPr>
              <w:t xml:space="preserve">The New Zealand healthcare system can be strained and GP appointment wait times can be significant. Register with a local general practitioner before you need one — not on the day you get sick. Use the HealthPoint website to find a GP in your area that is accepting new patients.</w:t>
            </w:r>
          </w:p>
        </w:tc>
      </w:tr>
      <w:tr>
        <w:trPr>
          <w:cantSplit w:val="0"/>
          <w:trHeight w:val="1230" w:hRule="atLeast"/>
          <w:tblHeader w:val="0"/>
        </w:trPr>
        <w:tc>
          <w:tcPr>
            <w:tcBorders>
              <w:top w:color="000000" w:space="0" w:sz="0" w:val="nil"/>
              <w:left w:color="0b7a75" w:space="0" w:sz="6" w:val="single"/>
              <w:bottom w:color="d0e8e7" w:space="0" w:sz="6" w:val="single"/>
              <w:right w:color="000000" w:space="0" w:sz="0" w:val="nil"/>
            </w:tcBorders>
            <w:shd w:fill="eaf4e1" w:val="clear"/>
            <w:tcMar>
              <w:top w:w="120.0" w:type="dxa"/>
              <w:left w:w="200.0" w:type="dxa"/>
              <w:bottom w:w="120.0" w:type="dxa"/>
              <w:right w:w="200.0" w:type="dxa"/>
            </w:tcMar>
            <w:vAlign w:val="top"/>
          </w:tcPr>
          <w:p w:rsidR="00000000" w:rsidDel="00000000" w:rsidP="00000000" w:rsidRDefault="00000000" w:rsidRPr="00000000" w14:paraId="0000004C">
            <w:pPr>
              <w:spacing w:after="60" w:lineRule="auto"/>
              <w:rPr>
                <w:b w:val="1"/>
                <w:bCs w:val="1"/>
                <w:color w:val="2d5016"/>
              </w:rPr>
            </w:pPr>
            <w:r w:rsidDel="00000000" w:rsidR="00000000" w:rsidRPr="00000000">
              <w:rPr>
                <w:b w:val="1"/>
                <w:bCs w:val="1"/>
                <w:color w:val="2d5016"/>
                <w:rtl w:val="0"/>
              </w:rPr>
              <w:t xml:space="preserve">Use Trade Me Property and Seek.co.nz — these are New Zealand's dominant platforms</w:t>
            </w:r>
          </w:p>
          <w:p w:rsidR="00000000" w:rsidDel="00000000" w:rsidP="00000000" w:rsidRDefault="00000000" w:rsidRPr="00000000" w14:paraId="0000004D">
            <w:pPr>
              <w:rPr>
                <w:sz w:val="20"/>
                <w:szCs w:val="20"/>
              </w:rPr>
            </w:pPr>
            <w:r w:rsidDel="00000000" w:rsidR="00000000" w:rsidRPr="00000000">
              <w:rPr>
                <w:sz w:val="20"/>
                <w:szCs w:val="20"/>
                <w:rtl w:val="0"/>
              </w:rPr>
              <w:t xml:space="preserve">Trade Me Property is where the majority of New Zealand rentals are listed. Seek.co.nz is the dominant job search platform — not LinkedIn. Familiarise yourself with both in the weeks before arrival so you understand market prices and realistic timelines.</w:t>
            </w:r>
          </w:p>
        </w:tc>
      </w:tr>
      <w:tr>
        <w:trPr>
          <w:cantSplit w:val="0"/>
          <w:trHeight w:val="1680" w:hRule="atLeast"/>
          <w:tblHeader w:val="0"/>
        </w:trPr>
        <w:tc>
          <w:tcPr>
            <w:tcBorders>
              <w:top w:color="000000" w:space="0" w:sz="0" w:val="nil"/>
              <w:left w:color="0b7a75" w:space="0" w:sz="6" w:val="single"/>
              <w:bottom w:color="000000" w:space="0" w:sz="0" w:val="nil"/>
              <w:right w:color="000000" w:space="0" w:sz="0" w:val="nil"/>
            </w:tcBorders>
            <w:shd w:fill="ffffff" w:val="clear"/>
            <w:tcMar>
              <w:top w:w="120.0" w:type="dxa"/>
              <w:left w:w="200.0" w:type="dxa"/>
              <w:bottom w:w="120.0" w:type="dxa"/>
              <w:right w:w="200.0" w:type="dxa"/>
            </w:tcMar>
            <w:vAlign w:val="top"/>
          </w:tcPr>
          <w:p w:rsidR="00000000" w:rsidDel="00000000" w:rsidP="00000000" w:rsidRDefault="00000000" w:rsidRPr="00000000" w14:paraId="0000004E">
            <w:pPr>
              <w:spacing w:after="60" w:lineRule="auto"/>
              <w:rPr>
                <w:b w:val="1"/>
                <w:bCs w:val="1"/>
                <w:color w:val="2d5016"/>
              </w:rPr>
            </w:pPr>
            <w:r w:rsidDel="00000000" w:rsidR="00000000" w:rsidRPr="00000000">
              <w:rPr>
                <w:b w:val="1"/>
                <w:bCs w:val="1"/>
                <w:color w:val="2d5016"/>
                <w:rtl w:val="0"/>
              </w:rPr>
              <w:t xml:space="preserve">Join KiwiSaver and understand your contributions from day one</w:t>
            </w:r>
          </w:p>
          <w:p w:rsidR="00000000" w:rsidDel="00000000" w:rsidP="00000000" w:rsidRDefault="00000000" w:rsidRPr="00000000" w14:paraId="0000004F">
            <w:pPr>
              <w:rPr>
                <w:sz w:val="20"/>
                <w:szCs w:val="20"/>
              </w:rPr>
            </w:pPr>
            <w:r w:rsidDel="00000000" w:rsidR="00000000" w:rsidRPr="00000000">
              <w:rPr>
                <w:sz w:val="20"/>
                <w:szCs w:val="20"/>
                <w:rtl w:val="0"/>
              </w:rPr>
              <w:t xml:space="preserve">KiwiSaver is New Zealand's retirement savings scheme. If you are employed, you are automatically enrolled. As of April 2026, the minimum contribution rate is 3.5% from both you and your employer, on top of your salary. You can opt to contribute more. If you leave New Zealand permanently after 12 months, you can withdraw your savings under the KiwiSaver withdrawal scheme. Do not ignore this from day one — it compounds significantly over time.</w:t>
            </w:r>
          </w:p>
        </w:tc>
      </w:tr>
    </w:tbl>
    <w:p w:rsidR="00000000" w:rsidDel="00000000" w:rsidP="00000000" w:rsidRDefault="00000000" w:rsidRPr="00000000" w14:paraId="00000050">
      <w:pPr>
        <w:spacing w:after="200" w:lineRule="auto"/>
        <w:rPr/>
      </w:pPr>
      <w:r w:rsidDel="00000000" w:rsidR="00000000" w:rsidRPr="00000000">
        <w:rPr>
          <w:rtl w:val="0"/>
        </w:rPr>
      </w:r>
    </w:p>
    <w:p w:rsidR="00000000" w:rsidDel="00000000" w:rsidP="00000000" w:rsidRDefault="00000000" w:rsidRPr="00000000" w14:paraId="00000051">
      <w:pPr>
        <w:spacing w:after="80" w:before="240" w:lineRule="auto"/>
        <w:rPr>
          <w:b w:val="1"/>
          <w:bCs w:val="1"/>
          <w:color w:val="065e5b"/>
          <w:sz w:val="24"/>
          <w:szCs w:val="24"/>
        </w:rPr>
      </w:pPr>
      <w:r w:rsidDel="00000000" w:rsidR="00000000" w:rsidRPr="00000000">
        <w:rPr>
          <w:b w:val="1"/>
          <w:bCs w:val="1"/>
          <w:color w:val="065e5b"/>
          <w:sz w:val="24"/>
          <w:szCs w:val="24"/>
          <w:rtl w:val="0"/>
        </w:rPr>
        <w:t xml:space="preserve">DON'Ts — mistakes most new arrivals regret</w:t>
      </w:r>
    </w:p>
    <w:p w:rsidR="00000000" w:rsidDel="00000000" w:rsidP="00000000" w:rsidRDefault="00000000" w:rsidRPr="00000000" w14:paraId="00000052">
      <w:pPr>
        <w:spacing w:after="80" w:lineRule="auto"/>
        <w:rPr/>
      </w:pPr>
      <w:r w:rsidDel="00000000" w:rsidR="00000000" w:rsidRPr="00000000">
        <w:rPr>
          <w:rtl w:val="0"/>
        </w:rPr>
        <w:t xml:space="preserve"> </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230" w:hRule="atLeast"/>
          <w:tblHeader w:val="0"/>
        </w:trPr>
        <w:tc>
          <w:tcPr>
            <w:tcBorders>
              <w:top w:color="000000" w:space="0" w:sz="0" w:val="nil"/>
              <w:left w:color="e8773a" w:space="0" w:sz="6" w:val="single"/>
              <w:bottom w:color="d0e8e7" w:space="0" w:sz="6" w:val="single"/>
              <w:right w:color="000000" w:space="0" w:sz="0" w:val="nil"/>
            </w:tcBorders>
            <w:shd w:fill="fbe9e9" w:val="clear"/>
            <w:tcMar>
              <w:top w:w="120.0" w:type="dxa"/>
              <w:left w:w="200.0" w:type="dxa"/>
              <w:bottom w:w="120.0" w:type="dxa"/>
              <w:right w:w="200.0" w:type="dxa"/>
            </w:tcMar>
            <w:vAlign w:val="top"/>
          </w:tcPr>
          <w:p w:rsidR="00000000" w:rsidDel="00000000" w:rsidP="00000000" w:rsidRDefault="00000000" w:rsidRPr="00000000" w14:paraId="00000053">
            <w:pPr>
              <w:spacing w:after="60" w:lineRule="auto"/>
              <w:rPr>
                <w:b w:val="1"/>
                <w:bCs w:val="1"/>
                <w:color w:val="6b1a1a"/>
              </w:rPr>
            </w:pPr>
            <w:r w:rsidDel="00000000" w:rsidR="00000000" w:rsidRPr="00000000">
              <w:rPr>
                <w:b w:val="1"/>
                <w:bCs w:val="1"/>
                <w:color w:val="6b1a1a"/>
                <w:rtl w:val="0"/>
              </w:rPr>
              <w:t xml:space="preserve">Don't sign a long-term lease before you've spent time in the suburb</w:t>
            </w:r>
          </w:p>
          <w:p w:rsidR="00000000" w:rsidDel="00000000" w:rsidP="00000000" w:rsidRDefault="00000000" w:rsidRPr="00000000" w14:paraId="00000054">
            <w:pPr>
              <w:rPr>
                <w:sz w:val="20"/>
                <w:szCs w:val="20"/>
              </w:rPr>
            </w:pPr>
            <w:r w:rsidDel="00000000" w:rsidR="00000000" w:rsidRPr="00000000">
              <w:rPr>
                <w:sz w:val="20"/>
                <w:szCs w:val="20"/>
                <w:rtl w:val="0"/>
              </w:rPr>
              <w:t xml:space="preserve">New Zealand's rental market moves fast, especially in Auckland and Wellington, and the temptation is to lock something in quickly. Resist it. Spend your first 4–6 weeks in short-term accommodation while you explore. The wrong long-term rental in the wrong suburb is an expensive and stressful mistake.</w:t>
            </w:r>
          </w:p>
        </w:tc>
      </w:tr>
      <w:tr>
        <w:trPr>
          <w:cantSplit w:val="0"/>
          <w:trHeight w:val="1230" w:hRule="atLeast"/>
          <w:tblHeader w:val="0"/>
        </w:trPr>
        <w:tc>
          <w:tcPr>
            <w:tcBorders>
              <w:top w:color="000000" w:space="0" w:sz="0" w:val="nil"/>
              <w:left w:color="e8773a" w:space="0" w:sz="6" w:val="single"/>
              <w:bottom w:color="d0e8e7" w:space="0" w:sz="6" w:val="single"/>
              <w:right w:color="000000" w:space="0" w:sz="0" w:val="nil"/>
            </w:tcBorders>
            <w:shd w:fill="ffffff" w:val="clear"/>
            <w:tcMar>
              <w:top w:w="120.0" w:type="dxa"/>
              <w:left w:w="200.0" w:type="dxa"/>
              <w:bottom w:w="120.0" w:type="dxa"/>
              <w:right w:w="200.0" w:type="dxa"/>
            </w:tcMar>
            <w:vAlign w:val="top"/>
          </w:tcPr>
          <w:p w:rsidR="00000000" w:rsidDel="00000000" w:rsidP="00000000" w:rsidRDefault="00000000" w:rsidRPr="00000000" w14:paraId="00000055">
            <w:pPr>
              <w:spacing w:after="60" w:lineRule="auto"/>
              <w:rPr>
                <w:b w:val="1"/>
                <w:bCs w:val="1"/>
                <w:color w:val="6b1a1a"/>
              </w:rPr>
            </w:pPr>
            <w:r w:rsidDel="00000000" w:rsidR="00000000" w:rsidRPr="00000000">
              <w:rPr>
                <w:b w:val="1"/>
                <w:bCs w:val="1"/>
                <w:color w:val="6b1a1a"/>
                <w:rtl w:val="0"/>
              </w:rPr>
              <w:t xml:space="preserve">Don't sign a long-term phone plan immediately</w:t>
            </w:r>
          </w:p>
          <w:p w:rsidR="00000000" w:rsidDel="00000000" w:rsidP="00000000" w:rsidRDefault="00000000" w:rsidRPr="00000000" w14:paraId="00000056">
            <w:pPr>
              <w:rPr>
                <w:sz w:val="20"/>
                <w:szCs w:val="20"/>
              </w:rPr>
            </w:pPr>
            <w:r w:rsidDel="00000000" w:rsidR="00000000" w:rsidRPr="00000000">
              <w:rPr>
                <w:sz w:val="20"/>
                <w:szCs w:val="20"/>
                <w:rtl w:val="0"/>
              </w:rPr>
              <w:t xml:space="preserve">Start with a prepaid SIM. Coverage and pricing vary across providers, and you will not know which suits you until you have been in your area for a few weeks. Prepaid gives you flexibility. Lock into a 24-month plan later, once you know where you live and which network has the best coverage there.</w:t>
            </w:r>
          </w:p>
        </w:tc>
      </w:tr>
      <w:tr>
        <w:trPr>
          <w:cantSplit w:val="0"/>
          <w:trHeight w:val="1455" w:hRule="atLeast"/>
          <w:tblHeader w:val="0"/>
        </w:trPr>
        <w:tc>
          <w:tcPr>
            <w:tcBorders>
              <w:top w:color="000000" w:space="0" w:sz="0" w:val="nil"/>
              <w:left w:color="e8773a" w:space="0" w:sz="6" w:val="single"/>
              <w:bottom w:color="d0e8e7" w:space="0" w:sz="6" w:val="single"/>
              <w:right w:color="000000" w:space="0" w:sz="0" w:val="nil"/>
            </w:tcBorders>
            <w:shd w:fill="fbe9e9" w:val="clear"/>
            <w:tcMar>
              <w:top w:w="120.0" w:type="dxa"/>
              <w:left w:w="200.0" w:type="dxa"/>
              <w:bottom w:w="120.0" w:type="dxa"/>
              <w:right w:w="200.0" w:type="dxa"/>
            </w:tcMar>
            <w:vAlign w:val="top"/>
          </w:tcPr>
          <w:p w:rsidR="00000000" w:rsidDel="00000000" w:rsidP="00000000" w:rsidRDefault="00000000" w:rsidRPr="00000000" w14:paraId="00000057">
            <w:pPr>
              <w:spacing w:after="60" w:lineRule="auto"/>
              <w:rPr>
                <w:b w:val="1"/>
                <w:bCs w:val="1"/>
                <w:color w:val="6b1a1a"/>
              </w:rPr>
            </w:pPr>
            <w:r w:rsidDel="00000000" w:rsidR="00000000" w:rsidRPr="00000000">
              <w:rPr>
                <w:b w:val="1"/>
                <w:bCs w:val="1"/>
                <w:color w:val="6b1a1a"/>
                <w:rtl w:val="0"/>
              </w:rPr>
              <w:t xml:space="preserve">Don't ignore the cold inside New Zealand homes</w:t>
            </w:r>
          </w:p>
          <w:p w:rsidR="00000000" w:rsidDel="00000000" w:rsidP="00000000" w:rsidRDefault="00000000" w:rsidRPr="00000000" w14:paraId="00000058">
            <w:pPr>
              <w:rPr>
                <w:sz w:val="20"/>
                <w:szCs w:val="20"/>
              </w:rPr>
            </w:pPr>
            <w:r w:rsidDel="00000000" w:rsidR="00000000" w:rsidRPr="00000000">
              <w:rPr>
                <w:sz w:val="20"/>
                <w:szCs w:val="20"/>
                <w:rtl w:val="0"/>
              </w:rPr>
              <w:t xml:space="preserve">Many older New Zealand properties are poorly insulated. A home can feel warmer outside than inside in winter. When inspecting rentals, check for insulation, heating systems, and Healthy Homes compliance. Landlords are legally required to meet Healthy Homes standards — ask for the compliance certificate before signing.</w:t>
            </w:r>
          </w:p>
        </w:tc>
      </w:tr>
      <w:tr>
        <w:trPr>
          <w:cantSplit w:val="0"/>
          <w:trHeight w:val="1455" w:hRule="atLeast"/>
          <w:tblHeader w:val="0"/>
        </w:trPr>
        <w:tc>
          <w:tcPr>
            <w:tcBorders>
              <w:top w:color="000000" w:space="0" w:sz="0" w:val="nil"/>
              <w:left w:color="e8773a" w:space="0" w:sz="6" w:val="single"/>
              <w:bottom w:color="d0e8e7" w:space="0" w:sz="6" w:val="single"/>
              <w:right w:color="000000" w:space="0" w:sz="0" w:val="nil"/>
            </w:tcBorders>
            <w:shd w:fill="ffffff" w:val="clear"/>
            <w:tcMar>
              <w:top w:w="120.0" w:type="dxa"/>
              <w:left w:w="200.0" w:type="dxa"/>
              <w:bottom w:w="120.0" w:type="dxa"/>
              <w:right w:w="200.0" w:type="dxa"/>
            </w:tcMar>
            <w:vAlign w:val="top"/>
          </w:tcPr>
          <w:p w:rsidR="00000000" w:rsidDel="00000000" w:rsidP="00000000" w:rsidRDefault="00000000" w:rsidRPr="00000000" w14:paraId="00000059">
            <w:pPr>
              <w:spacing w:after="60" w:lineRule="auto"/>
              <w:rPr>
                <w:b w:val="1"/>
                <w:bCs w:val="1"/>
                <w:color w:val="6b1a1a"/>
              </w:rPr>
            </w:pPr>
            <w:r w:rsidDel="00000000" w:rsidR="00000000" w:rsidRPr="00000000">
              <w:rPr>
                <w:b w:val="1"/>
                <w:bCs w:val="1"/>
                <w:color w:val="6b1a1a"/>
                <w:rtl w:val="0"/>
              </w:rPr>
              <w:t xml:space="preserve">Don't assume your overseas qualifications are automatically recognised</w:t>
            </w:r>
          </w:p>
          <w:p w:rsidR="00000000" w:rsidDel="00000000" w:rsidP="00000000" w:rsidRDefault="00000000" w:rsidRPr="00000000" w14:paraId="0000005A">
            <w:pPr>
              <w:rPr>
                <w:sz w:val="20"/>
                <w:szCs w:val="20"/>
              </w:rPr>
            </w:pPr>
            <w:r w:rsidDel="00000000" w:rsidR="00000000" w:rsidRPr="00000000">
              <w:rPr>
                <w:sz w:val="20"/>
                <w:szCs w:val="20"/>
                <w:rtl w:val="0"/>
              </w:rPr>
              <w:t xml:space="preserve">Many professions in New Zealand — healthcare, engineering, teaching, law — require formal recognition of overseas qualifications through the New Zealand Qualifications Authority (NZQA) or a relevant professional body. This process takes weeks or months. Start it before you leave home, not after you arrive.</w:t>
            </w:r>
          </w:p>
        </w:tc>
      </w:tr>
      <w:tr>
        <w:trPr>
          <w:cantSplit w:val="0"/>
          <w:trHeight w:val="1230" w:hRule="atLeast"/>
          <w:tblHeader w:val="0"/>
        </w:trPr>
        <w:tc>
          <w:tcPr>
            <w:tcBorders>
              <w:top w:color="000000" w:space="0" w:sz="0" w:val="nil"/>
              <w:left w:color="e8773a" w:space="0" w:sz="6" w:val="single"/>
              <w:bottom w:color="000000" w:space="0" w:sz="0" w:val="nil"/>
              <w:right w:color="000000" w:space="0" w:sz="0" w:val="nil"/>
            </w:tcBorders>
            <w:shd w:fill="fbe9e9" w:val="clear"/>
            <w:tcMar>
              <w:top w:w="120.0" w:type="dxa"/>
              <w:left w:w="200.0" w:type="dxa"/>
              <w:bottom w:w="120.0" w:type="dxa"/>
              <w:right w:w="200.0" w:type="dxa"/>
            </w:tcMar>
            <w:vAlign w:val="top"/>
          </w:tcPr>
          <w:p w:rsidR="00000000" w:rsidDel="00000000" w:rsidP="00000000" w:rsidRDefault="00000000" w:rsidRPr="00000000" w14:paraId="0000005B">
            <w:pPr>
              <w:spacing w:after="60" w:lineRule="auto"/>
              <w:rPr>
                <w:b w:val="1"/>
                <w:bCs w:val="1"/>
                <w:color w:val="6b1a1a"/>
              </w:rPr>
            </w:pPr>
            <w:r w:rsidDel="00000000" w:rsidR="00000000" w:rsidRPr="00000000">
              <w:rPr>
                <w:b w:val="1"/>
                <w:bCs w:val="1"/>
                <w:color w:val="6b1a1a"/>
                <w:rtl w:val="0"/>
              </w:rPr>
              <w:t xml:space="preserve">Don't use unlicensed immigration advisers</w:t>
            </w:r>
          </w:p>
          <w:p w:rsidR="00000000" w:rsidDel="00000000" w:rsidP="00000000" w:rsidRDefault="00000000" w:rsidRPr="00000000" w14:paraId="0000005C">
            <w:pPr>
              <w:rPr>
                <w:sz w:val="20"/>
                <w:szCs w:val="20"/>
              </w:rPr>
            </w:pPr>
            <w:r w:rsidDel="00000000" w:rsidR="00000000" w:rsidRPr="00000000">
              <w:rPr>
                <w:sz w:val="20"/>
                <w:szCs w:val="20"/>
                <w:rtl w:val="0"/>
              </w:rPr>
              <w:t xml:space="preserve">Only licensed immigration advisers or New Zealand lawyers can legally provide personalised immigration advice. Verify credentials through the Immigration Advisers Authority (IAA) website before paying anyone for advice. Unlicensed advisers operate illegally and leave you with no legal protection if things go wrong.</w:t>
            </w:r>
          </w:p>
        </w:tc>
      </w:tr>
    </w:tbl>
    <w:p w:rsidR="00000000" w:rsidDel="00000000" w:rsidP="00000000" w:rsidRDefault="00000000" w:rsidRPr="00000000" w14:paraId="0000005D">
      <w:pPr>
        <w:spacing w:after="80" w:lineRule="auto"/>
        <w:rPr/>
      </w:pPr>
      <w:r w:rsidDel="00000000" w:rsidR="00000000" w:rsidRPr="00000000">
        <w:rPr>
          <w:rtl w:val="0"/>
        </w:rPr>
        <w:t xml:space="preserve"> </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140" w:before="360" w:lineRule="auto"/>
        <w:rPr>
          <w:rFonts w:ascii="Georgia" w:cs="Georgia" w:eastAsia="Georgia" w:hAnsi="Georgia"/>
          <w:b w:val="1"/>
          <w:bCs w:val="1"/>
          <w:color w:val="065e5b"/>
          <w:sz w:val="34"/>
          <w:szCs w:val="34"/>
        </w:rPr>
      </w:pPr>
      <w:r w:rsidDel="00000000" w:rsidR="00000000" w:rsidRPr="00000000">
        <w:rPr>
          <w:rFonts w:ascii="Georgia" w:cs="Georgia" w:eastAsia="Georgia" w:hAnsi="Georgia"/>
          <w:b w:val="1"/>
          <w:bCs w:val="1"/>
          <w:color w:val="065e5b"/>
          <w:sz w:val="34"/>
          <w:szCs w:val="34"/>
          <w:rtl w:val="0"/>
        </w:rPr>
        <w:t xml:space="preserve">What to Do When You Arrive in New Zealand — The Order That Actually Matters</w:t>
      </w:r>
    </w:p>
    <w:p w:rsidR="00000000" w:rsidDel="00000000" w:rsidP="00000000" w:rsidRDefault="00000000" w:rsidRPr="00000000" w14:paraId="0000005F">
      <w:pPr>
        <w:spacing w:after="140" w:lineRule="auto"/>
        <w:rPr>
          <w:sz w:val="21"/>
          <w:szCs w:val="21"/>
        </w:rPr>
      </w:pPr>
      <w:r w:rsidDel="00000000" w:rsidR="00000000" w:rsidRPr="00000000">
        <w:rPr>
          <w:sz w:val="21"/>
          <w:szCs w:val="21"/>
          <w:rtl w:val="0"/>
        </w:rPr>
        <w:t xml:space="preserve">Here is what no government website tells you: these steps depend on each other. Get the sequence wrong and you will find yourself trying to apply for an IRD number without a verified address, or a rental application without a bank account. This is the order that works.</w:t>
      </w:r>
    </w:p>
    <w:p w:rsidR="00000000" w:rsidDel="00000000" w:rsidP="00000000" w:rsidRDefault="00000000" w:rsidRPr="00000000" w14:paraId="00000060">
      <w:pPr>
        <w:spacing w:after="120" w:lineRule="auto"/>
        <w:rPr/>
      </w:pPr>
      <w:r w:rsidDel="00000000" w:rsidR="00000000" w:rsidRPr="00000000">
        <w:rPr>
          <w:rtl w:val="0"/>
        </w:rPr>
        <w:t xml:space="preserve"> </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0.8234352061925"/>
        <w:gridCol w:w="3546.233454254274"/>
        <w:gridCol w:w="4408.454921563156"/>
        <w:tblGridChange w:id="0">
          <w:tblGrid>
            <w:gridCol w:w="1070.8234352061925"/>
            <w:gridCol w:w="3546.233454254274"/>
            <w:gridCol w:w="4408.454921563156"/>
          </w:tblGrid>
        </w:tblGridChange>
      </w:tblGrid>
      <w:tr>
        <w:trPr>
          <w:cantSplit w:val="0"/>
          <w:trHeight w:val="435" w:hRule="atLeast"/>
          <w:tblHeader w:val="0"/>
        </w:trPr>
        <w:tc>
          <w:tcPr>
            <w:tcBorders>
              <w:top w:color="d0e8e7" w:space="0" w:sz="6" w:val="single"/>
              <w:left w:color="d0e8e7" w:space="0" w:sz="6" w:val="single"/>
              <w:bottom w:color="d0e8e7" w:space="0" w:sz="6" w:val="single"/>
              <w:right w:color="d0e8e7" w:space="0" w:sz="6" w:val="single"/>
            </w:tcBorders>
            <w:shd w:fill="065e5b" w:val="clear"/>
            <w:tcMar>
              <w:top w:w="100.0" w:type="dxa"/>
              <w:left w:w="140.0" w:type="dxa"/>
              <w:bottom w:w="100.0" w:type="dxa"/>
              <w:right w:w="140.0" w:type="dxa"/>
            </w:tcMar>
            <w:vAlign w:val="top"/>
          </w:tcPr>
          <w:p w:rsidR="00000000" w:rsidDel="00000000" w:rsidP="00000000" w:rsidRDefault="00000000" w:rsidRPr="00000000" w14:paraId="00000061">
            <w:pPr>
              <w:rPr>
                <w:b w:val="1"/>
                <w:bCs w:val="1"/>
                <w:color w:val="ffffff"/>
                <w:sz w:val="20"/>
                <w:szCs w:val="20"/>
              </w:rPr>
            </w:pPr>
            <w:r w:rsidDel="00000000" w:rsidR="00000000" w:rsidRPr="00000000">
              <w:rPr>
                <w:b w:val="1"/>
                <w:bCs w:val="1"/>
                <w:color w:val="ffffff"/>
                <w:sz w:val="20"/>
                <w:szCs w:val="20"/>
                <w:rtl w:val="0"/>
              </w:rPr>
              <w:t xml:space="preserve">Step</w:t>
            </w:r>
          </w:p>
        </w:tc>
        <w:tc>
          <w:tcPr>
            <w:tcBorders>
              <w:top w:color="d0e8e7" w:space="0" w:sz="6" w:val="single"/>
              <w:left w:color="000000" w:space="0" w:sz="0" w:val="nil"/>
              <w:bottom w:color="d0e8e7" w:space="0" w:sz="6" w:val="single"/>
              <w:right w:color="d0e8e7" w:space="0" w:sz="6" w:val="single"/>
            </w:tcBorders>
            <w:shd w:fill="065e5b" w:val="clear"/>
            <w:tcMar>
              <w:top w:w="100.0" w:type="dxa"/>
              <w:left w:w="140.0" w:type="dxa"/>
              <w:bottom w:w="100.0" w:type="dxa"/>
              <w:right w:w="140.0" w:type="dxa"/>
            </w:tcMar>
            <w:vAlign w:val="top"/>
          </w:tcPr>
          <w:p w:rsidR="00000000" w:rsidDel="00000000" w:rsidP="00000000" w:rsidRDefault="00000000" w:rsidRPr="00000000" w14:paraId="00000062">
            <w:pPr>
              <w:rPr>
                <w:b w:val="1"/>
                <w:bCs w:val="1"/>
                <w:color w:val="ffffff"/>
                <w:sz w:val="20"/>
                <w:szCs w:val="20"/>
              </w:rPr>
            </w:pPr>
            <w:r w:rsidDel="00000000" w:rsidR="00000000" w:rsidRPr="00000000">
              <w:rPr>
                <w:b w:val="1"/>
                <w:bCs w:val="1"/>
                <w:color w:val="ffffff"/>
                <w:sz w:val="20"/>
                <w:szCs w:val="20"/>
                <w:rtl w:val="0"/>
              </w:rPr>
              <w:t xml:space="preserve">Action</w:t>
            </w:r>
          </w:p>
        </w:tc>
        <w:tc>
          <w:tcPr>
            <w:tcBorders>
              <w:top w:color="d0e8e7" w:space="0" w:sz="6" w:val="single"/>
              <w:left w:color="000000" w:space="0" w:sz="0" w:val="nil"/>
              <w:bottom w:color="d0e8e7" w:space="0" w:sz="6" w:val="single"/>
              <w:right w:color="d0e8e7" w:space="0" w:sz="6" w:val="single"/>
            </w:tcBorders>
            <w:shd w:fill="065e5b" w:val="clear"/>
            <w:tcMar>
              <w:top w:w="100.0" w:type="dxa"/>
              <w:left w:w="140.0" w:type="dxa"/>
              <w:bottom w:w="100.0" w:type="dxa"/>
              <w:right w:w="140.0" w:type="dxa"/>
            </w:tcMar>
            <w:vAlign w:val="top"/>
          </w:tcPr>
          <w:p w:rsidR="00000000" w:rsidDel="00000000" w:rsidP="00000000" w:rsidRDefault="00000000" w:rsidRPr="00000000" w14:paraId="00000063">
            <w:pPr>
              <w:rPr>
                <w:b w:val="1"/>
                <w:bCs w:val="1"/>
                <w:color w:val="ffffff"/>
                <w:sz w:val="20"/>
                <w:szCs w:val="20"/>
              </w:rPr>
            </w:pPr>
            <w:r w:rsidDel="00000000" w:rsidR="00000000" w:rsidRPr="00000000">
              <w:rPr>
                <w:b w:val="1"/>
                <w:bCs w:val="1"/>
                <w:color w:val="ffffff"/>
                <w:sz w:val="20"/>
                <w:szCs w:val="20"/>
                <w:rtl w:val="0"/>
              </w:rPr>
              <w:t xml:space="preserve">Why this order matters</w:t>
            </w:r>
          </w:p>
        </w:tc>
      </w:tr>
      <w:tr>
        <w:trPr>
          <w:cantSplit w:val="0"/>
          <w:trHeight w:val="1080" w:hRule="atLeast"/>
          <w:tblHeader w:val="0"/>
        </w:trPr>
        <w:tc>
          <w:tcPr>
            <w:tcBorders>
              <w:top w:color="000000" w:space="0" w:sz="0" w:val="nil"/>
              <w:left w:color="d0e8e7" w:space="0" w:sz="6" w:val="single"/>
              <w:bottom w:color="d0e8e7" w:space="0" w:sz="6" w:val="single"/>
              <w:right w:color="d0e8e7"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64">
            <w:pP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d0e8e7" w:space="0" w:sz="6" w:val="single"/>
              <w:right w:color="d0e8e7"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65">
            <w:pPr>
              <w:rPr>
                <w:sz w:val="20"/>
                <w:szCs w:val="20"/>
              </w:rPr>
            </w:pPr>
            <w:r w:rsidDel="00000000" w:rsidR="00000000" w:rsidRPr="00000000">
              <w:rPr>
                <w:sz w:val="20"/>
                <w:szCs w:val="20"/>
                <w:rtl w:val="0"/>
              </w:rPr>
              <w:t xml:space="preserve">Get a prepaid SIM card  at the airport, before you leave the terminal</w:t>
            </w:r>
          </w:p>
        </w:tc>
        <w:tc>
          <w:tcPr>
            <w:tcBorders>
              <w:top w:color="000000" w:space="0" w:sz="0" w:val="nil"/>
              <w:left w:color="000000" w:space="0" w:sz="0" w:val="nil"/>
              <w:bottom w:color="d0e8e7" w:space="0" w:sz="6" w:val="single"/>
              <w:right w:color="d0e8e7"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66">
            <w:pPr>
              <w:rPr>
                <w:sz w:val="20"/>
                <w:szCs w:val="20"/>
              </w:rPr>
            </w:pPr>
            <w:r w:rsidDel="00000000" w:rsidR="00000000" w:rsidRPr="00000000">
              <w:rPr>
                <w:sz w:val="20"/>
                <w:szCs w:val="20"/>
                <w:rtl w:val="0"/>
              </w:rPr>
              <w:t xml:space="preserve">Landlords, employers, and banks all need a local contact number. Every application you fill in from day one requires it. Get this done before anything else.</w:t>
            </w:r>
          </w:p>
        </w:tc>
      </w:tr>
      <w:tr>
        <w:trPr>
          <w:cantSplit w:val="0"/>
          <w:trHeight w:val="1755" w:hRule="atLeast"/>
          <w:tblHeader w:val="0"/>
        </w:trPr>
        <w:tc>
          <w:tcPr>
            <w:tcBorders>
              <w:top w:color="000000" w:space="0" w:sz="0" w:val="nil"/>
              <w:left w:color="d0e8e7" w:space="0" w:sz="6" w:val="single"/>
              <w:bottom w:color="d0e8e7" w:space="0" w:sz="6" w:val="single"/>
              <w:right w:color="d0e8e7" w:space="0" w:sz="6" w:val="single"/>
            </w:tcBorders>
            <w:shd w:fill="f5f0e8" w:val="clear"/>
            <w:tcMar>
              <w:top w:w="80.0" w:type="dxa"/>
              <w:left w:w="140.0" w:type="dxa"/>
              <w:bottom w:w="80.0" w:type="dxa"/>
              <w:right w:w="140.0" w:type="dxa"/>
            </w:tcMar>
            <w:vAlign w:val="top"/>
          </w:tcPr>
          <w:p w:rsidR="00000000" w:rsidDel="00000000" w:rsidP="00000000" w:rsidRDefault="00000000" w:rsidRPr="00000000" w14:paraId="00000067">
            <w:pP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d0e8e7" w:space="0" w:sz="6" w:val="single"/>
              <w:right w:color="d0e8e7" w:space="0" w:sz="6" w:val="single"/>
            </w:tcBorders>
            <w:shd w:fill="f5f0e8" w:val="clear"/>
            <w:tcMar>
              <w:top w:w="80.0" w:type="dxa"/>
              <w:left w:w="140.0" w:type="dxa"/>
              <w:bottom w:w="80.0" w:type="dxa"/>
              <w:right w:w="140.0" w:type="dxa"/>
            </w:tcMar>
            <w:vAlign w:val="top"/>
          </w:tcPr>
          <w:p w:rsidR="00000000" w:rsidDel="00000000" w:rsidP="00000000" w:rsidRDefault="00000000" w:rsidRPr="00000000" w14:paraId="00000068">
            <w:pPr>
              <w:rPr>
                <w:sz w:val="20"/>
                <w:szCs w:val="20"/>
              </w:rPr>
            </w:pPr>
            <w:r w:rsidDel="00000000" w:rsidR="00000000" w:rsidRPr="00000000">
              <w:rPr>
                <w:sz w:val="20"/>
                <w:szCs w:val="20"/>
                <w:rtl w:val="0"/>
              </w:rPr>
              <w:t xml:space="preserve">Apply for your IRD number — Day 1 or 2</w:t>
            </w:r>
          </w:p>
        </w:tc>
        <w:tc>
          <w:tcPr>
            <w:tcBorders>
              <w:top w:color="000000" w:space="0" w:sz="0" w:val="nil"/>
              <w:left w:color="000000" w:space="0" w:sz="0" w:val="nil"/>
              <w:bottom w:color="d0e8e7" w:space="0" w:sz="6" w:val="single"/>
              <w:right w:color="d0e8e7" w:space="0" w:sz="6" w:val="single"/>
            </w:tcBorders>
            <w:shd w:fill="f5f0e8" w:val="clear"/>
            <w:tcMar>
              <w:top w:w="80.0" w:type="dxa"/>
              <w:left w:w="140.0" w:type="dxa"/>
              <w:bottom w:w="80.0" w:type="dxa"/>
              <w:right w:w="140.0" w:type="dxa"/>
            </w:tcMar>
            <w:vAlign w:val="top"/>
          </w:tcPr>
          <w:p w:rsidR="00000000" w:rsidDel="00000000" w:rsidP="00000000" w:rsidRDefault="00000000" w:rsidRPr="00000000" w14:paraId="00000069">
            <w:pPr>
              <w:rPr>
                <w:sz w:val="20"/>
                <w:szCs w:val="20"/>
              </w:rPr>
            </w:pPr>
            <w:r w:rsidDel="00000000" w:rsidR="00000000" w:rsidRPr="00000000">
              <w:rPr>
                <w:sz w:val="20"/>
                <w:szCs w:val="20"/>
                <w:rtl w:val="0"/>
              </w:rPr>
              <w:t xml:space="preserve">As a new arrival you can give IRD permission to verify your identity through Immigration NZ — saving you from providing the same documents twice. Apply online immediately. Processing takes approximately 10 working days. Without it, your employer deducts tax at the higher non-declaration rate.</w:t>
            </w:r>
          </w:p>
        </w:tc>
      </w:tr>
      <w:tr>
        <w:trPr>
          <w:cantSplit w:val="0"/>
          <w:trHeight w:val="1530" w:hRule="atLeast"/>
          <w:tblHeader w:val="0"/>
        </w:trPr>
        <w:tc>
          <w:tcPr>
            <w:tcBorders>
              <w:top w:color="000000" w:space="0" w:sz="0" w:val="nil"/>
              <w:left w:color="d0e8e7" w:space="0" w:sz="6" w:val="single"/>
              <w:bottom w:color="d0e8e7" w:space="0" w:sz="6" w:val="single"/>
              <w:right w:color="d0e8e7"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6A">
            <w:pP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d0e8e7" w:space="0" w:sz="6" w:val="single"/>
              <w:right w:color="d0e8e7"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6B">
            <w:pPr>
              <w:rPr>
                <w:sz w:val="20"/>
                <w:szCs w:val="20"/>
              </w:rPr>
            </w:pPr>
            <w:r w:rsidDel="00000000" w:rsidR="00000000" w:rsidRPr="00000000">
              <w:rPr>
                <w:sz w:val="20"/>
                <w:szCs w:val="20"/>
                <w:rtl w:val="0"/>
              </w:rPr>
              <w:t xml:space="preserve">Open or activate your bank account — Day 1 or 2</w:t>
            </w:r>
          </w:p>
        </w:tc>
        <w:tc>
          <w:tcPr>
            <w:tcBorders>
              <w:top w:color="000000" w:space="0" w:sz="0" w:val="nil"/>
              <w:left w:color="000000" w:space="0" w:sz="0" w:val="nil"/>
              <w:bottom w:color="d0e8e7" w:space="0" w:sz="6" w:val="single"/>
              <w:right w:color="d0e8e7"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6C">
            <w:pPr>
              <w:rPr>
                <w:sz w:val="20"/>
                <w:szCs w:val="20"/>
              </w:rPr>
            </w:pPr>
            <w:r w:rsidDel="00000000" w:rsidR="00000000" w:rsidRPr="00000000">
              <w:rPr>
                <w:sz w:val="20"/>
                <w:szCs w:val="20"/>
                <w:rtl w:val="0"/>
              </w:rPr>
              <w:t xml:space="preserve">Everything flows from this. You need a bank account to receive your salary, pay rent, and start building your credit history. If you pre-opened from overseas, visit a branch to activate with your passport and visa grant. If not, open one immediately.</w:t>
            </w:r>
          </w:p>
        </w:tc>
      </w:tr>
      <w:tr>
        <w:trPr>
          <w:cantSplit w:val="0"/>
          <w:trHeight w:val="1530" w:hRule="atLeast"/>
          <w:tblHeader w:val="0"/>
        </w:trPr>
        <w:tc>
          <w:tcPr>
            <w:tcBorders>
              <w:top w:color="000000" w:space="0" w:sz="0" w:val="nil"/>
              <w:left w:color="d0e8e7" w:space="0" w:sz="6" w:val="single"/>
              <w:bottom w:color="d0e8e7" w:space="0" w:sz="6" w:val="single"/>
              <w:right w:color="d0e8e7" w:space="0" w:sz="6" w:val="single"/>
            </w:tcBorders>
            <w:shd w:fill="f5f0e8" w:val="clear"/>
            <w:tcMar>
              <w:top w:w="80.0" w:type="dxa"/>
              <w:left w:w="140.0" w:type="dxa"/>
              <w:bottom w:w="80.0" w:type="dxa"/>
              <w:right w:w="140.0" w:type="dxa"/>
            </w:tcMar>
            <w:vAlign w:val="top"/>
          </w:tcPr>
          <w:p w:rsidR="00000000" w:rsidDel="00000000" w:rsidP="00000000" w:rsidRDefault="00000000" w:rsidRPr="00000000" w14:paraId="0000006D">
            <w:pP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d0e8e7" w:space="0" w:sz="6" w:val="single"/>
              <w:right w:color="d0e8e7" w:space="0" w:sz="6" w:val="single"/>
            </w:tcBorders>
            <w:shd w:fill="f5f0e8" w:val="clear"/>
            <w:tcMar>
              <w:top w:w="80.0" w:type="dxa"/>
              <w:left w:w="140.0" w:type="dxa"/>
              <w:bottom w:w="80.0" w:type="dxa"/>
              <w:right w:w="140.0" w:type="dxa"/>
            </w:tcMar>
            <w:vAlign w:val="top"/>
          </w:tcPr>
          <w:p w:rsidR="00000000" w:rsidDel="00000000" w:rsidP="00000000" w:rsidRDefault="00000000" w:rsidRPr="00000000" w14:paraId="0000006E">
            <w:pPr>
              <w:rPr>
                <w:sz w:val="20"/>
                <w:szCs w:val="20"/>
              </w:rPr>
            </w:pPr>
            <w:r w:rsidDel="00000000" w:rsidR="00000000" w:rsidRPr="00000000">
              <w:rPr>
                <w:sz w:val="20"/>
                <w:szCs w:val="20"/>
                <w:rtl w:val="0"/>
              </w:rPr>
              <w:t xml:space="preserve">Enrol in Medicare ACC and register health — Week 1</w:t>
            </w:r>
          </w:p>
        </w:tc>
        <w:tc>
          <w:tcPr>
            <w:tcBorders>
              <w:top w:color="000000" w:space="0" w:sz="0" w:val="nil"/>
              <w:left w:color="000000" w:space="0" w:sz="0" w:val="nil"/>
              <w:bottom w:color="d0e8e7" w:space="0" w:sz="6" w:val="single"/>
              <w:right w:color="d0e8e7" w:space="0" w:sz="6" w:val="single"/>
            </w:tcBorders>
            <w:shd w:fill="f5f0e8" w:val="clear"/>
            <w:tcMar>
              <w:top w:w="80.0" w:type="dxa"/>
              <w:left w:w="140.0" w:type="dxa"/>
              <w:bottom w:w="80.0" w:type="dxa"/>
              <w:right w:w="140.0" w:type="dxa"/>
            </w:tcMar>
            <w:vAlign w:val="top"/>
          </w:tcPr>
          <w:p w:rsidR="00000000" w:rsidDel="00000000" w:rsidP="00000000" w:rsidRDefault="00000000" w:rsidRPr="00000000" w14:paraId="0000006F">
            <w:pPr>
              <w:rPr>
                <w:sz w:val="20"/>
                <w:szCs w:val="20"/>
              </w:rPr>
            </w:pPr>
            <w:r w:rsidDel="00000000" w:rsidR="00000000" w:rsidRPr="00000000">
              <w:rPr>
                <w:sz w:val="20"/>
                <w:szCs w:val="20"/>
                <w:rtl w:val="0"/>
              </w:rPr>
              <w:t xml:space="preserve">New Zealand's Accident Compensation Corporation (ACC) covers accident injuries for everyone in New Zealand regardless of visa status. Register with a GP as soon as possible — appointment wait times can be long and you need a registered doctor before an emergency arises.</w:t>
            </w:r>
          </w:p>
        </w:tc>
      </w:tr>
      <w:tr>
        <w:trPr>
          <w:cantSplit w:val="0"/>
          <w:trHeight w:val="1305" w:hRule="atLeast"/>
          <w:tblHeader w:val="0"/>
        </w:trPr>
        <w:tc>
          <w:tcPr>
            <w:tcBorders>
              <w:top w:color="000000" w:space="0" w:sz="0" w:val="nil"/>
              <w:left w:color="d0e8e7" w:space="0" w:sz="6" w:val="single"/>
              <w:bottom w:color="d0e8e7" w:space="0" w:sz="6" w:val="single"/>
              <w:right w:color="d0e8e7"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70">
            <w:pPr>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d0e8e7" w:space="0" w:sz="6" w:val="single"/>
              <w:right w:color="d0e8e7"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71">
            <w:pPr>
              <w:rPr>
                <w:sz w:val="20"/>
                <w:szCs w:val="20"/>
              </w:rPr>
            </w:pPr>
            <w:r w:rsidDel="00000000" w:rsidR="00000000" w:rsidRPr="00000000">
              <w:rPr>
                <w:sz w:val="20"/>
                <w:szCs w:val="20"/>
                <w:rtl w:val="0"/>
              </w:rPr>
              <w:t xml:space="preserve">Start your Trade Me Property search — Day 1</w:t>
            </w:r>
          </w:p>
        </w:tc>
        <w:tc>
          <w:tcPr>
            <w:tcBorders>
              <w:top w:color="000000" w:space="0" w:sz="0" w:val="nil"/>
              <w:left w:color="000000" w:space="0" w:sz="0" w:val="nil"/>
              <w:bottom w:color="d0e8e7" w:space="0" w:sz="6" w:val="single"/>
              <w:right w:color="d0e8e7"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72">
            <w:pPr>
              <w:rPr>
                <w:sz w:val="20"/>
                <w:szCs w:val="20"/>
              </w:rPr>
            </w:pPr>
            <w:r w:rsidDel="00000000" w:rsidR="00000000" w:rsidRPr="00000000">
              <w:rPr>
                <w:sz w:val="20"/>
                <w:szCs w:val="20"/>
                <w:rtl w:val="0"/>
              </w:rPr>
              <w:t xml:space="preserve">Your temporary accommodation has a fixed end date. The permanent rental market is competitive. Start researching suburbs and properties immediately — not when your short-term stay is about to expire.</w:t>
            </w:r>
          </w:p>
        </w:tc>
      </w:tr>
      <w:tr>
        <w:trPr>
          <w:cantSplit w:val="0"/>
          <w:trHeight w:val="1530" w:hRule="atLeast"/>
          <w:tblHeader w:val="0"/>
        </w:trPr>
        <w:tc>
          <w:tcPr>
            <w:tcBorders>
              <w:top w:color="000000" w:space="0" w:sz="0" w:val="nil"/>
              <w:left w:color="d0e8e7" w:space="0" w:sz="6" w:val="single"/>
              <w:bottom w:color="d0e8e7" w:space="0" w:sz="6" w:val="single"/>
              <w:right w:color="d0e8e7" w:space="0" w:sz="6" w:val="single"/>
            </w:tcBorders>
            <w:shd w:fill="f5f0e8" w:val="clear"/>
            <w:tcMar>
              <w:top w:w="80.0" w:type="dxa"/>
              <w:left w:w="140.0" w:type="dxa"/>
              <w:bottom w:w="80.0" w:type="dxa"/>
              <w:right w:w="140.0" w:type="dxa"/>
            </w:tcMar>
            <w:vAlign w:val="top"/>
          </w:tcPr>
          <w:p w:rsidR="00000000" w:rsidDel="00000000" w:rsidP="00000000" w:rsidRDefault="00000000" w:rsidRPr="00000000" w14:paraId="00000073">
            <w:pPr>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d0e8e7" w:space="0" w:sz="6" w:val="single"/>
              <w:right w:color="d0e8e7" w:space="0" w:sz="6" w:val="single"/>
            </w:tcBorders>
            <w:shd w:fill="f5f0e8" w:val="clear"/>
            <w:tcMar>
              <w:top w:w="80.0" w:type="dxa"/>
              <w:left w:w="140.0" w:type="dxa"/>
              <w:bottom w:w="80.0" w:type="dxa"/>
              <w:right w:w="140.0" w:type="dxa"/>
            </w:tcMar>
            <w:vAlign w:val="top"/>
          </w:tcPr>
          <w:p w:rsidR="00000000" w:rsidDel="00000000" w:rsidP="00000000" w:rsidRDefault="00000000" w:rsidRPr="00000000" w14:paraId="00000074">
            <w:pPr>
              <w:rPr>
                <w:sz w:val="20"/>
                <w:szCs w:val="20"/>
              </w:rPr>
            </w:pPr>
            <w:r w:rsidDel="00000000" w:rsidR="00000000" w:rsidRPr="00000000">
              <w:rPr>
                <w:sz w:val="20"/>
                <w:szCs w:val="20"/>
                <w:rtl w:val="0"/>
              </w:rPr>
              <w:t xml:space="preserve">Apply for a credit card — Week 1 to 2</w:t>
            </w:r>
          </w:p>
        </w:tc>
        <w:tc>
          <w:tcPr>
            <w:tcBorders>
              <w:top w:color="000000" w:space="0" w:sz="0" w:val="nil"/>
              <w:left w:color="000000" w:space="0" w:sz="0" w:val="nil"/>
              <w:bottom w:color="d0e8e7" w:space="0" w:sz="6" w:val="single"/>
              <w:right w:color="d0e8e7" w:space="0" w:sz="6" w:val="single"/>
            </w:tcBorders>
            <w:shd w:fill="f5f0e8" w:val="clear"/>
            <w:tcMar>
              <w:top w:w="80.0" w:type="dxa"/>
              <w:left w:w="140.0" w:type="dxa"/>
              <w:bottom w:w="80.0" w:type="dxa"/>
              <w:right w:w="140.0" w:type="dxa"/>
            </w:tcMar>
            <w:vAlign w:val="top"/>
          </w:tcPr>
          <w:p w:rsidR="00000000" w:rsidDel="00000000" w:rsidP="00000000" w:rsidRDefault="00000000" w:rsidRPr="00000000" w14:paraId="00000075">
            <w:pPr>
              <w:rPr>
                <w:sz w:val="20"/>
                <w:szCs w:val="20"/>
              </w:rPr>
            </w:pPr>
            <w:r w:rsidDel="00000000" w:rsidR="00000000" w:rsidRPr="00000000">
              <w:rPr>
                <w:sz w:val="20"/>
                <w:szCs w:val="20"/>
                <w:rtl w:val="0"/>
              </w:rPr>
              <w:t xml:space="preserve">Your New Zealand credit history starts at zero on arrival. Apply for a secured credit card through your bank as early as possible. Use it regularly and pay it off monthly. This credit file is what landlords and lenders will check in months 3, 6, and 12.</w:t>
            </w:r>
          </w:p>
        </w:tc>
      </w:tr>
      <w:tr>
        <w:trPr>
          <w:cantSplit w:val="0"/>
          <w:trHeight w:val="1305" w:hRule="atLeast"/>
          <w:tblHeader w:val="0"/>
        </w:trPr>
        <w:tc>
          <w:tcPr>
            <w:tcBorders>
              <w:top w:color="000000" w:space="0" w:sz="0" w:val="nil"/>
              <w:left w:color="d0e8e7" w:space="0" w:sz="6" w:val="single"/>
              <w:bottom w:color="d0e8e7" w:space="0" w:sz="6" w:val="single"/>
              <w:right w:color="d0e8e7"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76">
            <w:pPr>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d0e8e7" w:space="0" w:sz="6" w:val="single"/>
              <w:right w:color="d0e8e7"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77">
            <w:pPr>
              <w:rPr>
                <w:sz w:val="20"/>
                <w:szCs w:val="20"/>
              </w:rPr>
            </w:pPr>
            <w:r w:rsidDel="00000000" w:rsidR="00000000" w:rsidRPr="00000000">
              <w:rPr>
                <w:sz w:val="20"/>
                <w:szCs w:val="20"/>
                <w:rtl w:val="0"/>
              </w:rPr>
              <w:t xml:space="preserve">Begin work — Week 2</w:t>
            </w:r>
          </w:p>
        </w:tc>
        <w:tc>
          <w:tcPr>
            <w:tcBorders>
              <w:top w:color="000000" w:space="0" w:sz="0" w:val="nil"/>
              <w:left w:color="000000" w:space="0" w:sz="0" w:val="nil"/>
              <w:bottom w:color="d0e8e7" w:space="0" w:sz="6" w:val="single"/>
              <w:right w:color="d0e8e7" w:space="0" w:sz="6" w:val="single"/>
            </w:tcBorders>
            <w:shd w:fill="ffffff" w:val="clear"/>
            <w:tcMar>
              <w:top w:w="80.0" w:type="dxa"/>
              <w:left w:w="140.0" w:type="dxa"/>
              <w:bottom w:w="80.0" w:type="dxa"/>
              <w:right w:w="140.0" w:type="dxa"/>
            </w:tcMar>
            <w:vAlign w:val="top"/>
          </w:tcPr>
          <w:p w:rsidR="00000000" w:rsidDel="00000000" w:rsidP="00000000" w:rsidRDefault="00000000" w:rsidRPr="00000000" w14:paraId="00000078">
            <w:pPr>
              <w:rPr>
                <w:sz w:val="20"/>
                <w:szCs w:val="20"/>
              </w:rPr>
            </w:pPr>
            <w:r w:rsidDel="00000000" w:rsidR="00000000" w:rsidRPr="00000000">
              <w:rPr>
                <w:sz w:val="20"/>
                <w:szCs w:val="20"/>
                <w:rtl w:val="0"/>
              </w:rPr>
              <w:t xml:space="preserve">You are now set up legally (IRD), financially (bank account), and communicatively (SIM). You can receive salary, pay tax correctly, and sign a rental agreement. This is the sequence that makes everything else possible.</w:t>
            </w:r>
          </w:p>
        </w:tc>
      </w:tr>
    </w:tbl>
    <w:p w:rsidR="00000000" w:rsidDel="00000000" w:rsidP="00000000" w:rsidRDefault="00000000" w:rsidRPr="00000000" w14:paraId="00000079">
      <w:pPr>
        <w:spacing w:after="200" w:lineRule="auto"/>
        <w:rPr/>
      </w:pPr>
      <w:r w:rsidDel="00000000" w:rsidR="00000000" w:rsidRPr="00000000">
        <w:rPr>
          <w:rtl w:val="0"/>
        </w:rPr>
        <w:t xml:space="preserve"> </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93725015142343"/>
        <w:gridCol w:w="8775.574560872199"/>
        <w:tblGridChange w:id="0">
          <w:tblGrid>
            <w:gridCol w:w="249.93725015142343"/>
            <w:gridCol w:w="8775.574560872199"/>
          </w:tblGrid>
        </w:tblGridChange>
      </w:tblGrid>
      <w:tr>
        <w:trPr>
          <w:cantSplit w:val="0"/>
          <w:trHeight w:val="1320" w:hRule="atLeast"/>
          <w:tblHeader w:val="0"/>
        </w:trPr>
        <w:tc>
          <w:tcPr>
            <w:tcBorders>
              <w:top w:color="000000" w:space="0" w:sz="0" w:val="nil"/>
              <w:left w:color="000000" w:space="0" w:sz="0" w:val="nil"/>
              <w:bottom w:color="000000" w:space="0" w:sz="0" w:val="nil"/>
              <w:right w:color="000000" w:space="0" w:sz="0" w:val="nil"/>
            </w:tcBorders>
            <w:shd w:fill="e8773a" w:val="clear"/>
            <w:tcMar>
              <w:top w:w="0.0" w:type="dxa"/>
              <w:left w:w="0.0" w:type="dxa"/>
              <w:bottom w:w="0.0" w:type="dxa"/>
              <w:right w:w="0.0" w:type="dxa"/>
            </w:tcMar>
            <w:vAlign w:val="top"/>
          </w:tcPr>
          <w:p w:rsidR="00000000" w:rsidDel="00000000" w:rsidP="00000000" w:rsidRDefault="00000000" w:rsidRPr="00000000" w14:paraId="0000007A">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e6f4f3" w:val="clear"/>
            <w:tcMar>
              <w:top w:w="100.0" w:type="dxa"/>
              <w:left w:w="200.0" w:type="dxa"/>
              <w:bottom w:w="100.0" w:type="dxa"/>
              <w:right w:w="200.0" w:type="dxa"/>
            </w:tcMar>
            <w:vAlign w:val="top"/>
          </w:tcPr>
          <w:p w:rsidR="00000000" w:rsidDel="00000000" w:rsidP="00000000" w:rsidRDefault="00000000" w:rsidRPr="00000000" w14:paraId="0000007B">
            <w:pPr>
              <w:spacing w:after="40" w:lineRule="auto"/>
              <w:rPr>
                <w:b w:val="1"/>
                <w:bCs w:val="1"/>
                <w:color w:val="e8773a"/>
                <w:sz w:val="17"/>
                <w:szCs w:val="17"/>
              </w:rPr>
            </w:pPr>
            <w:r w:rsidDel="00000000" w:rsidR="00000000" w:rsidRPr="00000000">
              <w:rPr>
                <w:b w:val="1"/>
                <w:bCs w:val="1"/>
                <w:color w:val="e8773a"/>
                <w:sz w:val="17"/>
                <w:szCs w:val="17"/>
                <w:rtl w:val="0"/>
              </w:rPr>
              <w:t xml:space="preserve">PRO TIP </w:t>
            </w:r>
          </w:p>
          <w:p w:rsidR="00000000" w:rsidDel="00000000" w:rsidP="00000000" w:rsidRDefault="00000000" w:rsidRPr="00000000" w14:paraId="0000007C">
            <w:pPr>
              <w:rPr>
                <w:i w:val="1"/>
                <w:iCs w:val="1"/>
                <w:color w:val="065e5b"/>
                <w:sz w:val="20"/>
                <w:szCs w:val="20"/>
              </w:rPr>
            </w:pPr>
            <w:r w:rsidDel="00000000" w:rsidR="00000000" w:rsidRPr="00000000">
              <w:rPr>
                <w:i w:val="1"/>
                <w:iCs w:val="1"/>
                <w:color w:val="065e5b"/>
                <w:sz w:val="20"/>
                <w:szCs w:val="20"/>
                <w:rtl w:val="0"/>
              </w:rPr>
              <w:t xml:space="preserve">Apply for your IRD number as a new arrival — not as 'living in New Zealand.' The new arrival pathway lets Immigration NZ share your identity verification with Inland Revenue, so you only provide documents once. This pathway is only available within a few weeks of arrival or before your visa arrival date expires.</w:t>
            </w:r>
          </w:p>
        </w:tc>
      </w:tr>
    </w:tbl>
    <w:p w:rsidR="00000000" w:rsidDel="00000000" w:rsidP="00000000" w:rsidRDefault="00000000" w:rsidRPr="00000000" w14:paraId="0000007D">
      <w:pPr>
        <w:spacing w:after="200" w:lineRule="auto"/>
        <w:rPr/>
      </w:pPr>
      <w:r w:rsidDel="00000000" w:rsidR="00000000" w:rsidRPr="00000000">
        <w:rPr>
          <w:rtl w:val="0"/>
        </w:rPr>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140" w:before="360" w:lineRule="auto"/>
        <w:rPr>
          <w:rFonts w:ascii="Georgia" w:cs="Georgia" w:eastAsia="Georgia" w:hAnsi="Georgia"/>
          <w:b w:val="1"/>
          <w:bCs w:val="1"/>
          <w:color w:val="065e5b"/>
          <w:sz w:val="34"/>
          <w:szCs w:val="34"/>
        </w:rPr>
      </w:pPr>
      <w:r w:rsidDel="00000000" w:rsidR="00000000" w:rsidRPr="00000000">
        <w:rPr>
          <w:rFonts w:ascii="Georgia" w:cs="Georgia" w:eastAsia="Georgia" w:hAnsi="Georgia"/>
          <w:b w:val="1"/>
          <w:bCs w:val="1"/>
          <w:color w:val="065e5b"/>
          <w:sz w:val="34"/>
          <w:szCs w:val="34"/>
          <w:rtl w:val="0"/>
        </w:rPr>
        <w:t xml:space="preserve">New to New Zealand — Common Questions Answered</w:t>
      </w:r>
    </w:p>
    <w:p w:rsidR="00000000" w:rsidDel="00000000" w:rsidP="00000000" w:rsidRDefault="00000000" w:rsidRPr="00000000" w14:paraId="0000007F">
      <w:pPr>
        <w:spacing w:after="80" w:before="240" w:lineRule="auto"/>
        <w:rPr>
          <w:b w:val="1"/>
          <w:bCs w:val="1"/>
          <w:color w:val="065e5b"/>
        </w:rPr>
      </w:pPr>
      <w:r w:rsidDel="00000000" w:rsidR="00000000" w:rsidRPr="00000000">
        <w:rPr>
          <w:b w:val="1"/>
          <w:bCs w:val="1"/>
          <w:color w:val="065e5b"/>
          <w:rtl w:val="0"/>
        </w:rPr>
        <w:t xml:space="preserve">Do I need an IRD number before I start working in New Zealand?</w:t>
      </w:r>
    </w:p>
    <w:p w:rsidR="00000000" w:rsidDel="00000000" w:rsidP="00000000" w:rsidRDefault="00000000" w:rsidRPr="00000000" w14:paraId="00000080">
      <w:pPr>
        <w:spacing w:after="160" w:lineRule="auto"/>
        <w:rPr>
          <w:sz w:val="21"/>
          <w:szCs w:val="21"/>
        </w:rPr>
      </w:pPr>
      <w:r w:rsidDel="00000000" w:rsidR="00000000" w:rsidRPr="00000000">
        <w:rPr>
          <w:sz w:val="21"/>
          <w:szCs w:val="21"/>
          <w:rtl w:val="0"/>
        </w:rPr>
        <w:t xml:space="preserve">Yes. Your IRD number is essential for legal employment in New Zealand. Apply immediately on arrival using the new arrival pathway on the Inland Revenue website. It takes around 10 minutes and processing takes approximately 10 working days. Without it, your employer must deduct tax at the non-declaration rate, which is higher than your actual rate. You do not need a bank account open first to apply as a new arrival.</w:t>
      </w:r>
    </w:p>
    <w:p w:rsidR="00000000" w:rsidDel="00000000" w:rsidP="00000000" w:rsidRDefault="00000000" w:rsidRPr="00000000" w14:paraId="00000081">
      <w:pPr>
        <w:spacing w:after="80" w:before="240" w:lineRule="auto"/>
        <w:rPr>
          <w:b w:val="1"/>
          <w:bCs w:val="1"/>
          <w:color w:val="065e5b"/>
        </w:rPr>
      </w:pPr>
      <w:r w:rsidDel="00000000" w:rsidR="00000000" w:rsidRPr="00000000">
        <w:rPr>
          <w:b w:val="1"/>
          <w:bCs w:val="1"/>
          <w:color w:val="065e5b"/>
          <w:rtl w:val="0"/>
        </w:rPr>
        <w:t xml:space="preserve">Can I open a New Zealand bank account before I arrive?</w:t>
      </w:r>
    </w:p>
    <w:p w:rsidR="00000000" w:rsidDel="00000000" w:rsidP="00000000" w:rsidRDefault="00000000" w:rsidRPr="00000000" w14:paraId="00000082">
      <w:pPr>
        <w:spacing w:after="160" w:lineRule="auto"/>
        <w:rPr>
          <w:sz w:val="21"/>
          <w:szCs w:val="21"/>
        </w:rPr>
      </w:pPr>
      <w:r w:rsidDel="00000000" w:rsidR="00000000" w:rsidRPr="00000000">
        <w:rPr>
          <w:sz w:val="21"/>
          <w:szCs w:val="21"/>
          <w:rtl w:val="0"/>
        </w:rPr>
        <w:t xml:space="preserve">Yes, and you should. ANZ, ASB, and Westpac all offer pre-arrival account opening for migrants with eligible visas. ASB's process via their app is the most straightforward. You will receive a limited-access account, where you can deposit funds but cannot withdraw until you verify your identity in person at a New Zealand branch on arrival.</w:t>
      </w:r>
    </w:p>
    <w:p w:rsidR="00000000" w:rsidDel="00000000" w:rsidP="00000000" w:rsidRDefault="00000000" w:rsidRPr="00000000" w14:paraId="00000083">
      <w:pPr>
        <w:spacing w:after="160" w:lineRule="auto"/>
        <w:rPr>
          <w:sz w:val="21"/>
          <w:szCs w:val="21"/>
        </w:rPr>
      </w:pPr>
      <w:r w:rsidDel="00000000" w:rsidR="00000000" w:rsidRPr="00000000">
        <w:rPr>
          <w:sz w:val="21"/>
          <w:szCs w:val="21"/>
          <w:rtl w:val="0"/>
        </w:rPr>
        <w:t xml:space="preserve">Kiwibank requires an in-branch visit to open. Do this as early as possible, because having an account number on arrival accelerates your IRD application and your first salary payment.</w:t>
      </w:r>
    </w:p>
    <w:p w:rsidR="00000000" w:rsidDel="00000000" w:rsidP="00000000" w:rsidRDefault="00000000" w:rsidRPr="00000000" w14:paraId="00000084">
      <w:pPr>
        <w:spacing w:after="80" w:before="240" w:lineRule="auto"/>
        <w:rPr>
          <w:b w:val="1"/>
          <w:bCs w:val="1"/>
          <w:color w:val="065e5b"/>
        </w:rPr>
      </w:pPr>
      <w:r w:rsidDel="00000000" w:rsidR="00000000" w:rsidRPr="00000000">
        <w:rPr>
          <w:b w:val="1"/>
          <w:bCs w:val="1"/>
          <w:color w:val="065e5b"/>
          <w:rtl w:val="0"/>
        </w:rPr>
        <w:t xml:space="preserve">Does New Zealand's public health system cover dental care?</w:t>
      </w:r>
    </w:p>
    <w:p w:rsidR="00000000" w:rsidDel="00000000" w:rsidP="00000000" w:rsidRDefault="00000000" w:rsidRPr="00000000" w14:paraId="00000085">
      <w:pPr>
        <w:spacing w:after="160" w:lineRule="auto"/>
        <w:rPr>
          <w:sz w:val="21"/>
          <w:szCs w:val="21"/>
        </w:rPr>
      </w:pPr>
      <w:r w:rsidDel="00000000" w:rsidR="00000000" w:rsidRPr="00000000">
        <w:rPr>
          <w:sz w:val="21"/>
          <w:szCs w:val="21"/>
          <w:rtl w:val="0"/>
        </w:rPr>
        <w:t xml:space="preserve">For children under 18, dental care through the Community Oral Health Service is free. For adults, the public health system does not cover routine or emergency dental care. Adults pay for private dental services. Budget for this as dental costs in New Zealand can be significant. Consider including dental coverage in your private health insurance before arrival.</w:t>
      </w:r>
    </w:p>
    <w:p w:rsidR="00000000" w:rsidDel="00000000" w:rsidP="00000000" w:rsidRDefault="00000000" w:rsidRPr="00000000" w14:paraId="00000086">
      <w:pPr>
        <w:spacing w:after="80" w:before="240" w:lineRule="auto"/>
        <w:rPr>
          <w:b w:val="1"/>
          <w:bCs w:val="1"/>
          <w:color w:val="065e5b"/>
        </w:rPr>
      </w:pPr>
      <w:r w:rsidDel="00000000" w:rsidR="00000000" w:rsidRPr="00000000">
        <w:rPr>
          <w:b w:val="1"/>
          <w:bCs w:val="1"/>
          <w:color w:val="065e5b"/>
          <w:rtl w:val="0"/>
        </w:rPr>
        <w:t xml:space="preserve">Do I need travel insurance before I arrive in New Zealand?</w:t>
      </w:r>
    </w:p>
    <w:p w:rsidR="00000000" w:rsidDel="00000000" w:rsidP="00000000" w:rsidRDefault="00000000" w:rsidRPr="00000000" w14:paraId="00000087">
      <w:pPr>
        <w:spacing w:after="160" w:lineRule="auto"/>
        <w:rPr>
          <w:sz w:val="21"/>
          <w:szCs w:val="21"/>
        </w:rPr>
      </w:pPr>
      <w:r w:rsidDel="00000000" w:rsidR="00000000" w:rsidRPr="00000000">
        <w:rPr>
          <w:sz w:val="21"/>
          <w:szCs w:val="21"/>
          <w:rtl w:val="0"/>
        </w:rPr>
        <w:t xml:space="preserve">Yes, this is one of the most important steps to take before you leave home. New Zealand's Accident Compensation Corporation (ACC) covers accident injuries for everyone in the country regardless of visa status. However, ACC does not cover illness, pre-existing conditions, or medical costs from non-accident causes. You need private health insurance to cover these gaps, especially while you are waiting to understand your eligibility for public health services. Sort insurance before you depart, it is significantly cheaper to buy at home.</w:t>
      </w:r>
    </w:p>
    <w:p w:rsidR="00000000" w:rsidDel="00000000" w:rsidP="00000000" w:rsidRDefault="00000000" w:rsidRPr="00000000" w14:paraId="00000088">
      <w:pPr>
        <w:spacing w:after="80" w:before="240" w:lineRule="auto"/>
        <w:rPr>
          <w:b w:val="1"/>
          <w:bCs w:val="1"/>
          <w:color w:val="065e5b"/>
        </w:rPr>
      </w:pPr>
      <w:r w:rsidDel="00000000" w:rsidR="00000000" w:rsidRPr="00000000">
        <w:rPr>
          <w:b w:val="1"/>
          <w:bCs w:val="1"/>
          <w:color w:val="065e5b"/>
          <w:rtl w:val="0"/>
        </w:rPr>
        <w:t xml:space="preserve">How long does it take to get permanent residency in New Zealand?</w:t>
      </w:r>
    </w:p>
    <w:p w:rsidR="00000000" w:rsidDel="00000000" w:rsidP="00000000" w:rsidRDefault="00000000" w:rsidRPr="00000000" w14:paraId="00000089">
      <w:pPr>
        <w:spacing w:after="160" w:lineRule="auto"/>
        <w:rPr>
          <w:sz w:val="21"/>
          <w:szCs w:val="21"/>
        </w:rPr>
      </w:pPr>
      <w:r w:rsidDel="00000000" w:rsidR="00000000" w:rsidRPr="00000000">
        <w:rPr>
          <w:sz w:val="21"/>
          <w:szCs w:val="21"/>
          <w:rtl w:val="0"/>
        </w:rPr>
        <w:t xml:space="preserve">Processing times vary significantly depending on your visa category and individual circumstances. Skilled migrant and employer-sponsored pathways can range from several months to over a year. The Accredited Employer Work Visa (AEWV) is currently the most common skilled worker pathway. Check the Immigration New Zealand website for current processing time estimates; these change regularly.</w:t>
      </w:r>
    </w:p>
    <w:p w:rsidR="00000000" w:rsidDel="00000000" w:rsidP="00000000" w:rsidRDefault="00000000" w:rsidRPr="00000000" w14:paraId="0000008A">
      <w:pPr>
        <w:spacing w:after="80" w:before="240" w:lineRule="auto"/>
        <w:rPr>
          <w:b w:val="1"/>
          <w:bCs w:val="1"/>
          <w:color w:val="065e5b"/>
        </w:rPr>
      </w:pPr>
      <w:r w:rsidDel="00000000" w:rsidR="00000000" w:rsidRPr="00000000">
        <w:rPr>
          <w:b w:val="1"/>
          <w:bCs w:val="1"/>
          <w:color w:val="065e5b"/>
          <w:rtl w:val="0"/>
        </w:rPr>
        <w:t xml:space="preserve">Can I rent a property in New Zealand without a local rental history?</w:t>
      </w:r>
    </w:p>
    <w:p w:rsidR="00000000" w:rsidDel="00000000" w:rsidP="00000000" w:rsidRDefault="00000000" w:rsidRPr="00000000" w14:paraId="0000008B">
      <w:pPr>
        <w:spacing w:after="160" w:lineRule="auto"/>
        <w:rPr>
          <w:sz w:val="21"/>
          <w:szCs w:val="21"/>
        </w:rPr>
      </w:pPr>
      <w:r w:rsidDel="00000000" w:rsidR="00000000" w:rsidRPr="00000000">
        <w:rPr>
          <w:sz w:val="21"/>
          <w:szCs w:val="21"/>
          <w:rtl w:val="0"/>
        </w:rPr>
        <w:t xml:space="preserve">It is challenging but not impossible. Landlords prefer applicants with a proven local track record. To strengthen your application: provide strong references from previous landlords (if applicable), show proof of employment or income, and offer 2–3 weeks' additional rent in advance. Being transparent about your situation and presenting a complete application pack including your visa grant, bank statements, and employment contract, significantly improves your chances.</w:t>
      </w:r>
    </w:p>
    <w:p w:rsidR="00000000" w:rsidDel="00000000" w:rsidP="00000000" w:rsidRDefault="00000000" w:rsidRPr="00000000" w14:paraId="0000008C">
      <w:pPr>
        <w:spacing w:after="80" w:before="240" w:lineRule="auto"/>
        <w:rPr>
          <w:b w:val="1"/>
          <w:bCs w:val="1"/>
          <w:color w:val="065e5b"/>
        </w:rPr>
      </w:pPr>
      <w:r w:rsidDel="00000000" w:rsidR="00000000" w:rsidRPr="00000000">
        <w:rPr>
          <w:b w:val="1"/>
          <w:bCs w:val="1"/>
          <w:color w:val="065e5b"/>
          <w:rtl w:val="0"/>
        </w:rPr>
        <w:t xml:space="preserve">Can I drive on my overseas licence in New Zealand?</w:t>
      </w:r>
    </w:p>
    <w:p w:rsidR="00000000" w:rsidDel="00000000" w:rsidP="00000000" w:rsidRDefault="00000000" w:rsidRPr="00000000" w14:paraId="0000008D">
      <w:pPr>
        <w:spacing w:after="160" w:lineRule="auto"/>
        <w:rPr>
          <w:sz w:val="21"/>
          <w:szCs w:val="21"/>
        </w:rPr>
      </w:pPr>
      <w:r w:rsidDel="00000000" w:rsidR="00000000" w:rsidRPr="00000000">
        <w:rPr>
          <w:sz w:val="21"/>
          <w:szCs w:val="21"/>
          <w:rtl w:val="0"/>
        </w:rPr>
        <w:t xml:space="preserve">Yes. You can drive on a valid overseas licence for up to 12 months from the date you arrive in New Zealand. After 12 months, you must convert to a New Zealand driver's licence. If your overseas licence is not in English, you will need a certified translation or an international driving permit. Book your licence conversion test early; the wait times in major cities can be 4–8 weeks.</w:t>
      </w:r>
    </w:p>
    <w:p w:rsidR="00000000" w:rsidDel="00000000" w:rsidP="00000000" w:rsidRDefault="00000000" w:rsidRPr="00000000" w14:paraId="0000008E">
      <w:pPr>
        <w:spacing w:after="80" w:before="240" w:lineRule="auto"/>
        <w:rPr>
          <w:b w:val="1"/>
          <w:bCs w:val="1"/>
          <w:color w:val="065e5b"/>
        </w:rPr>
      </w:pPr>
      <w:r w:rsidDel="00000000" w:rsidR="00000000" w:rsidRPr="00000000">
        <w:rPr>
          <w:b w:val="1"/>
          <w:bCs w:val="1"/>
          <w:color w:val="065e5b"/>
          <w:rtl w:val="0"/>
        </w:rPr>
        <w:t xml:space="preserve">What happens to my KiwiSaver if I leave New Zealand permanently?</w:t>
      </w:r>
    </w:p>
    <w:p w:rsidR="00000000" w:rsidDel="00000000" w:rsidP="00000000" w:rsidRDefault="00000000" w:rsidRPr="00000000" w14:paraId="0000008F">
      <w:pPr>
        <w:spacing w:after="160" w:lineRule="auto"/>
        <w:rPr/>
      </w:pPr>
      <w:r w:rsidDel="00000000" w:rsidR="00000000" w:rsidRPr="00000000">
        <w:rPr>
          <w:sz w:val="21"/>
          <w:szCs w:val="21"/>
          <w:rtl w:val="0"/>
        </w:rPr>
        <w:t xml:space="preserve">If you leave New Zealand permanently, you may be able to withdraw your KiwiSaver savings. You generally need to have been living outside New Zealand for at least 12 months and meet other criteria. As of April 2026, the minimum employer and employee contribution rate is 3.5% each, rising to 4% from April 2028. Keep your KiwiSaver fund details and member number on file from day one. You will need them if you ever make a withdrawal claim.</w:t>
      </w:r>
      <w:r w:rsidDel="00000000" w:rsidR="00000000" w:rsidRPr="00000000">
        <w:rPr>
          <w:rtl w:val="0"/>
        </w:rPr>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140" w:before="360" w:lineRule="auto"/>
        <w:rPr>
          <w:rFonts w:ascii="Georgia" w:cs="Georgia" w:eastAsia="Georgia" w:hAnsi="Georgia"/>
          <w:b w:val="1"/>
          <w:bCs w:val="1"/>
          <w:color w:val="065e5b"/>
          <w:sz w:val="34"/>
          <w:szCs w:val="34"/>
        </w:rPr>
      </w:pPr>
      <w:r w:rsidDel="00000000" w:rsidR="00000000" w:rsidRPr="00000000">
        <w:rPr>
          <w:rFonts w:ascii="Georgia" w:cs="Georgia" w:eastAsia="Georgia" w:hAnsi="Georgia"/>
          <w:b w:val="1"/>
          <w:bCs w:val="1"/>
          <w:color w:val="065e5b"/>
          <w:sz w:val="34"/>
          <w:szCs w:val="34"/>
          <w:rtl w:val="0"/>
        </w:rPr>
        <w:t xml:space="preserve">Ready to Settle in New Zealand With Confidence?</w:t>
      </w:r>
    </w:p>
    <w:p w:rsidR="00000000" w:rsidDel="00000000" w:rsidP="00000000" w:rsidRDefault="00000000" w:rsidRPr="00000000" w14:paraId="00000091">
      <w:pPr>
        <w:spacing w:after="80" w:lineRule="auto"/>
        <w:rPr/>
      </w:pPr>
      <w:r w:rsidDel="00000000" w:rsidR="00000000" w:rsidRPr="00000000">
        <w:rPr>
          <w:rtl w:val="0"/>
        </w:rPr>
        <w:t xml:space="preserve"> </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06797859820682"/>
        <w:gridCol w:w="8886.443832425415"/>
        <w:tblGridChange w:id="0">
          <w:tblGrid>
            <w:gridCol w:w="139.06797859820682"/>
            <w:gridCol w:w="8886.443832425415"/>
          </w:tblGrid>
        </w:tblGridChange>
      </w:tblGrid>
      <w:tr>
        <w:trPr>
          <w:cantSplit w:val="0"/>
          <w:trHeight w:val="1560" w:hRule="atLeast"/>
          <w:tblHeader w:val="0"/>
        </w:trPr>
        <w:tc>
          <w:tcPr>
            <w:tcBorders>
              <w:top w:color="000000" w:space="0" w:sz="0" w:val="nil"/>
              <w:left w:color="000000" w:space="0" w:sz="0" w:val="nil"/>
              <w:bottom w:color="000000" w:space="0" w:sz="0" w:val="nil"/>
              <w:right w:color="000000" w:space="0" w:sz="0" w:val="nil"/>
            </w:tcBorders>
            <w:shd w:fill="0b7a75" w:val="clear"/>
            <w:tcMar>
              <w:top w:w="0.0" w:type="dxa"/>
              <w:left w:w="0.0" w:type="dxa"/>
              <w:bottom w:w="0.0" w:type="dxa"/>
              <w:right w:w="0.0" w:type="dxa"/>
            </w:tcMar>
            <w:vAlign w:val="top"/>
          </w:tcPr>
          <w:p w:rsidR="00000000" w:rsidDel="00000000" w:rsidP="00000000" w:rsidRDefault="00000000" w:rsidRPr="00000000" w14:paraId="00000092">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e6f4f3" w:val="clear"/>
            <w:tcMar>
              <w:top w:w="180.0" w:type="dxa"/>
              <w:left w:w="240.0" w:type="dxa"/>
              <w:bottom w:w="180.0" w:type="dxa"/>
              <w:right w:w="240.0" w:type="dxa"/>
            </w:tcMar>
            <w:vAlign w:val="top"/>
          </w:tcPr>
          <w:p w:rsidR="00000000" w:rsidDel="00000000" w:rsidP="00000000" w:rsidRDefault="00000000" w:rsidRPr="00000000" w14:paraId="00000093">
            <w:pPr>
              <w:spacing w:after="80" w:lineRule="auto"/>
              <w:rPr>
                <w:rFonts w:ascii="Georgia" w:cs="Georgia" w:eastAsia="Georgia" w:hAnsi="Georgia"/>
                <w:b w:val="1"/>
                <w:bCs w:val="1"/>
                <w:color w:val="065e5b"/>
                <w:sz w:val="28"/>
                <w:szCs w:val="28"/>
              </w:rPr>
            </w:pPr>
            <w:r w:rsidDel="00000000" w:rsidR="00000000" w:rsidRPr="00000000">
              <w:rPr>
                <w:rFonts w:ascii="Georgia" w:cs="Georgia" w:eastAsia="Georgia" w:hAnsi="Georgia"/>
                <w:b w:val="1"/>
                <w:bCs w:val="1"/>
                <w:color w:val="065e5b"/>
                <w:sz w:val="28"/>
                <w:szCs w:val="28"/>
                <w:rtl w:val="0"/>
              </w:rPr>
              <w:t xml:space="preserve">Get the Free 90-Day Arrival Checklist</w:t>
            </w:r>
          </w:p>
          <w:p w:rsidR="00000000" w:rsidDel="00000000" w:rsidP="00000000" w:rsidRDefault="00000000" w:rsidRPr="00000000" w14:paraId="00000094">
            <w:pPr>
              <w:spacing w:after="80" w:lineRule="auto"/>
              <w:rPr>
                <w:sz w:val="21"/>
                <w:szCs w:val="21"/>
              </w:rPr>
            </w:pPr>
            <w:r w:rsidDel="00000000" w:rsidR="00000000" w:rsidRPr="00000000">
              <w:rPr>
                <w:sz w:val="21"/>
                <w:szCs w:val="21"/>
                <w:rtl w:val="0"/>
              </w:rPr>
              <w:t xml:space="preserve">The same steps from this guide in a format you can keep open during your first week in New Zealand. Download it free — no strings attached.</w:t>
            </w:r>
          </w:p>
          <w:p w:rsidR="00000000" w:rsidDel="00000000" w:rsidP="00000000" w:rsidRDefault="00000000" w:rsidRPr="00000000" w14:paraId="00000095">
            <w:pPr>
              <w:rPr>
                <w:b w:val="1"/>
                <w:bCs w:val="1"/>
                <w:color w:val="e8773a"/>
                <w:sz w:val="21"/>
                <w:szCs w:val="21"/>
              </w:rPr>
            </w:pPr>
            <w:r w:rsidDel="00000000" w:rsidR="00000000" w:rsidRPr="00000000">
              <w:rPr>
                <w:rFonts w:ascii="Arial Unicode MS" w:cs="Arial Unicode MS" w:eastAsia="Arial Unicode MS" w:hAnsi="Arial Unicode MS"/>
                <w:b w:val="1"/>
                <w:bCs w:val="1"/>
                <w:color w:val="e8773a"/>
                <w:sz w:val="21"/>
                <w:szCs w:val="21"/>
                <w:rtl w:val="0"/>
              </w:rPr>
              <w:t xml:space="preserve">→ Send me the checklist  [Button — Burnt Orange]</w:t>
            </w:r>
          </w:p>
        </w:tc>
      </w:tr>
    </w:tbl>
    <w:p w:rsidR="00000000" w:rsidDel="00000000" w:rsidP="00000000" w:rsidRDefault="00000000" w:rsidRPr="00000000" w14:paraId="00000096">
      <w:pPr>
        <w:spacing w:after="160" w:lineRule="auto"/>
        <w:rPr/>
      </w:pPr>
      <w:r w:rsidDel="00000000" w:rsidR="00000000" w:rsidRPr="00000000">
        <w:rPr>
          <w:rtl w:val="0"/>
        </w:rPr>
        <w:t xml:space="preserve"> </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06797859820682"/>
        <w:gridCol w:w="8886.443832425415"/>
        <w:tblGridChange w:id="0">
          <w:tblGrid>
            <w:gridCol w:w="139.06797859820682"/>
            <w:gridCol w:w="8886.443832425415"/>
          </w:tblGrid>
        </w:tblGridChange>
      </w:tblGrid>
      <w:tr>
        <w:trPr>
          <w:cantSplit w:val="0"/>
          <w:trHeight w:val="1650" w:hRule="atLeast"/>
          <w:tblHeader w:val="0"/>
        </w:trPr>
        <w:tc>
          <w:tcPr>
            <w:tcBorders>
              <w:top w:color="000000" w:space="0" w:sz="0" w:val="nil"/>
              <w:left w:color="000000" w:space="0" w:sz="0" w:val="nil"/>
              <w:bottom w:color="000000" w:space="0" w:sz="0" w:val="nil"/>
              <w:right w:color="000000" w:space="0" w:sz="0" w:val="nil"/>
            </w:tcBorders>
            <w:shd w:fill="e8773a" w:val="clear"/>
            <w:tcMar>
              <w:top w:w="0.0" w:type="dxa"/>
              <w:left w:w="0.0" w:type="dxa"/>
              <w:bottom w:w="0.0" w:type="dxa"/>
              <w:right w:w="0.0" w:type="dxa"/>
            </w:tcMar>
            <w:vAlign w:val="top"/>
          </w:tcPr>
          <w:p w:rsidR="00000000" w:rsidDel="00000000" w:rsidP="00000000" w:rsidRDefault="00000000" w:rsidRPr="00000000" w14:paraId="00000097">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f5f0e8" w:val="clear"/>
            <w:tcMar>
              <w:top w:w="180.0" w:type="dxa"/>
              <w:left w:w="240.0" w:type="dxa"/>
              <w:bottom w:w="180.0" w:type="dxa"/>
              <w:right w:w="240.0" w:type="dxa"/>
            </w:tcMar>
            <w:vAlign w:val="top"/>
          </w:tcPr>
          <w:p w:rsidR="00000000" w:rsidDel="00000000" w:rsidP="00000000" w:rsidRDefault="00000000" w:rsidRPr="00000000" w14:paraId="00000098">
            <w:pPr>
              <w:spacing w:after="80" w:lineRule="auto"/>
              <w:rPr>
                <w:rFonts w:ascii="Georgia" w:cs="Georgia" w:eastAsia="Georgia" w:hAnsi="Georgia"/>
                <w:b w:val="1"/>
                <w:bCs w:val="1"/>
                <w:color w:val="065e5b"/>
                <w:sz w:val="24"/>
                <w:szCs w:val="24"/>
              </w:rPr>
            </w:pPr>
            <w:r w:rsidDel="00000000" w:rsidR="00000000" w:rsidRPr="00000000">
              <w:rPr>
                <w:rFonts w:ascii="Georgia" w:cs="Georgia" w:eastAsia="Georgia" w:hAnsi="Georgia"/>
                <w:b w:val="1"/>
                <w:bCs w:val="1"/>
                <w:color w:val="065e5b"/>
                <w:sz w:val="24"/>
                <w:szCs w:val="24"/>
                <w:rtl w:val="0"/>
              </w:rPr>
              <w:t xml:space="preserve">Need help beyond the guide?</w:t>
            </w:r>
          </w:p>
          <w:p w:rsidR="00000000" w:rsidDel="00000000" w:rsidP="00000000" w:rsidRDefault="00000000" w:rsidRPr="00000000" w14:paraId="00000099">
            <w:pPr>
              <w:spacing w:after="100" w:lineRule="auto"/>
              <w:rPr>
                <w:sz w:val="21"/>
                <w:szCs w:val="21"/>
              </w:rPr>
            </w:pPr>
            <w:r w:rsidDel="00000000" w:rsidR="00000000" w:rsidRPr="00000000">
              <w:rPr>
                <w:sz w:val="21"/>
                <w:szCs w:val="21"/>
                <w:rtl w:val="0"/>
              </w:rPr>
              <w:t xml:space="preserve">The guide gives you the roadmap. If you want someone to walk it with you, SettleANZ agents are always ready to help you</w:t>
            </w:r>
          </w:p>
          <w:p w:rsidR="00000000" w:rsidDel="00000000" w:rsidP="00000000" w:rsidRDefault="00000000" w:rsidRPr="00000000" w14:paraId="0000009A">
            <w:pPr>
              <w:spacing w:after="100" w:lineRule="auto"/>
              <w:rPr>
                <w:b w:val="1"/>
                <w:bCs w:val="1"/>
                <w:color w:val="0b7a75"/>
                <w:sz w:val="21"/>
                <w:szCs w:val="21"/>
              </w:rPr>
            </w:pPr>
            <w:r w:rsidDel="00000000" w:rsidR="00000000" w:rsidRPr="00000000">
              <w:rPr>
                <w:sz w:val="21"/>
                <w:szCs w:val="21"/>
                <w:rtl w:val="0"/>
              </w:rPr>
              <w:t xml:space="preserve"> </w:t>
            </w:r>
            <w:r w:rsidDel="00000000" w:rsidR="00000000" w:rsidRPr="00000000">
              <w:rPr>
                <w:rFonts w:ascii="Arial Unicode MS" w:cs="Arial Unicode MS" w:eastAsia="Arial Unicode MS" w:hAnsi="Arial Unicode MS"/>
                <w:b w:val="1"/>
                <w:bCs w:val="1"/>
                <w:color w:val="0b7a75"/>
                <w:sz w:val="21"/>
                <w:szCs w:val="21"/>
                <w:rtl w:val="0"/>
              </w:rPr>
              <w:t xml:space="preserve">→ View settlement services  [Button — Teal]</w:t>
            </w:r>
          </w:p>
        </w:tc>
      </w:tr>
    </w:tbl>
    <w:p w:rsidR="00000000" w:rsidDel="00000000" w:rsidP="00000000" w:rsidRDefault="00000000" w:rsidRPr="00000000" w14:paraId="0000009B">
      <w:pPr>
        <w:spacing w:after="200" w:lineRule="auto"/>
        <w:rPr/>
      </w:pPr>
      <w:r w:rsidDel="00000000" w:rsidR="00000000" w:rsidRPr="00000000">
        <w:rPr>
          <w:rtl w:val="0"/>
        </w:rPr>
        <w:t xml:space="preserve"> </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 </w:t>
      </w:r>
    </w:p>
    <w:p w:rsidR="00000000" w:rsidDel="00000000" w:rsidP="00000000" w:rsidRDefault="00000000" w:rsidRPr="00000000" w14:paraId="0000009D">
      <w:pPr>
        <w:spacing w:after="80" w:lineRule="auto"/>
        <w:rPr>
          <w:color w:val="6b7a86"/>
          <w:sz w:val="17"/>
          <w:szCs w:val="17"/>
        </w:rPr>
      </w:pPr>
      <w:r w:rsidDel="00000000" w:rsidR="00000000" w:rsidRPr="00000000">
        <w:rPr>
          <w:rtl w:val="0"/>
        </w:rPr>
        <w:t xml:space="preserve"> </w:t>
      </w:r>
      <w:r w:rsidDel="00000000" w:rsidR="00000000" w:rsidRPr="00000000">
        <w:rPr>
          <w:color w:val="6b7a86"/>
          <w:sz w:val="17"/>
          <w:szCs w:val="17"/>
          <w:rtl w:val="0"/>
        </w:rPr>
        <w:t xml:space="preserve">SettleANZ  ·  settleanz.com  ·  New to New Zealand — Page Copy  ·  Prepared by Sara Viqar, saraviqar.com  ·  2026</w:t>
      </w:r>
    </w:p>
    <w:p w:rsidR="00000000" w:rsidDel="00000000" w:rsidP="00000000" w:rsidRDefault="00000000" w:rsidRPr="00000000" w14:paraId="0000009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