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12" w:lineRule="auto"/>
        <w:rPr>
          <w:b w:val="1"/>
          <w:bCs w:val="1"/>
          <w:sz w:val="34"/>
          <w:szCs w:val="34"/>
        </w:rPr>
      </w:pPr>
      <w:bookmarkStart w:colFirst="0" w:colLast="0" w:name="_s74rcr5rkoxn" w:id="0"/>
      <w:bookmarkEnd w:id="0"/>
      <w:r w:rsidDel="00000000" w:rsidR="00000000" w:rsidRPr="00000000">
        <w:rPr>
          <w:b w:val="1"/>
          <w:bCs w:val="1"/>
          <w:sz w:val="34"/>
          <w:szCs w:val="34"/>
          <w:rtl w:val="0"/>
        </w:rPr>
        <w:t xml:space="preserve">Stage 02.</w:t>
        <w:br w:type="textWrapping"/>
        <w:t xml:space="preserve"> Settle: Establish Your Foundation</w:t>
      </w:r>
    </w:p>
    <w:p w:rsidR="00000000" w:rsidDel="00000000" w:rsidP="00000000" w:rsidRDefault="00000000" w:rsidRPr="00000000" w14:paraId="00000002">
      <w:pPr>
        <w:spacing w:after="240" w:before="240" w:lineRule="auto"/>
        <w:rPr/>
      </w:pPr>
      <w:r w:rsidDel="00000000" w:rsidR="00000000" w:rsidRPr="00000000">
        <w:rPr>
          <w:rtl w:val="0"/>
        </w:rPr>
        <w:t xml:space="preserve">Once you’ve arrived, our ‘Settle’ services focus on helping you establish your new life, from finding a home to setting up essential services.</w:t>
      </w:r>
    </w:p>
    <w:p w:rsidR="00000000" w:rsidDel="00000000" w:rsidP="00000000" w:rsidRDefault="00000000" w:rsidRPr="00000000" w14:paraId="00000003">
      <w:pPr>
        <w:pStyle w:val="Heading3"/>
        <w:keepNext w:val="0"/>
        <w:keepLines w:val="0"/>
        <w:spacing w:before="280" w:line="312" w:lineRule="auto"/>
        <w:rPr>
          <w:b w:val="1"/>
          <w:bCs w:val="1"/>
          <w:color w:val="000000"/>
          <w:sz w:val="26"/>
          <w:szCs w:val="26"/>
        </w:rPr>
      </w:pPr>
      <w:bookmarkStart w:colFirst="0" w:colLast="0" w:name="_4c9u9s5tvimf" w:id="1"/>
      <w:bookmarkEnd w:id="1"/>
      <w:r w:rsidDel="00000000" w:rsidR="00000000" w:rsidRPr="00000000">
        <w:rPr>
          <w:b w:val="1"/>
          <w:bCs w:val="1"/>
          <w:color w:val="000000"/>
          <w:sz w:val="26"/>
          <w:szCs w:val="26"/>
          <w:rtl w:val="0"/>
        </w:rPr>
        <w:t xml:space="preserve">Package 3: Your First 90 Days, Fully Supported</w:t>
      </w:r>
    </w:p>
    <w:p w:rsidR="00000000" w:rsidDel="00000000" w:rsidP="00000000" w:rsidRDefault="00000000" w:rsidRPr="00000000" w14:paraId="00000004">
      <w:pPr>
        <w:spacing w:after="240" w:before="240" w:lineRule="auto"/>
        <w:rPr/>
      </w:pPr>
      <w:r w:rsidDel="00000000" w:rsidR="00000000" w:rsidRPr="00000000">
        <w:rPr>
          <w:rtl w:val="0"/>
        </w:rPr>
        <w:t xml:space="preserve">Your new country sorted for you.</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b w:val="1"/>
          <w:bCs w:val="1"/>
          <w:rtl w:val="0"/>
        </w:rPr>
        <w:t xml:space="preserve">Guaranteed Rental Finding Assistance</w:t>
      </w:r>
      <w:r w:rsidDel="00000000" w:rsidR="00000000" w:rsidRPr="00000000">
        <w:rPr>
          <w:rtl w:val="0"/>
        </w:rPr>
        <w:t xml:space="preserve">: Dedicated support to secure your rental, including inspections, walkthroughs, and application submission on your behalf. (Value: $2,800+ AUD in saved time and temporary housing)</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b w:val="1"/>
          <w:bCs w:val="1"/>
          <w:rtl w:val="0"/>
        </w:rPr>
        <w:t xml:space="preserve">School Placement (Culturally Matched):</w:t>
      </w:r>
      <w:r w:rsidDel="00000000" w:rsidR="00000000" w:rsidRPr="00000000">
        <w:rPr>
          <w:rtl w:val="0"/>
        </w:rPr>
        <w:t xml:space="preserve"> We find schools that fit your community, language, and children’s needs, beyond just ratings.</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b w:val="1"/>
          <w:bCs w:val="1"/>
          <w:rtl w:val="0"/>
        </w:rPr>
        <w:t xml:space="preserve">Banking and Financial Setup:</w:t>
      </w:r>
      <w:r w:rsidDel="00000000" w:rsidR="00000000" w:rsidRPr="00000000">
        <w:rPr>
          <w:rtl w:val="0"/>
        </w:rPr>
        <w:t xml:space="preserve"> TFN, bank account, superannuation — set up in the right order, with the right providers.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b w:val="1"/>
          <w:bCs w:val="1"/>
          <w:rtl w:val="0"/>
        </w:rPr>
        <w:t xml:space="preserve">Community and Cultural Connections:</w:t>
      </w:r>
      <w:r w:rsidDel="00000000" w:rsidR="00000000" w:rsidRPr="00000000">
        <w:rPr>
          <w:rtl w:val="0"/>
        </w:rPr>
        <w:t xml:space="preserve"> Introductions to your community group, cultural center, mosque, temple, or church — wherever you belong.</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b w:val="1"/>
          <w:bCs w:val="1"/>
          <w:rtl w:val="0"/>
        </w:rPr>
        <w:t xml:space="preserve">Three Support Calls over 90 Days:</w:t>
      </w:r>
      <w:r w:rsidDel="00000000" w:rsidR="00000000" w:rsidRPr="00000000">
        <w:rPr>
          <w:rtl w:val="0"/>
        </w:rPr>
        <w:t xml:space="preserve"> Week 1 kickoff · Day 30 check-in · Day 90 review and next steps.</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b w:val="1"/>
          <w:bCs w:val="1"/>
          <w:rtl w:val="0"/>
        </w:rPr>
        <w:t xml:space="preserve">Full Vetted Referral Network Access</w:t>
      </w:r>
      <w:r w:rsidDel="00000000" w:rsidR="00000000" w:rsidRPr="00000000">
        <w:rPr>
          <w:rtl w:val="0"/>
        </w:rPr>
        <w:t xml:space="preserve">: GP, dentist, accountant, lawyer, gynecologist — matched to your language, background, and location.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•Exclusive:</w:t>
      </w:r>
      <w:r w:rsidDel="00000000" w:rsidR="00000000" w:rsidRPr="00000000">
        <w:rPr>
          <w:rtl w:val="0"/>
        </w:rPr>
        <w:t xml:space="preserve"> Access to our private SettleANZ member portal with advanced resources and guides.</w:t>
      </w:r>
    </w:p>
    <w:p w:rsidR="00000000" w:rsidDel="00000000" w:rsidP="00000000" w:rsidRDefault="00000000" w:rsidRPr="00000000" w14:paraId="0000000C">
      <w:pPr>
        <w:spacing w:after="240" w:before="240" w:lineRule="auto"/>
        <w:rPr/>
      </w:pPr>
      <w:r w:rsidDel="00000000" w:rsidR="00000000" w:rsidRPr="00000000">
        <w:rPr>
          <w:rtl w:val="0"/>
        </w:rPr>
        <w:t xml:space="preserve">Price: $2,499 AUD</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Call to Action: Start Your 90-Day Settlement →</w:t>
      </w:r>
    </w:p>
    <w:p w:rsidR="00000000" w:rsidDel="00000000" w:rsidP="00000000" w:rsidRDefault="00000000" w:rsidRPr="00000000" w14:paraId="0000000E">
      <w:pPr>
        <w:pStyle w:val="Heading3"/>
        <w:spacing w:after="240" w:before="240" w:lineRule="auto"/>
        <w:rPr>
          <w:b w:val="1"/>
          <w:bCs w:val="1"/>
          <w:i w:val="1"/>
          <w:iCs w:val="1"/>
          <w:u w:val="single"/>
        </w:rPr>
      </w:pPr>
      <w:bookmarkStart w:colFirst="0" w:colLast="0" w:name="_acoqinjq03ht" w:id="2"/>
      <w:bookmarkEnd w:id="2"/>
      <w:r w:rsidDel="00000000" w:rsidR="00000000" w:rsidRPr="00000000">
        <w:rPr>
          <w:b w:val="1"/>
          <w:bCs w:val="1"/>
          <w:i w:val="1"/>
          <w:iCs w:val="1"/>
          <w:u w:val="single"/>
          <w:rtl w:val="0"/>
        </w:rPr>
        <w:t xml:space="preserve">Disclaimer </w:t>
      </w:r>
    </w:p>
    <w:p w:rsidR="00000000" w:rsidDel="00000000" w:rsidP="00000000" w:rsidRDefault="00000000" w:rsidRPr="00000000" w14:paraId="0000000F">
      <w:pPr>
        <w:spacing w:after="240" w:before="240" w:lineRule="auto"/>
        <w:rPr/>
      </w:pPr>
      <w:r w:rsidDel="00000000" w:rsidR="00000000" w:rsidRPr="00000000">
        <w:rPr>
          <w:rtl w:val="0"/>
        </w:rPr>
        <w:t xml:space="preserve">"We are NOT a registered migration agent and do NOT provide immigration advice, visa assistance, or visa application services. We provide practical settlement guidance for newcomers to Australia (housing, banking, healthcare, employment, community integration). For visa advice, contact a MARA-registered migration agent (search: www.mara.gov.au)"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