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8F6C2" w14:textId="25A18D27" w:rsidR="008E578B" w:rsidRDefault="008E578B" w:rsidP="008E578B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87627">
        <w:t>Factors associated with the level of practices regarding antibiotic resistance among parents of school-going children (N</w:t>
      </w:r>
      <w:r w:rsidRPr="00187627">
        <w:rPr>
          <w:rFonts w:ascii="Arial" w:hAnsi="Arial" w:cs="Arial"/>
        </w:rPr>
        <w:t> </w:t>
      </w:r>
      <w:r w:rsidRPr="00187627">
        <w:t>=</w:t>
      </w:r>
      <w:r w:rsidRPr="00187627">
        <w:rPr>
          <w:rFonts w:ascii="Arial" w:hAnsi="Arial" w:cs="Arial"/>
        </w:rPr>
        <w:t> </w:t>
      </w:r>
      <w:r w:rsidRPr="00187627">
        <w:t>704).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247"/>
        <w:gridCol w:w="717"/>
        <w:gridCol w:w="1397"/>
        <w:gridCol w:w="1119"/>
      </w:tblGrid>
      <w:tr w:rsidR="00410CC4" w:rsidRPr="008E578B" w14:paraId="00406FF5" w14:textId="77777777" w:rsidTr="008E578B">
        <w:trPr>
          <w:cantSplit/>
          <w:tblHeader/>
          <w:jc w:val="center"/>
        </w:trPr>
        <w:tc>
          <w:tcPr>
            <w:tcW w:w="3295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10080AF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Characteristic</w:t>
            </w:r>
          </w:p>
        </w:tc>
        <w:tc>
          <w:tcPr>
            <w:tcW w:w="378" w:type="pct"/>
            <w:tcBorders>
              <w:top w:val="single" w:sz="16" w:space="0" w:color="D3D3D3"/>
              <w:bottom w:val="single" w:sz="16" w:space="0" w:color="D3D3D3"/>
            </w:tcBorders>
          </w:tcPr>
          <w:p w14:paraId="6B55A07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OR</w:t>
            </w:r>
          </w:p>
        </w:tc>
        <w:tc>
          <w:tcPr>
            <w:tcW w:w="737" w:type="pct"/>
            <w:tcBorders>
              <w:top w:val="single" w:sz="16" w:space="0" w:color="D3D3D3"/>
              <w:bottom w:val="single" w:sz="16" w:space="0" w:color="D3D3D3"/>
            </w:tcBorders>
          </w:tcPr>
          <w:p w14:paraId="4EF944AD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95% CI</w:t>
            </w:r>
          </w:p>
        </w:tc>
        <w:tc>
          <w:tcPr>
            <w:tcW w:w="590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4BCC861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p-value</w:t>
            </w:r>
          </w:p>
        </w:tc>
      </w:tr>
      <w:tr w:rsidR="00410CC4" w:rsidRPr="008E578B" w14:paraId="7D0B85EA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3B071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Parent’s age (years)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4BFDC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2136DB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26AE4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37289840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D6116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&lt; 25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2653C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252EA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3A39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41BB3DC8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59D67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&gt; 45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43D3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9.82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CC3FD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1.89, 77.2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B7A17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0.012</w:t>
            </w:r>
          </w:p>
        </w:tc>
      </w:tr>
      <w:tr w:rsidR="00410CC4" w:rsidRPr="008E578B" w14:paraId="1088B2E6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E07C9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25–35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D739A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4.39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089CA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1.04, 30.5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6EBE57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0.072</w:t>
            </w:r>
          </w:p>
        </w:tc>
      </w:tr>
      <w:tr w:rsidR="00410CC4" w:rsidRPr="008E578B" w14:paraId="639ED3B9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3EA3C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36–45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DEC7B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4.12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E60367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0.93, 29.2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D3C4B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0.092</w:t>
            </w:r>
          </w:p>
        </w:tc>
      </w:tr>
      <w:tr w:rsidR="00410CC4" w:rsidRPr="008E578B" w14:paraId="76600FCA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D5AAD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Parent’s sex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FC87BF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08F9E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26317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799DD6AA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ABF8E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38F36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A08A6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EA8FD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2B391860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13F9B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31DCEC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1.03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F52BBD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0.51, 2.10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9BE1FA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&gt;0.9</w:t>
            </w:r>
          </w:p>
        </w:tc>
      </w:tr>
      <w:tr w:rsidR="00410CC4" w:rsidRPr="008E578B" w14:paraId="6A35F5F3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8EB93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Parent’s education level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2231E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E254E5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DFC282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185E76ED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96DE1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Postgraduate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91B37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45FBF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F737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3D591219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526F4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Primary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45C1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0.65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3CFB14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0.23, 1.64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8EE4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410CC4" w:rsidRPr="008E578B" w14:paraId="304ACDAC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1824CC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Secondary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48662C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1.27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48B6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0.82, 1.99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E61F47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0.3</w:t>
            </w:r>
          </w:p>
        </w:tc>
      </w:tr>
      <w:tr w:rsidR="00410CC4" w:rsidRPr="008E578B" w14:paraId="44459412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10219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Undergraduate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A3EEA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1.60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C7BF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0.93, 2.78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B735D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0.092</w:t>
            </w:r>
          </w:p>
        </w:tc>
      </w:tr>
      <w:tr w:rsidR="00410CC4" w:rsidRPr="008E578B" w14:paraId="17185ED4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4E55D9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Employment status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404179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1C780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36744B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2FAD7ABF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AAEF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77CFE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303C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3B0AC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2F6640DE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AB712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Not 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E048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1.05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0AAD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0.52, 2.16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63D3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0.9</w:t>
            </w:r>
          </w:p>
        </w:tc>
      </w:tr>
      <w:tr w:rsidR="00410CC4" w:rsidRPr="008E578B" w14:paraId="6174333B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343BE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Self 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A814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0.60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D5B0E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0.30, 1.16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BAEF1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0.13</w:t>
            </w:r>
          </w:p>
        </w:tc>
      </w:tr>
      <w:tr w:rsidR="00410CC4" w:rsidRPr="008E578B" w14:paraId="656F619F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E3666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Family type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9CA57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341292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92FE7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7E1466F7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0ED25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Extended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96A339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0821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AC782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4671E3ED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BF2064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Nuclear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A968A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1.13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DE98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0.73, 1.76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73A446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</w:tr>
      <w:tr w:rsidR="00410CC4" w:rsidRPr="008E578B" w14:paraId="7459D30D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1D46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Single parent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7EADC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0.93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D0814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0.56, 1.55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BB2DE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0.8</w:t>
            </w:r>
          </w:p>
        </w:tc>
      </w:tr>
      <w:tr w:rsidR="00410CC4" w:rsidRPr="008E578B" w14:paraId="694B86BC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282D9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Your average household income per month (BDT)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292A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1DA81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4850AB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63A4F8A4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7CD99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High (greater than 50000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B4B3B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FA4B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DBDBE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6A182FA0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38485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Low (less than 30000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5FAD19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0.37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80563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0.21, 0.64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77AC4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10CC4" w:rsidRPr="008E578B" w14:paraId="46F96C38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7EA30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Middle (less than 50000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0FFDD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0.34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8A091C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0.22, 0.53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C2F25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10CC4" w:rsidRPr="008E578B" w14:paraId="47451BB9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B968A6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Child’s sex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F08D03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5E645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D0712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0196FE62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56E69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A982B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07A44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35374A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669F0D21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9A9AE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F34E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0.74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D6C33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0.52, 1.04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2CE6CD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0.086</w:t>
            </w:r>
          </w:p>
        </w:tc>
      </w:tr>
      <w:tr w:rsidR="00410CC4" w:rsidRPr="008E578B" w14:paraId="08CB20EA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C78FD7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Child’s age (years)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617A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272954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69616A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59F7D226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A58CB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&lt; 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ED4EE5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8777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AF221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58715C3B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5F245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&gt; 10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BFB35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1.64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11EA9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0.72, 3.91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51FD5C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0.3</w:t>
            </w:r>
          </w:p>
        </w:tc>
      </w:tr>
      <w:tr w:rsidR="00410CC4" w:rsidRPr="008E578B" w14:paraId="31FB5BE0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C2AE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5–9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7009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1.35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D7EF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0.61, 3.17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9B82F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410CC4" w:rsidRPr="008E578B" w14:paraId="6BA44E88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0071AD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Number of children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5B066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1CF586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03DF8E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7893C2FA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5B2A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&gt;= 3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3F5F4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7F757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C96E29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77386D52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BF7D7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1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4FD93B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1.39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D9C6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0.76, 2.54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4F719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0.3</w:t>
            </w:r>
          </w:p>
        </w:tc>
      </w:tr>
      <w:tr w:rsidR="00410CC4" w:rsidRPr="008E578B" w14:paraId="7341DFF9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6CA90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2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55E62E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1.06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C53D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0.64, 1.76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D86259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0.8</w:t>
            </w:r>
          </w:p>
        </w:tc>
      </w:tr>
      <w:tr w:rsidR="00410CC4" w:rsidRPr="008E578B" w14:paraId="472ECDCA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3A4606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Knowledge_Level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D23A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E9955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FD4AE4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03C85061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99AAB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   0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7946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6519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61ECC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6FC4C9EE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04BAA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1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239BF7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0.99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31917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0.68, 1.42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65056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&gt;0.9</w:t>
            </w:r>
          </w:p>
        </w:tc>
      </w:tr>
      <w:tr w:rsidR="00410CC4" w:rsidRPr="008E578B" w14:paraId="23EEAD45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83B5BB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2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DFB3F5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2.00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077C9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0.72, 5.64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2BA3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410CC4" w:rsidRPr="008E578B" w14:paraId="27216A1E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9E904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Attitude_Level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CF3BA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F0607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7241F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25C2286F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F0C4DC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0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D0798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9484E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B7BC5D" w14:textId="77777777" w:rsidR="00410CC4" w:rsidRPr="008E578B" w:rsidRDefault="00410CC4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10CC4" w:rsidRPr="008E578B" w14:paraId="28EF13A6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95EC57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1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987A0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4.45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F4A9F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2.42, 8.81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E7FF2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10CC4" w:rsidRPr="008E578B" w14:paraId="2863B7E5" w14:textId="77777777" w:rsidTr="008E578B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D18BA3" w14:textId="77777777" w:rsidR="00410CC4" w:rsidRPr="008E578B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    2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6DF3A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9.26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0EAD61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4.89, 18.8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E3F00" w14:textId="77777777" w:rsidR="00410CC4" w:rsidRPr="008E578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10CC4" w:rsidRPr="008E578B" w14:paraId="57D03FE6" w14:textId="77777777" w:rsidTr="008E578B">
        <w:trPr>
          <w:cantSplit/>
          <w:jc w:val="center"/>
        </w:trPr>
        <w:tc>
          <w:tcPr>
            <w:tcW w:w="5000" w:type="pct"/>
            <w:gridSpan w:val="4"/>
          </w:tcPr>
          <w:p w14:paraId="14929E51" w14:textId="54CEA287" w:rsidR="00410CC4" w:rsidRPr="008E578B" w:rsidRDefault="00000000" w:rsidP="008E578B">
            <w:pPr>
              <w:keepNext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8E578B">
              <w:rPr>
                <w:rFonts w:ascii="Times New Roman" w:hAnsi="Times New Roman" w:cs="Times New Roman"/>
                <w:sz w:val="22"/>
                <w:szCs w:val="22"/>
              </w:rPr>
              <w:t>Abbreviations: CI = Confidence Interval, OR = Odds Ratio</w:t>
            </w:r>
            <w:r w:rsidR="008E578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8E578B" w:rsidRPr="008E578B">
              <w:rPr>
                <w:rFonts w:ascii="Times New Roman" w:hAnsi="Times New Roman" w:cs="Times New Roman"/>
                <w:sz w:val="22"/>
                <w:szCs w:val="22"/>
              </w:rPr>
              <w:t>*</w:t>
            </w:r>
            <w:r w:rsidR="008E578B" w:rsidRPr="008E578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="008E578B" w:rsidRPr="008E578B">
              <w:rPr>
                <w:rFonts w:ascii="Times New Roman" w:hAnsi="Times New Roman" w:cs="Times New Roman"/>
                <w:sz w:val="22"/>
                <w:szCs w:val="22"/>
              </w:rPr>
              <w:t> value ˂ 0.05 was considered statistically significant.</w:t>
            </w:r>
            <w:r w:rsidR="008E578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E578B" w:rsidRPr="008E578B">
              <w:rPr>
                <w:rFonts w:ascii="Times New Roman" w:hAnsi="Times New Roman" w:cs="Times New Roman"/>
                <w:sz w:val="22"/>
                <w:szCs w:val="22"/>
              </w:rPr>
              <w:t>Significant values are in bold.</w:t>
            </w:r>
          </w:p>
        </w:tc>
      </w:tr>
    </w:tbl>
    <w:p w14:paraId="6B30366A" w14:textId="77777777" w:rsidR="00410CC4" w:rsidRDefault="00410CC4">
      <w:pPr>
        <w:pStyle w:val="FirstParagraph"/>
      </w:pPr>
    </w:p>
    <w:sectPr w:rsidR="00410C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ACCB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FB47A57"/>
    <w:multiLevelType w:val="multilevel"/>
    <w:tmpl w:val="647C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997682">
    <w:abstractNumId w:val="0"/>
  </w:num>
  <w:num w:numId="2" w16cid:durableId="35396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CC4"/>
    <w:rsid w:val="00410CC4"/>
    <w:rsid w:val="008E578B"/>
    <w:rsid w:val="00EA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7EEB"/>
  <w15:docId w15:val="{1353B9D3-C933-41B1-AEBA-10426DF3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7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Siddque Jim</cp:lastModifiedBy>
  <cp:revision>2</cp:revision>
  <dcterms:created xsi:type="dcterms:W3CDTF">2025-08-18T14:07:00Z</dcterms:created>
  <dcterms:modified xsi:type="dcterms:W3CDTF">2025-08-18T14:09:00Z</dcterms:modified>
</cp:coreProperties>
</file>