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0C7F7" w14:textId="4D945573" w:rsidR="00CF2D98" w:rsidRDefault="00773910">
      <w:pPr>
        <w:rPr>
          <w:rFonts w:ascii="Times New Roman" w:hAnsi="Times New Roman" w:cs="Times New Roman"/>
          <w:b/>
          <w:sz w:val="32"/>
          <w:szCs w:val="28"/>
        </w:rPr>
      </w:pPr>
      <w:r w:rsidRPr="007771C6">
        <w:rPr>
          <w:rFonts w:ascii="Times New Roman" w:hAnsi="Times New Roman" w:cs="Times New Roman"/>
          <w:b/>
          <w:sz w:val="32"/>
          <w:szCs w:val="28"/>
        </w:rPr>
        <w:t xml:space="preserve">What Is </w:t>
      </w:r>
      <w:r w:rsidRPr="00AE390D">
        <w:rPr>
          <w:rFonts w:ascii="Times New Roman" w:hAnsi="Times New Roman" w:cs="Times New Roman"/>
          <w:b/>
          <w:i/>
          <w:iCs/>
          <w:sz w:val="32"/>
          <w:szCs w:val="28"/>
        </w:rPr>
        <w:t>Trichophyton mentagrophytes</w:t>
      </w:r>
      <w:r w:rsidRPr="007771C6">
        <w:rPr>
          <w:rFonts w:ascii="Times New Roman" w:hAnsi="Times New Roman" w:cs="Times New Roman"/>
          <w:b/>
          <w:sz w:val="32"/>
          <w:szCs w:val="28"/>
        </w:rPr>
        <w:t xml:space="preserve"> Genotype VII (TMVII)? Understanding the First Sexually Transmitted Fungal Infection</w:t>
      </w:r>
    </w:p>
    <w:p w14:paraId="39006B32" w14:textId="2F2E553E" w:rsidR="00A17FB9" w:rsidRDefault="00783C9B" w:rsidP="00CF2D98">
      <w:pPr>
        <w:spacing w:after="0" w:line="360" w:lineRule="auto"/>
        <w:jc w:val="both"/>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1F88F794" wp14:editId="535DA4A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06AB49" w14:textId="16804ED9" w:rsidR="00783C9B" w:rsidRDefault="00783C9B" w:rsidP="00CF2D98">
      <w:pPr>
        <w:spacing w:after="0" w:line="360" w:lineRule="auto"/>
        <w:jc w:val="right"/>
        <w:rPr>
          <w:rFonts w:ascii="Times New Roman" w:hAnsi="Times New Roman" w:cs="Times New Roman"/>
          <w:b/>
          <w:szCs w:val="20"/>
        </w:rPr>
      </w:pPr>
      <w:r w:rsidRPr="00783C9B">
        <w:rPr>
          <w:rFonts w:ascii="Times New Roman" w:hAnsi="Times New Roman" w:cs="Times New Roman"/>
          <w:b/>
          <w:szCs w:val="20"/>
        </w:rPr>
        <w:t>(Getty image)</w:t>
      </w:r>
    </w:p>
    <w:p w14:paraId="3B78F6B6" w14:textId="77777777" w:rsidR="00CF2D98" w:rsidRPr="00783C9B" w:rsidRDefault="00CF2D98" w:rsidP="00CF2D98">
      <w:pPr>
        <w:spacing w:after="0" w:line="360" w:lineRule="auto"/>
        <w:jc w:val="right"/>
        <w:rPr>
          <w:rFonts w:ascii="Times New Roman" w:hAnsi="Times New Roman" w:cs="Times New Roman"/>
          <w:b/>
          <w:szCs w:val="20"/>
        </w:rPr>
      </w:pPr>
    </w:p>
    <w:p w14:paraId="15EB9288" w14:textId="76A92D4F" w:rsidR="00773910" w:rsidRDefault="00773910" w:rsidP="00773910">
      <w:pPr>
        <w:spacing w:line="360" w:lineRule="auto"/>
        <w:jc w:val="both"/>
        <w:rPr>
          <w:rFonts w:ascii="Times New Roman" w:hAnsi="Times New Roman" w:cs="Times New Roman"/>
          <w:sz w:val="28"/>
          <w:szCs w:val="28"/>
        </w:rPr>
      </w:pPr>
      <w:r w:rsidRPr="00AE390D">
        <w:rPr>
          <w:rFonts w:ascii="Times New Roman" w:hAnsi="Times New Roman" w:cs="Times New Roman"/>
          <w:i/>
          <w:iCs/>
          <w:sz w:val="28"/>
          <w:szCs w:val="28"/>
        </w:rPr>
        <w:t>Trichophyton mentagrophytes</w:t>
      </w:r>
      <w:r w:rsidRPr="00773910">
        <w:rPr>
          <w:rFonts w:ascii="Times New Roman" w:hAnsi="Times New Roman" w:cs="Times New Roman"/>
          <w:sz w:val="28"/>
          <w:szCs w:val="28"/>
        </w:rPr>
        <w:t xml:space="preserve"> genotype VII (TMVII) is making </w:t>
      </w:r>
      <w:r w:rsidR="00020565">
        <w:rPr>
          <w:rFonts w:ascii="Times New Roman" w:hAnsi="Times New Roman" w:cs="Times New Roman"/>
          <w:sz w:val="28"/>
          <w:szCs w:val="28"/>
        </w:rPr>
        <w:t xml:space="preserve">headlines after a recent outbreak was reported in Minnesota, following the </w:t>
      </w:r>
      <w:hyperlink r:id="rId7" w:anchor=":~:text=Current%20evidence%20suggests%20that%20oral,prevent%20the%20spread%20of%20TMVII." w:history="1">
        <w:r w:rsidR="00020565" w:rsidRPr="00020565">
          <w:rPr>
            <w:rStyle w:val="Hyperlink"/>
            <w:rFonts w:ascii="Times New Roman" w:hAnsi="Times New Roman" w:cs="Times New Roman"/>
            <w:sz w:val="28"/>
            <w:szCs w:val="28"/>
          </w:rPr>
          <w:t>first-e</w:t>
        </w:r>
        <w:r w:rsidR="00020565" w:rsidRPr="00020565">
          <w:rPr>
            <w:rStyle w:val="Hyperlink"/>
            <w:rFonts w:ascii="Times New Roman" w:hAnsi="Times New Roman" w:cs="Times New Roman"/>
            <w:sz w:val="28"/>
            <w:szCs w:val="28"/>
          </w:rPr>
          <w:t>v</w:t>
        </w:r>
        <w:r w:rsidR="00020565" w:rsidRPr="00020565">
          <w:rPr>
            <w:rStyle w:val="Hyperlink"/>
            <w:rFonts w:ascii="Times New Roman" w:hAnsi="Times New Roman" w:cs="Times New Roman"/>
            <w:sz w:val="28"/>
            <w:szCs w:val="28"/>
          </w:rPr>
          <w:t>er U.S. case</w:t>
        </w:r>
        <w:r w:rsidR="00786DE3">
          <w:rPr>
            <w:rStyle w:val="Hyperlink"/>
            <w:rFonts w:ascii="Times New Roman" w:hAnsi="Times New Roman" w:cs="Times New Roman"/>
            <w:sz w:val="28"/>
            <w:szCs w:val="28"/>
          </w:rPr>
          <w:t xml:space="preserve"> reported in New York City</w:t>
        </w:r>
        <w:r w:rsidR="00020565" w:rsidRPr="00020565">
          <w:rPr>
            <w:rStyle w:val="Hyperlink"/>
            <w:rFonts w:ascii="Times New Roman" w:hAnsi="Times New Roman" w:cs="Times New Roman"/>
            <w:sz w:val="28"/>
            <w:szCs w:val="28"/>
          </w:rPr>
          <w:t xml:space="preserve"> </w:t>
        </w:r>
        <w:r w:rsidR="00020565" w:rsidRPr="00020565">
          <w:rPr>
            <w:rStyle w:val="Hyperlink"/>
            <w:rFonts w:ascii="Helvetica" w:hAnsi="Helvetica"/>
            <w:sz w:val="27"/>
            <w:szCs w:val="27"/>
            <w:shd w:val="clear" w:color="auto" w:fill="FFFFFF"/>
          </w:rPr>
          <w:t>in June 2024.</w:t>
        </w:r>
      </w:hyperlink>
      <w:r w:rsidR="00020565">
        <w:rPr>
          <w:rFonts w:ascii="Helvetica" w:hAnsi="Helvetica"/>
          <w:color w:val="222222"/>
          <w:sz w:val="27"/>
          <w:szCs w:val="27"/>
          <w:shd w:val="clear" w:color="auto" w:fill="FFFFFF"/>
        </w:rPr>
        <w:t xml:space="preserve"> TMVII is</w:t>
      </w:r>
      <w:r w:rsidRPr="00773910">
        <w:rPr>
          <w:rFonts w:ascii="Times New Roman" w:hAnsi="Times New Roman" w:cs="Times New Roman"/>
          <w:sz w:val="28"/>
          <w:szCs w:val="28"/>
        </w:rPr>
        <w:t xml:space="preserve"> the world’s first recognized sexually</w:t>
      </w:r>
      <w:r w:rsidR="00020565">
        <w:rPr>
          <w:rFonts w:ascii="Times New Roman" w:hAnsi="Times New Roman" w:cs="Times New Roman"/>
          <w:sz w:val="28"/>
          <w:szCs w:val="28"/>
        </w:rPr>
        <w:t xml:space="preserve"> transmitted fungal infection, u</w:t>
      </w:r>
      <w:r w:rsidRPr="00773910">
        <w:rPr>
          <w:rFonts w:ascii="Times New Roman" w:hAnsi="Times New Roman" w:cs="Times New Roman"/>
          <w:sz w:val="28"/>
          <w:szCs w:val="28"/>
        </w:rPr>
        <w:t>nlike typical fungal</w:t>
      </w:r>
      <w:r>
        <w:rPr>
          <w:rFonts w:ascii="Times New Roman" w:hAnsi="Times New Roman" w:cs="Times New Roman"/>
          <w:sz w:val="28"/>
          <w:szCs w:val="28"/>
        </w:rPr>
        <w:t xml:space="preserve"> infections</w:t>
      </w:r>
      <w:r w:rsidR="00B21C9A">
        <w:rPr>
          <w:rFonts w:ascii="Times New Roman" w:hAnsi="Times New Roman" w:cs="Times New Roman"/>
          <w:sz w:val="28"/>
          <w:szCs w:val="28"/>
        </w:rPr>
        <w:t xml:space="preserve"> such as athlete’s foot or jock itch</w:t>
      </w:r>
      <w:r>
        <w:rPr>
          <w:rFonts w:ascii="Times New Roman" w:hAnsi="Times New Roman" w:cs="Times New Roman"/>
          <w:sz w:val="28"/>
          <w:szCs w:val="28"/>
        </w:rPr>
        <w:t xml:space="preserve"> that spread through</w:t>
      </w:r>
      <w:r w:rsidR="00F42218">
        <w:rPr>
          <w:rFonts w:ascii="Times New Roman" w:hAnsi="Times New Roman" w:cs="Times New Roman"/>
          <w:sz w:val="28"/>
          <w:szCs w:val="28"/>
        </w:rPr>
        <w:t xml:space="preserve"> casual contact or shared items</w:t>
      </w:r>
      <w:r w:rsidR="00020565">
        <w:rPr>
          <w:rFonts w:ascii="Times New Roman" w:hAnsi="Times New Roman" w:cs="Times New Roman"/>
          <w:sz w:val="28"/>
          <w:szCs w:val="28"/>
        </w:rPr>
        <w:t>.</w:t>
      </w:r>
    </w:p>
    <w:p w14:paraId="0961251B" w14:textId="77777777" w:rsidR="00000EF5" w:rsidRDefault="00020565" w:rsidP="00773910">
      <w:pPr>
        <w:spacing w:line="360" w:lineRule="auto"/>
        <w:jc w:val="both"/>
        <w:rPr>
          <w:rFonts w:ascii="Times New Roman" w:hAnsi="Times New Roman" w:cs="Times New Roman"/>
          <w:sz w:val="28"/>
          <w:szCs w:val="28"/>
        </w:rPr>
      </w:pPr>
      <w:r>
        <w:rPr>
          <w:rFonts w:ascii="Times New Roman" w:hAnsi="Times New Roman" w:cs="Times New Roman"/>
          <w:sz w:val="28"/>
          <w:szCs w:val="28"/>
        </w:rPr>
        <w:t>Minnesota is currently reporting the largest known U.S. outbreak</w:t>
      </w:r>
      <w:r w:rsidR="00563716">
        <w:rPr>
          <w:rFonts w:ascii="Times New Roman" w:hAnsi="Times New Roman" w:cs="Times New Roman"/>
          <w:sz w:val="28"/>
          <w:szCs w:val="28"/>
        </w:rPr>
        <w:t xml:space="preserve">, </w:t>
      </w:r>
      <w:r w:rsidR="00000EF5">
        <w:rPr>
          <w:rFonts w:ascii="Times New Roman" w:hAnsi="Times New Roman" w:cs="Times New Roman"/>
          <w:sz w:val="28"/>
          <w:szCs w:val="28"/>
        </w:rPr>
        <w:t xml:space="preserve">with the </w:t>
      </w:r>
      <w:hyperlink r:id="rId8" w:history="1">
        <w:r w:rsidR="00000EF5" w:rsidRPr="00000EF5">
          <w:rPr>
            <w:rStyle w:val="Hyperlink"/>
            <w:rFonts w:ascii="Times New Roman" w:hAnsi="Times New Roman" w:cs="Times New Roman"/>
            <w:sz w:val="28"/>
            <w:szCs w:val="28"/>
          </w:rPr>
          <w:t xml:space="preserve">Minnesota Department of </w:t>
        </w:r>
        <w:r w:rsidR="00000EF5" w:rsidRPr="00000EF5">
          <w:rPr>
            <w:rStyle w:val="Hyperlink"/>
            <w:rFonts w:ascii="Times New Roman" w:hAnsi="Times New Roman" w:cs="Times New Roman"/>
            <w:sz w:val="28"/>
            <w:szCs w:val="28"/>
          </w:rPr>
          <w:t>H</w:t>
        </w:r>
        <w:r w:rsidR="00000EF5" w:rsidRPr="00000EF5">
          <w:rPr>
            <w:rStyle w:val="Hyperlink"/>
            <w:rFonts w:ascii="Times New Roman" w:hAnsi="Times New Roman" w:cs="Times New Roman"/>
            <w:sz w:val="28"/>
            <w:szCs w:val="28"/>
          </w:rPr>
          <w:t>ealth</w:t>
        </w:r>
      </w:hyperlink>
      <w:r w:rsidR="00000EF5">
        <w:rPr>
          <w:rFonts w:ascii="Times New Roman" w:hAnsi="Times New Roman" w:cs="Times New Roman"/>
          <w:sz w:val="28"/>
          <w:szCs w:val="28"/>
        </w:rPr>
        <w:t xml:space="preserve"> reporting</w:t>
      </w:r>
      <w:r>
        <w:rPr>
          <w:rFonts w:ascii="Times New Roman" w:hAnsi="Times New Roman" w:cs="Times New Roman"/>
          <w:sz w:val="28"/>
          <w:szCs w:val="28"/>
        </w:rPr>
        <w:t xml:space="preserve"> </w:t>
      </w:r>
      <w:r w:rsidR="00563716">
        <w:rPr>
          <w:rFonts w:ascii="Times New Roman" w:hAnsi="Times New Roman" w:cs="Times New Roman"/>
          <w:sz w:val="28"/>
          <w:szCs w:val="28"/>
        </w:rPr>
        <w:t>over 13 confirmed and 27 suspected cases</w:t>
      </w:r>
      <w:r w:rsidR="00000EF5">
        <w:rPr>
          <w:rFonts w:ascii="Times New Roman" w:hAnsi="Times New Roman" w:cs="Times New Roman"/>
          <w:sz w:val="28"/>
          <w:szCs w:val="28"/>
        </w:rPr>
        <w:t xml:space="preserve"> in February 2026, mostly in the Twin Cities metro area</w:t>
      </w:r>
      <w:r w:rsidR="00563716">
        <w:rPr>
          <w:rFonts w:ascii="Times New Roman" w:hAnsi="Times New Roman" w:cs="Times New Roman"/>
          <w:sz w:val="28"/>
          <w:szCs w:val="28"/>
        </w:rPr>
        <w:t>.</w:t>
      </w:r>
      <w:r w:rsidR="00000EF5">
        <w:rPr>
          <w:rFonts w:ascii="Times New Roman" w:hAnsi="Times New Roman" w:cs="Times New Roman"/>
          <w:sz w:val="28"/>
          <w:szCs w:val="28"/>
        </w:rPr>
        <w:t xml:space="preserve"> The infection has been steadily rising across Europe for several years</w:t>
      </w:r>
      <w:r w:rsidR="00B21C9A">
        <w:rPr>
          <w:rFonts w:ascii="Times New Roman" w:hAnsi="Times New Roman" w:cs="Times New Roman"/>
          <w:sz w:val="28"/>
          <w:szCs w:val="28"/>
        </w:rPr>
        <w:t>,</w:t>
      </w:r>
      <w:r w:rsidR="00000EF5">
        <w:rPr>
          <w:rFonts w:ascii="Times New Roman" w:hAnsi="Times New Roman" w:cs="Times New Roman"/>
          <w:sz w:val="28"/>
          <w:szCs w:val="28"/>
        </w:rPr>
        <w:t xml:space="preserve"> particularly among men who have sex with men. </w:t>
      </w:r>
    </w:p>
    <w:p w14:paraId="667B5DC6" w14:textId="77777777" w:rsidR="00CF2D98" w:rsidRDefault="00CF2D98" w:rsidP="00773910">
      <w:pPr>
        <w:spacing w:line="360" w:lineRule="auto"/>
        <w:jc w:val="both"/>
        <w:rPr>
          <w:rFonts w:ascii="Times New Roman" w:hAnsi="Times New Roman" w:cs="Times New Roman"/>
          <w:sz w:val="28"/>
          <w:szCs w:val="28"/>
        </w:rPr>
      </w:pPr>
    </w:p>
    <w:p w14:paraId="6ED92B09" w14:textId="77777777" w:rsidR="00020565" w:rsidRDefault="003762E7" w:rsidP="00773910">
      <w:pPr>
        <w:spacing w:line="360" w:lineRule="auto"/>
        <w:jc w:val="both"/>
        <w:rPr>
          <w:rFonts w:ascii="Times New Roman" w:hAnsi="Times New Roman" w:cs="Times New Roman"/>
          <w:b/>
          <w:sz w:val="32"/>
          <w:szCs w:val="28"/>
        </w:rPr>
      </w:pPr>
      <w:r w:rsidRPr="003762E7">
        <w:rPr>
          <w:rFonts w:ascii="Times New Roman" w:hAnsi="Times New Roman" w:cs="Times New Roman"/>
          <w:b/>
          <w:sz w:val="32"/>
          <w:szCs w:val="28"/>
        </w:rPr>
        <w:lastRenderedPageBreak/>
        <w:t>What Makes TMVII Different?</w:t>
      </w:r>
    </w:p>
    <w:p w14:paraId="159ED0FC" w14:textId="1714F7DE" w:rsidR="00F83E67" w:rsidRDefault="003762E7" w:rsidP="007739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TMVII distinguishes itself from fungal infections primarily through its mode of transmission and clinical presentation. </w:t>
      </w:r>
      <w:r w:rsidR="00786DE3">
        <w:rPr>
          <w:rFonts w:ascii="Times New Roman" w:hAnsi="Times New Roman" w:cs="Times New Roman"/>
          <w:sz w:val="28"/>
          <w:szCs w:val="28"/>
        </w:rPr>
        <w:t>A</w:t>
      </w:r>
      <w:r w:rsidR="00786DE3" w:rsidRPr="00786DE3">
        <w:rPr>
          <w:rFonts w:ascii="Times New Roman" w:hAnsi="Times New Roman" w:cs="Times New Roman"/>
          <w:sz w:val="28"/>
          <w:szCs w:val="28"/>
        </w:rPr>
        <w:t>ccording to the Minnesota Department of Health</w:t>
      </w:r>
      <w:r w:rsidR="00786DE3">
        <w:rPr>
          <w:rFonts w:ascii="Times New Roman" w:hAnsi="Times New Roman" w:cs="Times New Roman"/>
          <w:sz w:val="28"/>
          <w:szCs w:val="28"/>
        </w:rPr>
        <w:t>, TMVII</w:t>
      </w:r>
      <w:r w:rsidR="00AA3125">
        <w:rPr>
          <w:rFonts w:ascii="Times New Roman" w:hAnsi="Times New Roman" w:cs="Times New Roman"/>
          <w:sz w:val="28"/>
          <w:szCs w:val="28"/>
        </w:rPr>
        <w:t xml:space="preserve"> </w:t>
      </w:r>
      <w:r w:rsidR="00B21C9A">
        <w:rPr>
          <w:rFonts w:ascii="Times New Roman" w:hAnsi="Times New Roman" w:cs="Times New Roman"/>
          <w:sz w:val="28"/>
          <w:szCs w:val="28"/>
        </w:rPr>
        <w:t>is intensely itchy</w:t>
      </w:r>
      <w:r w:rsidR="00AA3125">
        <w:rPr>
          <w:rFonts w:ascii="Times New Roman" w:hAnsi="Times New Roman" w:cs="Times New Roman"/>
          <w:sz w:val="28"/>
          <w:szCs w:val="28"/>
        </w:rPr>
        <w:t xml:space="preserve"> and inflamed, </w:t>
      </w:r>
      <w:r w:rsidR="00B21C9A">
        <w:rPr>
          <w:rFonts w:ascii="Times New Roman" w:hAnsi="Times New Roman" w:cs="Times New Roman"/>
          <w:sz w:val="28"/>
          <w:szCs w:val="28"/>
        </w:rPr>
        <w:t xml:space="preserve">with scaly patches that often resemble ringworm but tend to be more severe. These lesions </w:t>
      </w:r>
      <w:r w:rsidR="00AA3125">
        <w:rPr>
          <w:rFonts w:ascii="Times New Roman" w:hAnsi="Times New Roman" w:cs="Times New Roman"/>
          <w:sz w:val="28"/>
          <w:szCs w:val="28"/>
        </w:rPr>
        <w:t>are often accompanied by bumps and primarily affect sensitive areas such as the genitals, buttocks, and inner thighs. Without appropriate treatment, TMVII can linger for extended periods and may result in scarring, distinguishing it further from more transient fungal infections</w:t>
      </w:r>
      <w:r w:rsidR="00CF2D98">
        <w:rPr>
          <w:rFonts w:ascii="Times New Roman" w:hAnsi="Times New Roman" w:cs="Times New Roman"/>
          <w:sz w:val="28"/>
          <w:szCs w:val="28"/>
        </w:rPr>
        <w:t>,</w:t>
      </w:r>
      <w:r w:rsidR="00786DE3">
        <w:rPr>
          <w:rFonts w:ascii="Times New Roman" w:hAnsi="Times New Roman" w:cs="Times New Roman"/>
          <w:sz w:val="28"/>
          <w:szCs w:val="28"/>
        </w:rPr>
        <w:t xml:space="preserve"> as reported by </w:t>
      </w:r>
      <w:hyperlink r:id="rId9" w:history="1">
        <w:r w:rsidR="00786DE3" w:rsidRPr="00786DE3">
          <w:rPr>
            <w:rStyle w:val="Hyperlink"/>
            <w:rFonts w:ascii="Times New Roman" w:hAnsi="Times New Roman" w:cs="Times New Roman"/>
            <w:sz w:val="28"/>
            <w:szCs w:val="28"/>
          </w:rPr>
          <w:t>Healio</w:t>
        </w:r>
      </w:hyperlink>
      <w:r w:rsidR="00AA3125">
        <w:rPr>
          <w:rFonts w:ascii="Times New Roman" w:hAnsi="Times New Roman" w:cs="Times New Roman"/>
          <w:sz w:val="28"/>
          <w:szCs w:val="28"/>
        </w:rPr>
        <w:t xml:space="preserve">. </w:t>
      </w:r>
    </w:p>
    <w:p w14:paraId="033766D9" w14:textId="77777777" w:rsidR="007771C6" w:rsidRDefault="007771C6" w:rsidP="00773910">
      <w:pPr>
        <w:spacing w:line="360" w:lineRule="auto"/>
        <w:jc w:val="both"/>
        <w:rPr>
          <w:rFonts w:ascii="Times New Roman" w:hAnsi="Times New Roman" w:cs="Times New Roman"/>
          <w:b/>
          <w:sz w:val="32"/>
          <w:szCs w:val="28"/>
        </w:rPr>
      </w:pPr>
      <w:r w:rsidRPr="007771C6">
        <w:rPr>
          <w:rFonts w:ascii="Times New Roman" w:hAnsi="Times New Roman" w:cs="Times New Roman"/>
          <w:b/>
          <w:sz w:val="32"/>
          <w:szCs w:val="28"/>
        </w:rPr>
        <w:t>Symptoms to Watch for</w:t>
      </w:r>
    </w:p>
    <w:p w14:paraId="7F7146D4" w14:textId="77777777" w:rsidR="007771C6" w:rsidRDefault="007771C6" w:rsidP="007771C6">
      <w:pPr>
        <w:spacing w:line="360" w:lineRule="auto"/>
        <w:jc w:val="both"/>
        <w:rPr>
          <w:rFonts w:ascii="Times New Roman" w:eastAsia="Times New Roman" w:hAnsi="Times New Roman" w:cs="Times New Roman"/>
          <w:bCs/>
          <w:sz w:val="28"/>
          <w:szCs w:val="24"/>
        </w:rPr>
      </w:pPr>
      <w:r>
        <w:rPr>
          <w:rFonts w:ascii="Times New Roman" w:eastAsia="Times New Roman" w:hAnsi="Times New Roman" w:cs="Times New Roman"/>
          <w:sz w:val="28"/>
          <w:szCs w:val="24"/>
        </w:rPr>
        <w:t>Because symptoms</w:t>
      </w:r>
      <w:r w:rsidRPr="008E363B">
        <w:rPr>
          <w:rFonts w:ascii="Times New Roman" w:eastAsia="Times New Roman" w:hAnsi="Times New Roman" w:cs="Times New Roman"/>
          <w:sz w:val="28"/>
          <w:szCs w:val="24"/>
        </w:rPr>
        <w:t xml:space="preserve"> can mimic other skin conditions, health officials urge anyone with suspicious rashes and recent sexual contact to </w:t>
      </w:r>
      <w:r w:rsidRPr="007771C6">
        <w:rPr>
          <w:rFonts w:ascii="Times New Roman" w:eastAsia="Times New Roman" w:hAnsi="Times New Roman" w:cs="Times New Roman"/>
          <w:bCs/>
          <w:sz w:val="28"/>
          <w:szCs w:val="24"/>
        </w:rPr>
        <w:t>get checked at an STI clinic</w:t>
      </w:r>
      <w:r>
        <w:rPr>
          <w:rFonts w:ascii="Times New Roman" w:eastAsia="Times New Roman" w:hAnsi="Times New Roman" w:cs="Times New Roman"/>
          <w:bCs/>
          <w:sz w:val="28"/>
          <w:szCs w:val="24"/>
        </w:rPr>
        <w:t>. Common symptoms include;</w:t>
      </w:r>
    </w:p>
    <w:p w14:paraId="37B73578" w14:textId="77777777" w:rsidR="007771C6" w:rsidRPr="008E363B" w:rsidRDefault="007771C6" w:rsidP="007771C6">
      <w:pPr>
        <w:numPr>
          <w:ilvl w:val="0"/>
          <w:numId w:val="2"/>
        </w:numPr>
        <w:spacing w:before="100" w:beforeAutospacing="1" w:after="100" w:afterAutospacing="1" w:line="360" w:lineRule="auto"/>
        <w:rPr>
          <w:rFonts w:ascii="Times New Roman" w:eastAsia="Times New Roman" w:hAnsi="Times New Roman" w:cs="Times New Roman"/>
          <w:sz w:val="28"/>
          <w:szCs w:val="24"/>
        </w:rPr>
      </w:pPr>
      <w:r w:rsidRPr="008E363B">
        <w:rPr>
          <w:rFonts w:ascii="Times New Roman" w:eastAsia="Times New Roman" w:hAnsi="Times New Roman" w:cs="Times New Roman"/>
          <w:sz w:val="28"/>
          <w:szCs w:val="24"/>
        </w:rPr>
        <w:t>Red, irritated, round or oval patches on the skin</w:t>
      </w:r>
    </w:p>
    <w:p w14:paraId="0A8B1024" w14:textId="77777777" w:rsidR="007771C6" w:rsidRPr="008E363B" w:rsidRDefault="007771C6" w:rsidP="007771C6">
      <w:pPr>
        <w:numPr>
          <w:ilvl w:val="0"/>
          <w:numId w:val="2"/>
        </w:numPr>
        <w:spacing w:before="100" w:beforeAutospacing="1" w:after="100" w:afterAutospacing="1" w:line="360" w:lineRule="auto"/>
        <w:rPr>
          <w:rFonts w:ascii="Times New Roman" w:eastAsia="Times New Roman" w:hAnsi="Times New Roman" w:cs="Times New Roman"/>
          <w:sz w:val="28"/>
          <w:szCs w:val="24"/>
        </w:rPr>
      </w:pPr>
      <w:r w:rsidRPr="008E363B">
        <w:rPr>
          <w:rFonts w:ascii="Times New Roman" w:eastAsia="Times New Roman" w:hAnsi="Times New Roman" w:cs="Times New Roman"/>
          <w:sz w:val="28"/>
          <w:szCs w:val="24"/>
        </w:rPr>
        <w:t>Severe itching and inflammation</w:t>
      </w:r>
    </w:p>
    <w:p w14:paraId="13F6FCDD" w14:textId="77777777" w:rsidR="007771C6" w:rsidRPr="008E363B" w:rsidRDefault="007771C6" w:rsidP="007771C6">
      <w:pPr>
        <w:numPr>
          <w:ilvl w:val="0"/>
          <w:numId w:val="2"/>
        </w:numPr>
        <w:spacing w:before="100" w:beforeAutospacing="1" w:after="100" w:afterAutospacing="1" w:line="360" w:lineRule="auto"/>
        <w:rPr>
          <w:rFonts w:ascii="Times New Roman" w:eastAsia="Times New Roman" w:hAnsi="Times New Roman" w:cs="Times New Roman"/>
          <w:sz w:val="28"/>
          <w:szCs w:val="24"/>
        </w:rPr>
      </w:pPr>
      <w:r w:rsidRPr="008E363B">
        <w:rPr>
          <w:rFonts w:ascii="Times New Roman" w:eastAsia="Times New Roman" w:hAnsi="Times New Roman" w:cs="Times New Roman"/>
          <w:sz w:val="28"/>
          <w:szCs w:val="24"/>
        </w:rPr>
        <w:t>Lesions on the genitals, buttocks, or inner thighs</w:t>
      </w:r>
    </w:p>
    <w:p w14:paraId="054F5E37" w14:textId="77777777" w:rsidR="007771C6" w:rsidRDefault="007771C6" w:rsidP="007771C6">
      <w:pPr>
        <w:numPr>
          <w:ilvl w:val="0"/>
          <w:numId w:val="2"/>
        </w:numPr>
        <w:spacing w:before="100" w:beforeAutospacing="1" w:after="100" w:afterAutospacing="1" w:line="360" w:lineRule="auto"/>
        <w:rPr>
          <w:rFonts w:ascii="Times New Roman" w:eastAsia="Times New Roman" w:hAnsi="Times New Roman" w:cs="Times New Roman"/>
          <w:sz w:val="28"/>
          <w:szCs w:val="24"/>
        </w:rPr>
      </w:pPr>
      <w:r w:rsidRPr="008E363B">
        <w:rPr>
          <w:rFonts w:ascii="Times New Roman" w:eastAsia="Times New Roman" w:hAnsi="Times New Roman" w:cs="Times New Roman"/>
          <w:sz w:val="28"/>
          <w:szCs w:val="24"/>
        </w:rPr>
        <w:t>Possible scarring if untreated</w:t>
      </w:r>
    </w:p>
    <w:p w14:paraId="2E968F62" w14:textId="7BCDF689" w:rsidR="00213108" w:rsidRDefault="00213108" w:rsidP="00213108">
      <w:pPr>
        <w:spacing w:before="100" w:beforeAutospacing="1" w:after="100" w:afterAutospacing="1" w:line="360" w:lineRule="auto"/>
        <w:jc w:val="center"/>
        <w:rPr>
          <w:rFonts w:ascii="Times New Roman" w:eastAsia="Times New Roman" w:hAnsi="Times New Roman" w:cs="Times New Roman"/>
          <w:sz w:val="28"/>
          <w:szCs w:val="24"/>
        </w:rPr>
      </w:pPr>
      <w:r>
        <w:rPr>
          <w:noProof/>
        </w:rPr>
        <w:lastRenderedPageBreak/>
        <w:drawing>
          <wp:inline distT="0" distB="0" distL="0" distR="0" wp14:anchorId="42FDDA26" wp14:editId="501975ED">
            <wp:extent cx="4953663" cy="3233963"/>
            <wp:effectExtent l="0" t="0" r="0" b="5080"/>
            <wp:docPr id="1" name="Picture 1" descr="TMVII infection: Multiple erythematous scaling plaques on the but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VII infection: Multiple erythematous scaling plaques on the butto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4327" cy="3247453"/>
                    </a:xfrm>
                    <a:prstGeom prst="rect">
                      <a:avLst/>
                    </a:prstGeom>
                    <a:noFill/>
                    <a:ln>
                      <a:noFill/>
                    </a:ln>
                  </pic:spPr>
                </pic:pic>
              </a:graphicData>
            </a:graphic>
          </wp:inline>
        </w:drawing>
      </w:r>
    </w:p>
    <w:p w14:paraId="3DC412F2" w14:textId="286B5609" w:rsidR="00213108" w:rsidRPr="00213108" w:rsidRDefault="00213108" w:rsidP="00213108">
      <w:pPr>
        <w:spacing w:before="100" w:beforeAutospacing="1" w:after="100" w:afterAutospacing="1" w:line="360" w:lineRule="auto"/>
        <w:jc w:val="center"/>
        <w:rPr>
          <w:rFonts w:ascii="Times New Roman" w:eastAsia="Times New Roman" w:hAnsi="Times New Roman" w:cs="Times New Roman"/>
          <w:sz w:val="24"/>
          <w:lang w:val="en-NG"/>
        </w:rPr>
      </w:pPr>
      <w:r w:rsidRPr="00213108">
        <w:rPr>
          <w:rFonts w:ascii="Times New Roman" w:eastAsia="Times New Roman" w:hAnsi="Times New Roman" w:cs="Times New Roman"/>
          <w:sz w:val="24"/>
        </w:rPr>
        <w:t>S</w:t>
      </w:r>
      <w:r w:rsidRPr="00213108">
        <w:rPr>
          <w:rFonts w:ascii="Times New Roman" w:eastAsia="Times New Roman" w:hAnsi="Times New Roman" w:cs="Times New Roman"/>
          <w:sz w:val="24"/>
        </w:rPr>
        <w:t>caly plaques</w:t>
      </w:r>
      <w:r w:rsidRPr="00213108">
        <w:rPr>
          <w:rFonts w:ascii="Times New Roman" w:eastAsia="Times New Roman" w:hAnsi="Times New Roman" w:cs="Times New Roman"/>
          <w:sz w:val="24"/>
        </w:rPr>
        <w:t xml:space="preserve"> on the buttocks, indicative of TMVII infection (</w:t>
      </w:r>
      <w:hyperlink r:id="rId11" w:history="1">
        <w:proofErr w:type="spellStart"/>
        <w:r w:rsidRPr="00783C9B">
          <w:rPr>
            <w:rStyle w:val="Hyperlink"/>
            <w:rFonts w:ascii="Times New Roman" w:eastAsia="Times New Roman" w:hAnsi="Times New Roman" w:cs="Times New Roman"/>
            <w:sz w:val="24"/>
            <w:lang w:val="en-NG"/>
          </w:rPr>
          <w:t>Descalzo</w:t>
        </w:r>
        <w:proofErr w:type="spellEnd"/>
        <w:r w:rsidRPr="00783C9B">
          <w:rPr>
            <w:rStyle w:val="Hyperlink"/>
            <w:rFonts w:ascii="Times New Roman" w:eastAsia="Times New Roman" w:hAnsi="Times New Roman" w:cs="Times New Roman"/>
            <w:sz w:val="24"/>
            <w:lang w:val="en-NG"/>
          </w:rPr>
          <w:t xml:space="preserve"> </w:t>
        </w:r>
        <w:r w:rsidRPr="00783C9B">
          <w:rPr>
            <w:rStyle w:val="Hyperlink"/>
            <w:rFonts w:ascii="Times New Roman" w:eastAsia="Times New Roman" w:hAnsi="Times New Roman" w:cs="Times New Roman"/>
            <w:i/>
            <w:iCs/>
            <w:sz w:val="24"/>
            <w:lang w:val="en-NG"/>
          </w:rPr>
          <w:t>et al</w:t>
        </w:r>
        <w:r w:rsidRPr="00783C9B">
          <w:rPr>
            <w:rStyle w:val="Hyperlink"/>
            <w:rFonts w:ascii="Times New Roman" w:eastAsia="Times New Roman" w:hAnsi="Times New Roman" w:cs="Times New Roman"/>
            <w:sz w:val="24"/>
            <w:lang w:val="en-NG"/>
          </w:rPr>
          <w:t>., 2025</w:t>
        </w:r>
      </w:hyperlink>
      <w:r w:rsidRPr="00213108">
        <w:rPr>
          <w:rFonts w:ascii="Times New Roman" w:eastAsia="Times New Roman" w:hAnsi="Times New Roman" w:cs="Times New Roman"/>
          <w:sz w:val="24"/>
        </w:rPr>
        <w:t>)</w:t>
      </w:r>
    </w:p>
    <w:p w14:paraId="50DE12BC" w14:textId="77777777" w:rsidR="007771C6" w:rsidRDefault="007771C6" w:rsidP="007771C6">
      <w:pPr>
        <w:spacing w:line="360" w:lineRule="auto"/>
        <w:jc w:val="both"/>
        <w:rPr>
          <w:rFonts w:ascii="Times New Roman" w:hAnsi="Times New Roman" w:cs="Times New Roman"/>
          <w:b/>
          <w:sz w:val="32"/>
          <w:szCs w:val="28"/>
        </w:rPr>
      </w:pPr>
      <w:r>
        <w:rPr>
          <w:rFonts w:ascii="Times New Roman" w:hAnsi="Times New Roman" w:cs="Times New Roman"/>
          <w:b/>
          <w:sz w:val="32"/>
          <w:szCs w:val="28"/>
        </w:rPr>
        <w:t xml:space="preserve">How </w:t>
      </w:r>
      <w:r w:rsidR="000703CF">
        <w:rPr>
          <w:rFonts w:ascii="Times New Roman" w:hAnsi="Times New Roman" w:cs="Times New Roman"/>
          <w:b/>
          <w:sz w:val="32"/>
          <w:szCs w:val="28"/>
        </w:rPr>
        <w:t xml:space="preserve">Do </w:t>
      </w:r>
      <w:r>
        <w:rPr>
          <w:rFonts w:ascii="Times New Roman" w:hAnsi="Times New Roman" w:cs="Times New Roman"/>
          <w:b/>
          <w:sz w:val="32"/>
          <w:szCs w:val="28"/>
        </w:rPr>
        <w:t>Doctors Detect and Treat TMVII</w:t>
      </w:r>
      <w:r w:rsidR="000703CF">
        <w:rPr>
          <w:rFonts w:ascii="Times New Roman" w:hAnsi="Times New Roman" w:cs="Times New Roman"/>
          <w:b/>
          <w:sz w:val="32"/>
          <w:szCs w:val="28"/>
        </w:rPr>
        <w:t>?</w:t>
      </w:r>
    </w:p>
    <w:p w14:paraId="72819D52" w14:textId="1F1C0449" w:rsidR="000703CF" w:rsidRDefault="00CD4A9D" w:rsidP="007771C6">
      <w:pPr>
        <w:spacing w:line="360" w:lineRule="auto"/>
        <w:jc w:val="both"/>
        <w:rPr>
          <w:rFonts w:ascii="Times New Roman" w:eastAsia="Times New Roman" w:hAnsi="Times New Roman" w:cs="Times New Roman"/>
          <w:sz w:val="28"/>
          <w:szCs w:val="24"/>
        </w:rPr>
      </w:pPr>
      <w:r w:rsidRPr="008E363B">
        <w:rPr>
          <w:rFonts w:ascii="Times New Roman" w:eastAsia="Times New Roman" w:hAnsi="Times New Roman" w:cs="Times New Roman"/>
          <w:sz w:val="28"/>
          <w:szCs w:val="24"/>
        </w:rPr>
        <w:t xml:space="preserve">Diagnosing TMVII involves a combination of clinical examination and </w:t>
      </w:r>
      <w:hyperlink r:id="rId12" w:history="1">
        <w:r w:rsidR="00AE390D" w:rsidRPr="00AE390D">
          <w:rPr>
            <w:rStyle w:val="Hyperlink"/>
            <w:rFonts w:ascii="Times New Roman" w:eastAsia="Times New Roman" w:hAnsi="Times New Roman" w:cs="Times New Roman"/>
            <w:sz w:val="28"/>
            <w:szCs w:val="24"/>
          </w:rPr>
          <w:t>molecular techniques such as genomic sequencing</w:t>
        </w:r>
      </w:hyperlink>
      <w:r w:rsidRPr="008E363B">
        <w:rPr>
          <w:rFonts w:ascii="Times New Roman" w:eastAsia="Times New Roman" w:hAnsi="Times New Roman" w:cs="Times New Roman"/>
          <w:sz w:val="28"/>
          <w:szCs w:val="24"/>
        </w:rPr>
        <w:t xml:space="preserve"> to ensure accurate identification of the infection. Due to the similarity of TMVII symptoms to </w:t>
      </w:r>
      <w:r w:rsidR="00AE390D">
        <w:rPr>
          <w:rFonts w:ascii="Times New Roman" w:eastAsia="Times New Roman" w:hAnsi="Times New Roman" w:cs="Times New Roman"/>
          <w:sz w:val="28"/>
          <w:szCs w:val="24"/>
        </w:rPr>
        <w:t xml:space="preserve">infections from </w:t>
      </w:r>
      <w:r w:rsidRPr="008E363B">
        <w:rPr>
          <w:rFonts w:ascii="Times New Roman" w:eastAsia="Times New Roman" w:hAnsi="Times New Roman" w:cs="Times New Roman"/>
          <w:sz w:val="28"/>
          <w:szCs w:val="24"/>
        </w:rPr>
        <w:t xml:space="preserve">other </w:t>
      </w:r>
      <w:hyperlink r:id="rId13" w:history="1">
        <w:r w:rsidR="00AE390D" w:rsidRPr="00F17B46">
          <w:rPr>
            <w:rStyle w:val="Hyperlink"/>
            <w:rFonts w:ascii="Times New Roman" w:eastAsia="Times New Roman" w:hAnsi="Times New Roman" w:cs="Times New Roman"/>
            <w:sz w:val="28"/>
            <w:szCs w:val="24"/>
          </w:rPr>
          <w:t xml:space="preserve">strains such as </w:t>
        </w:r>
        <w:r w:rsidR="00AE390D" w:rsidRPr="00F17B46">
          <w:rPr>
            <w:rStyle w:val="Hyperlink"/>
            <w:rFonts w:ascii="Times New Roman" w:eastAsia="Times New Roman" w:hAnsi="Times New Roman" w:cs="Times New Roman"/>
            <w:i/>
            <w:iCs/>
            <w:sz w:val="28"/>
            <w:szCs w:val="24"/>
          </w:rPr>
          <w:t xml:space="preserve">T. </w:t>
        </w:r>
        <w:proofErr w:type="spellStart"/>
        <w:r w:rsidR="00AE390D" w:rsidRPr="00F17B46">
          <w:rPr>
            <w:rStyle w:val="Hyperlink"/>
            <w:rFonts w:ascii="Times New Roman" w:eastAsia="Times New Roman" w:hAnsi="Times New Roman" w:cs="Times New Roman"/>
            <w:i/>
            <w:iCs/>
            <w:sz w:val="28"/>
            <w:szCs w:val="24"/>
          </w:rPr>
          <w:t>indotineae</w:t>
        </w:r>
        <w:proofErr w:type="spellEnd"/>
        <w:r w:rsidR="00AE390D" w:rsidRPr="00F17B46">
          <w:rPr>
            <w:rStyle w:val="Hyperlink"/>
            <w:rFonts w:ascii="Times New Roman" w:eastAsia="Times New Roman" w:hAnsi="Times New Roman" w:cs="Times New Roman"/>
            <w:sz w:val="28"/>
            <w:szCs w:val="24"/>
          </w:rPr>
          <w:t> or</w:t>
        </w:r>
        <w:r w:rsidR="00AE390D" w:rsidRPr="00F17B46">
          <w:rPr>
            <w:rStyle w:val="Hyperlink"/>
            <w:rFonts w:ascii="Times New Roman" w:eastAsia="Times New Roman" w:hAnsi="Times New Roman" w:cs="Times New Roman"/>
            <w:i/>
            <w:iCs/>
            <w:sz w:val="28"/>
            <w:szCs w:val="24"/>
          </w:rPr>
          <w:t xml:space="preserve"> T. </w:t>
        </w:r>
        <w:r w:rsidR="00F17B46" w:rsidRPr="00F17B46">
          <w:rPr>
            <w:rStyle w:val="Hyperlink"/>
            <w:rFonts w:ascii="Times New Roman" w:eastAsia="Times New Roman" w:hAnsi="Times New Roman" w:cs="Times New Roman"/>
            <w:i/>
            <w:iCs/>
            <w:sz w:val="28"/>
            <w:szCs w:val="24"/>
          </w:rPr>
          <w:t>rubrum</w:t>
        </w:r>
      </w:hyperlink>
      <w:r w:rsidRPr="008E363B">
        <w:rPr>
          <w:rFonts w:ascii="Times New Roman" w:eastAsia="Times New Roman" w:hAnsi="Times New Roman" w:cs="Times New Roman"/>
          <w:sz w:val="28"/>
          <w:szCs w:val="24"/>
        </w:rPr>
        <w:t>, laboratory confirmation is essential. This usually involves collecting skin scrapings or swabs from the affected area, which are then cultured or examined microscopically to detect the presence of the fungal pathogen.</w:t>
      </w:r>
    </w:p>
    <w:p w14:paraId="045E06D0" w14:textId="6CB81D82" w:rsidR="00F83E67" w:rsidRDefault="00CD4A9D" w:rsidP="00F83E67">
      <w:pPr>
        <w:spacing w:line="36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Once diagnosed, o</w:t>
      </w:r>
      <w:r w:rsidRPr="008E363B">
        <w:rPr>
          <w:rFonts w:ascii="Times New Roman" w:eastAsia="Times New Roman" w:hAnsi="Times New Roman" w:cs="Times New Roman"/>
          <w:sz w:val="28"/>
          <w:szCs w:val="24"/>
        </w:rPr>
        <w:t xml:space="preserve">ral antifungal medications, </w:t>
      </w:r>
      <w:hyperlink r:id="rId14" w:history="1">
        <w:r w:rsidRPr="00F17B46">
          <w:rPr>
            <w:rStyle w:val="Hyperlink"/>
            <w:rFonts w:ascii="Times New Roman" w:eastAsia="Times New Roman" w:hAnsi="Times New Roman" w:cs="Times New Roman"/>
            <w:sz w:val="28"/>
            <w:szCs w:val="24"/>
          </w:rPr>
          <w:t>such as terbinafine or itraconazole</w:t>
        </w:r>
      </w:hyperlink>
      <w:r w:rsidRPr="008E363B">
        <w:rPr>
          <w:rFonts w:ascii="Times New Roman" w:eastAsia="Times New Roman" w:hAnsi="Times New Roman" w:cs="Times New Roman"/>
          <w:sz w:val="28"/>
          <w:szCs w:val="24"/>
        </w:rPr>
        <w:t>, are the mainstay of therapy</w:t>
      </w:r>
      <w:r w:rsidR="00F83E67">
        <w:rPr>
          <w:rFonts w:ascii="Times New Roman" w:eastAsia="Times New Roman" w:hAnsi="Times New Roman" w:cs="Times New Roman"/>
          <w:sz w:val="28"/>
          <w:szCs w:val="24"/>
        </w:rPr>
        <w:t xml:space="preserve"> for several </w:t>
      </w:r>
      <w:r w:rsidRPr="008E363B">
        <w:rPr>
          <w:rFonts w:ascii="Times New Roman" w:eastAsia="Times New Roman" w:hAnsi="Times New Roman" w:cs="Times New Roman"/>
          <w:sz w:val="28"/>
          <w:szCs w:val="24"/>
        </w:rPr>
        <w:t>weeks</w:t>
      </w:r>
      <w:r w:rsidR="00CF2D98">
        <w:rPr>
          <w:rFonts w:ascii="Times New Roman" w:eastAsia="Times New Roman" w:hAnsi="Times New Roman" w:cs="Times New Roman"/>
          <w:sz w:val="28"/>
          <w:szCs w:val="24"/>
        </w:rPr>
        <w:t xml:space="preserve"> </w:t>
      </w:r>
      <w:r w:rsidRPr="008E363B">
        <w:rPr>
          <w:rFonts w:ascii="Times New Roman" w:eastAsia="Times New Roman" w:hAnsi="Times New Roman" w:cs="Times New Roman"/>
          <w:sz w:val="28"/>
          <w:szCs w:val="24"/>
        </w:rPr>
        <w:t>to ensure complete eradication of the fungus and prevent recurrence.</w:t>
      </w:r>
    </w:p>
    <w:p w14:paraId="37BA2369" w14:textId="77777777" w:rsidR="00CF2D98" w:rsidRDefault="00CF2D98" w:rsidP="00F83E67">
      <w:pPr>
        <w:spacing w:line="360" w:lineRule="auto"/>
        <w:jc w:val="both"/>
        <w:rPr>
          <w:rFonts w:ascii="Times New Roman" w:eastAsia="Times New Roman" w:hAnsi="Times New Roman" w:cs="Times New Roman"/>
          <w:sz w:val="28"/>
          <w:szCs w:val="24"/>
        </w:rPr>
      </w:pPr>
    </w:p>
    <w:p w14:paraId="7BAC7CDB" w14:textId="77777777" w:rsidR="00CF2D98" w:rsidRPr="008E363B" w:rsidRDefault="00CF2D98" w:rsidP="00F83E67">
      <w:pPr>
        <w:spacing w:line="360" w:lineRule="auto"/>
        <w:jc w:val="both"/>
        <w:rPr>
          <w:rFonts w:ascii="Times New Roman" w:eastAsia="Times New Roman" w:hAnsi="Times New Roman" w:cs="Times New Roman"/>
          <w:sz w:val="28"/>
          <w:szCs w:val="24"/>
        </w:rPr>
      </w:pPr>
    </w:p>
    <w:p w14:paraId="00A647CB" w14:textId="77777777" w:rsidR="00CD4A9D" w:rsidRDefault="00854A84" w:rsidP="007771C6">
      <w:pPr>
        <w:spacing w:line="360" w:lineRule="auto"/>
        <w:jc w:val="both"/>
        <w:rPr>
          <w:rFonts w:ascii="Times New Roman" w:hAnsi="Times New Roman" w:cs="Times New Roman"/>
          <w:b/>
          <w:sz w:val="32"/>
          <w:szCs w:val="28"/>
        </w:rPr>
      </w:pPr>
      <w:r w:rsidRPr="00854A84">
        <w:rPr>
          <w:rFonts w:ascii="Times New Roman" w:hAnsi="Times New Roman" w:cs="Times New Roman"/>
          <w:b/>
          <w:sz w:val="32"/>
          <w:szCs w:val="28"/>
        </w:rPr>
        <w:lastRenderedPageBreak/>
        <w:t>What Can Individuals Do to Prevent TMVII?</w:t>
      </w:r>
    </w:p>
    <w:p w14:paraId="2C22DC2D" w14:textId="481AFC7A" w:rsidR="00C328E1" w:rsidRDefault="00867222" w:rsidP="007771C6">
      <w:pPr>
        <w:spacing w:line="360" w:lineRule="auto"/>
        <w:jc w:val="both"/>
        <w:rPr>
          <w:rFonts w:ascii="Times New Roman" w:hAnsi="Times New Roman" w:cs="Times New Roman"/>
          <w:bCs/>
          <w:sz w:val="28"/>
          <w:szCs w:val="28"/>
        </w:rPr>
      </w:pPr>
      <w:r w:rsidRPr="00867222">
        <w:rPr>
          <w:rFonts w:ascii="Times New Roman" w:hAnsi="Times New Roman" w:cs="Times New Roman"/>
          <w:bCs/>
          <w:sz w:val="28"/>
          <w:szCs w:val="28"/>
        </w:rPr>
        <w:t>Preventing</w:t>
      </w:r>
      <w:r>
        <w:rPr>
          <w:rFonts w:ascii="Times New Roman" w:hAnsi="Times New Roman" w:cs="Times New Roman"/>
          <w:bCs/>
          <w:sz w:val="28"/>
          <w:szCs w:val="28"/>
        </w:rPr>
        <w:t xml:space="preserve"> the spread of TMVII requires awareness and proactive measures. Individuals</w:t>
      </w:r>
      <w:r w:rsidR="00F83E67">
        <w:rPr>
          <w:rFonts w:ascii="Times New Roman" w:hAnsi="Times New Roman" w:cs="Times New Roman"/>
          <w:bCs/>
          <w:sz w:val="28"/>
          <w:szCs w:val="28"/>
        </w:rPr>
        <w:t xml:space="preserve"> </w:t>
      </w:r>
      <w:r w:rsidR="00F83E67" w:rsidRPr="008E363B">
        <w:rPr>
          <w:rFonts w:ascii="Times New Roman" w:eastAsia="Times New Roman" w:hAnsi="Times New Roman" w:cs="Times New Roman"/>
          <w:sz w:val="28"/>
          <w:szCs w:val="24"/>
        </w:rPr>
        <w:t xml:space="preserve">are advised </w:t>
      </w:r>
      <w:r w:rsidR="00F83E67">
        <w:rPr>
          <w:rFonts w:ascii="Times New Roman" w:eastAsia="Times New Roman" w:hAnsi="Times New Roman" w:cs="Times New Roman"/>
          <w:sz w:val="28"/>
          <w:szCs w:val="24"/>
        </w:rPr>
        <w:t xml:space="preserve">to </w:t>
      </w:r>
      <w:r>
        <w:rPr>
          <w:rFonts w:ascii="Times New Roman" w:hAnsi="Times New Roman" w:cs="Times New Roman"/>
          <w:bCs/>
          <w:sz w:val="28"/>
          <w:szCs w:val="28"/>
        </w:rPr>
        <w:t xml:space="preserve">avoid sexual contact when symptoms are present, refrain from sharing personal items like towels or razors, and maintain good hygiene by </w:t>
      </w:r>
      <w:r w:rsidR="00B20D84">
        <w:rPr>
          <w:rFonts w:ascii="Times New Roman" w:hAnsi="Times New Roman" w:cs="Times New Roman"/>
          <w:bCs/>
          <w:sz w:val="28"/>
          <w:szCs w:val="28"/>
        </w:rPr>
        <w:t xml:space="preserve">washing hands thoroughly after touching affected areas. If suspicious rashes develop, prompt medical consultation is recommended to prevent complications and further transmission. </w:t>
      </w:r>
    </w:p>
    <w:p w14:paraId="6119FC48" w14:textId="6B898711" w:rsidR="00C328E1" w:rsidRDefault="00C328E1" w:rsidP="007771C6">
      <w:pPr>
        <w:spacing w:line="360" w:lineRule="auto"/>
        <w:jc w:val="both"/>
        <w:rPr>
          <w:rFonts w:ascii="Times New Roman" w:hAnsi="Times New Roman" w:cs="Times New Roman"/>
          <w:b/>
          <w:sz w:val="32"/>
          <w:szCs w:val="32"/>
        </w:rPr>
      </w:pPr>
      <w:r w:rsidRPr="00C328E1">
        <w:rPr>
          <w:rFonts w:ascii="Times New Roman" w:hAnsi="Times New Roman" w:cs="Times New Roman"/>
          <w:b/>
          <w:sz w:val="32"/>
          <w:szCs w:val="32"/>
        </w:rPr>
        <w:t xml:space="preserve">Summary and Takeaway </w:t>
      </w:r>
    </w:p>
    <w:p w14:paraId="7DA756FD" w14:textId="47D803DC" w:rsidR="00C328E1" w:rsidRDefault="00C328E1" w:rsidP="007771C6">
      <w:pPr>
        <w:spacing w:line="360" w:lineRule="auto"/>
        <w:jc w:val="both"/>
        <w:rPr>
          <w:rFonts w:ascii="Times New Roman" w:hAnsi="Times New Roman" w:cs="Times New Roman"/>
          <w:bCs/>
          <w:sz w:val="28"/>
          <w:szCs w:val="28"/>
        </w:rPr>
      </w:pPr>
      <w:r w:rsidRPr="008F315A">
        <w:rPr>
          <w:rFonts w:ascii="Times New Roman" w:hAnsi="Times New Roman" w:cs="Times New Roman"/>
          <w:bCs/>
          <w:sz w:val="28"/>
          <w:szCs w:val="28"/>
        </w:rPr>
        <w:t xml:space="preserve">The outbreak of TMVII in Minnesota is a wake-up call for both the public and healthcare providers. It also shows the importance of including fungal infections in routine STI screenings. Although TMVII is treatable, </w:t>
      </w:r>
      <w:r w:rsidR="001B078D" w:rsidRPr="008F315A">
        <w:rPr>
          <w:rFonts w:ascii="Times New Roman" w:hAnsi="Times New Roman" w:cs="Times New Roman"/>
          <w:bCs/>
          <w:sz w:val="28"/>
          <w:szCs w:val="28"/>
        </w:rPr>
        <w:t xml:space="preserve">delays in diagnosis can prolong symptoms and increase the risk of spreading the infection. Please seek immediate medical attention if you suspect any of the symptoms mentioned above. </w:t>
      </w:r>
    </w:p>
    <w:p w14:paraId="3BD46A59" w14:textId="77777777" w:rsidR="00CF2D98" w:rsidRDefault="00CF2D98" w:rsidP="007771C6">
      <w:pPr>
        <w:spacing w:line="360" w:lineRule="auto"/>
        <w:jc w:val="both"/>
        <w:rPr>
          <w:rFonts w:ascii="Times New Roman" w:hAnsi="Times New Roman" w:cs="Times New Roman"/>
          <w:bCs/>
          <w:sz w:val="28"/>
          <w:szCs w:val="28"/>
        </w:rPr>
      </w:pPr>
    </w:p>
    <w:p w14:paraId="39302E9D" w14:textId="77777777" w:rsidR="00CF2D98" w:rsidRDefault="00CF2D98" w:rsidP="007771C6">
      <w:pPr>
        <w:spacing w:line="360" w:lineRule="auto"/>
        <w:jc w:val="both"/>
        <w:rPr>
          <w:rFonts w:ascii="Times New Roman" w:hAnsi="Times New Roman" w:cs="Times New Roman"/>
          <w:bCs/>
          <w:sz w:val="28"/>
          <w:szCs w:val="28"/>
        </w:rPr>
      </w:pPr>
    </w:p>
    <w:p w14:paraId="27474E5F" w14:textId="77777777" w:rsidR="00CF2D98" w:rsidRDefault="00CF2D98" w:rsidP="007771C6">
      <w:pPr>
        <w:spacing w:line="360" w:lineRule="auto"/>
        <w:jc w:val="both"/>
        <w:rPr>
          <w:rFonts w:ascii="Times New Roman" w:hAnsi="Times New Roman" w:cs="Times New Roman"/>
          <w:bCs/>
          <w:sz w:val="28"/>
          <w:szCs w:val="28"/>
        </w:rPr>
      </w:pPr>
    </w:p>
    <w:p w14:paraId="21556918" w14:textId="77777777" w:rsidR="00CF2D98" w:rsidRDefault="00CF2D98" w:rsidP="007771C6">
      <w:pPr>
        <w:spacing w:line="360" w:lineRule="auto"/>
        <w:jc w:val="both"/>
        <w:rPr>
          <w:rFonts w:ascii="Times New Roman" w:hAnsi="Times New Roman" w:cs="Times New Roman"/>
          <w:bCs/>
          <w:sz w:val="28"/>
          <w:szCs w:val="28"/>
        </w:rPr>
      </w:pPr>
    </w:p>
    <w:p w14:paraId="6D6096E2" w14:textId="77777777" w:rsidR="00CF2D98" w:rsidRDefault="00CF2D98" w:rsidP="007771C6">
      <w:pPr>
        <w:spacing w:line="360" w:lineRule="auto"/>
        <w:jc w:val="both"/>
        <w:rPr>
          <w:rFonts w:ascii="Times New Roman" w:hAnsi="Times New Roman" w:cs="Times New Roman"/>
          <w:bCs/>
          <w:sz w:val="28"/>
          <w:szCs w:val="28"/>
        </w:rPr>
      </w:pPr>
    </w:p>
    <w:p w14:paraId="09EBEAFC" w14:textId="77777777" w:rsidR="00CF2D98" w:rsidRDefault="00CF2D98" w:rsidP="007771C6">
      <w:pPr>
        <w:spacing w:line="360" w:lineRule="auto"/>
        <w:jc w:val="both"/>
        <w:rPr>
          <w:rFonts w:ascii="Times New Roman" w:hAnsi="Times New Roman" w:cs="Times New Roman"/>
          <w:bCs/>
          <w:sz w:val="28"/>
          <w:szCs w:val="28"/>
        </w:rPr>
      </w:pPr>
    </w:p>
    <w:p w14:paraId="03B0E7E2" w14:textId="77777777" w:rsidR="00CF2D98" w:rsidRDefault="00CF2D98" w:rsidP="007771C6">
      <w:pPr>
        <w:spacing w:line="360" w:lineRule="auto"/>
        <w:jc w:val="both"/>
        <w:rPr>
          <w:rFonts w:ascii="Times New Roman" w:hAnsi="Times New Roman" w:cs="Times New Roman"/>
          <w:bCs/>
          <w:sz w:val="28"/>
          <w:szCs w:val="28"/>
        </w:rPr>
      </w:pPr>
    </w:p>
    <w:p w14:paraId="408ACE57" w14:textId="77777777" w:rsidR="00CF2D98" w:rsidRDefault="00CF2D98" w:rsidP="007771C6">
      <w:pPr>
        <w:spacing w:line="360" w:lineRule="auto"/>
        <w:jc w:val="both"/>
        <w:rPr>
          <w:rFonts w:ascii="Times New Roman" w:hAnsi="Times New Roman" w:cs="Times New Roman"/>
          <w:bCs/>
          <w:sz w:val="28"/>
          <w:szCs w:val="28"/>
        </w:rPr>
      </w:pPr>
    </w:p>
    <w:p w14:paraId="233DC81E" w14:textId="77777777" w:rsidR="00CF2D98" w:rsidRPr="008F315A" w:rsidRDefault="00CF2D98" w:rsidP="007771C6">
      <w:pPr>
        <w:spacing w:line="360" w:lineRule="auto"/>
        <w:jc w:val="both"/>
        <w:rPr>
          <w:rFonts w:ascii="Times New Roman" w:hAnsi="Times New Roman" w:cs="Times New Roman"/>
          <w:bCs/>
          <w:sz w:val="28"/>
          <w:szCs w:val="28"/>
        </w:rPr>
      </w:pPr>
    </w:p>
    <w:p w14:paraId="6E56EFD1" w14:textId="50E9A3C7" w:rsidR="0094367A" w:rsidRPr="0094367A" w:rsidRDefault="0094367A" w:rsidP="007771C6">
      <w:pPr>
        <w:spacing w:line="360" w:lineRule="auto"/>
        <w:jc w:val="both"/>
        <w:rPr>
          <w:rFonts w:ascii="Times New Roman" w:hAnsi="Times New Roman" w:cs="Times New Roman"/>
          <w:b/>
          <w:sz w:val="36"/>
          <w:szCs w:val="36"/>
        </w:rPr>
      </w:pPr>
      <w:r w:rsidRPr="0094367A">
        <w:rPr>
          <w:rFonts w:ascii="Times New Roman" w:hAnsi="Times New Roman" w:cs="Times New Roman"/>
          <w:b/>
          <w:sz w:val="36"/>
          <w:szCs w:val="36"/>
        </w:rPr>
        <w:lastRenderedPageBreak/>
        <w:t>References</w:t>
      </w:r>
    </w:p>
    <w:p w14:paraId="44F28392" w14:textId="23E7852F" w:rsidR="008F315A" w:rsidRPr="00213108" w:rsidRDefault="008F315A" w:rsidP="00213108">
      <w:pPr>
        <w:spacing w:after="0" w:line="480" w:lineRule="auto"/>
        <w:ind w:left="851" w:hanging="851"/>
        <w:jc w:val="both"/>
        <w:rPr>
          <w:rFonts w:ascii="Times New Roman" w:eastAsia="Times New Roman" w:hAnsi="Times New Roman" w:cs="Times New Roman"/>
          <w:sz w:val="24"/>
          <w:szCs w:val="24"/>
          <w:lang w:eastAsia="en-GB"/>
        </w:rPr>
      </w:pPr>
      <w:r w:rsidRPr="008F315A">
        <w:rPr>
          <w:rFonts w:ascii="Times New Roman" w:eastAsia="Times New Roman" w:hAnsi="Times New Roman" w:cs="Times New Roman"/>
          <w:i/>
          <w:iCs/>
          <w:sz w:val="24"/>
          <w:szCs w:val="24"/>
          <w:lang w:eastAsia="en-GB"/>
        </w:rPr>
        <w:t>Clinician Brief: Emerging Ringworm</w:t>
      </w:r>
      <w:r w:rsidRPr="008F315A">
        <w:rPr>
          <w:rFonts w:ascii="Times New Roman" w:eastAsia="Times New Roman" w:hAnsi="Times New Roman" w:cs="Times New Roman"/>
          <w:sz w:val="24"/>
          <w:szCs w:val="24"/>
          <w:lang w:eastAsia="en-GB"/>
        </w:rPr>
        <w:t xml:space="preserve">. (2026, February 6). Ringworm. </w:t>
      </w:r>
      <w:hyperlink r:id="rId15" w:history="1">
        <w:r w:rsidR="00213108" w:rsidRPr="008F315A">
          <w:rPr>
            <w:rStyle w:val="Hyperlink"/>
            <w:rFonts w:ascii="Times New Roman" w:eastAsia="Times New Roman" w:hAnsi="Times New Roman" w:cs="Times New Roman"/>
            <w:sz w:val="24"/>
            <w:szCs w:val="24"/>
            <w:lang w:eastAsia="en-GB"/>
          </w:rPr>
          <w:t>https://www.cdc.gov/ringworm/hcp/clinical-overview/emerging-ringworm-facts-for-clinicians.html</w:t>
        </w:r>
      </w:hyperlink>
    </w:p>
    <w:p w14:paraId="3DAC0609" w14:textId="671D0CF5" w:rsidR="00213108" w:rsidRDefault="00213108" w:rsidP="00213108">
      <w:pPr>
        <w:spacing w:after="0" w:line="480" w:lineRule="auto"/>
        <w:ind w:left="851" w:hanging="851"/>
        <w:jc w:val="both"/>
        <w:rPr>
          <w:rFonts w:ascii="Times New Roman" w:eastAsia="Times New Roman" w:hAnsi="Times New Roman" w:cs="Times New Roman"/>
          <w:sz w:val="24"/>
          <w:szCs w:val="24"/>
          <w:lang w:val="en-NG" w:eastAsia="en-GB"/>
        </w:rPr>
      </w:pPr>
      <w:proofErr w:type="spellStart"/>
      <w:r w:rsidRPr="00213108">
        <w:rPr>
          <w:rFonts w:ascii="Times New Roman" w:eastAsia="Times New Roman" w:hAnsi="Times New Roman" w:cs="Times New Roman"/>
          <w:sz w:val="24"/>
          <w:szCs w:val="24"/>
          <w:lang w:val="en-NG" w:eastAsia="en-GB"/>
        </w:rPr>
        <w:t>Descalzo</w:t>
      </w:r>
      <w:proofErr w:type="spellEnd"/>
      <w:r w:rsidRPr="00213108">
        <w:rPr>
          <w:rFonts w:ascii="Times New Roman" w:eastAsia="Times New Roman" w:hAnsi="Times New Roman" w:cs="Times New Roman"/>
          <w:sz w:val="24"/>
          <w:szCs w:val="24"/>
          <w:lang w:val="en-NG" w:eastAsia="en-GB"/>
        </w:rPr>
        <w:t xml:space="preserve">, V., Martín, M. T., Álvarez‐López, P., García‐Pérez, J. N., </w:t>
      </w:r>
      <w:proofErr w:type="spellStart"/>
      <w:r w:rsidRPr="00213108">
        <w:rPr>
          <w:rFonts w:ascii="Times New Roman" w:eastAsia="Times New Roman" w:hAnsi="Times New Roman" w:cs="Times New Roman"/>
          <w:sz w:val="24"/>
          <w:szCs w:val="24"/>
          <w:lang w:val="en-NG" w:eastAsia="en-GB"/>
        </w:rPr>
        <w:t>Alcázar‐Fuoli</w:t>
      </w:r>
      <w:proofErr w:type="spellEnd"/>
      <w:r w:rsidRPr="00213108">
        <w:rPr>
          <w:rFonts w:ascii="Times New Roman" w:eastAsia="Times New Roman" w:hAnsi="Times New Roman" w:cs="Times New Roman"/>
          <w:sz w:val="24"/>
          <w:szCs w:val="24"/>
          <w:lang w:val="en-NG" w:eastAsia="en-GB"/>
        </w:rPr>
        <w:t xml:space="preserve">, L., López‐Pérez, L., Téllez‐Velasco, D., Carrillo, A., </w:t>
      </w:r>
      <w:proofErr w:type="spellStart"/>
      <w:r w:rsidRPr="00213108">
        <w:rPr>
          <w:rFonts w:ascii="Times New Roman" w:eastAsia="Times New Roman" w:hAnsi="Times New Roman" w:cs="Times New Roman"/>
          <w:sz w:val="24"/>
          <w:szCs w:val="24"/>
          <w:lang w:val="en-NG" w:eastAsia="en-GB"/>
        </w:rPr>
        <w:t>Sulleiro</w:t>
      </w:r>
      <w:proofErr w:type="spellEnd"/>
      <w:r w:rsidRPr="00213108">
        <w:rPr>
          <w:rFonts w:ascii="Times New Roman" w:eastAsia="Times New Roman" w:hAnsi="Times New Roman" w:cs="Times New Roman"/>
          <w:sz w:val="24"/>
          <w:szCs w:val="24"/>
          <w:lang w:val="en-NG" w:eastAsia="en-GB"/>
        </w:rPr>
        <w:t xml:space="preserve">, E., </w:t>
      </w:r>
      <w:proofErr w:type="spellStart"/>
      <w:r w:rsidRPr="00213108">
        <w:rPr>
          <w:rFonts w:ascii="Times New Roman" w:eastAsia="Times New Roman" w:hAnsi="Times New Roman" w:cs="Times New Roman"/>
          <w:sz w:val="24"/>
          <w:szCs w:val="24"/>
          <w:lang w:val="en-NG" w:eastAsia="en-GB"/>
        </w:rPr>
        <w:t>Falcó</w:t>
      </w:r>
      <w:proofErr w:type="spellEnd"/>
      <w:r w:rsidRPr="00213108">
        <w:rPr>
          <w:rFonts w:ascii="Times New Roman" w:eastAsia="Times New Roman" w:hAnsi="Times New Roman" w:cs="Times New Roman"/>
          <w:sz w:val="24"/>
          <w:szCs w:val="24"/>
          <w:lang w:val="en-NG" w:eastAsia="en-GB"/>
        </w:rPr>
        <w:t xml:space="preserve">, V., &amp; </w:t>
      </w:r>
      <w:proofErr w:type="spellStart"/>
      <w:r w:rsidRPr="00213108">
        <w:rPr>
          <w:rFonts w:ascii="Times New Roman" w:eastAsia="Times New Roman" w:hAnsi="Times New Roman" w:cs="Times New Roman"/>
          <w:sz w:val="24"/>
          <w:szCs w:val="24"/>
          <w:lang w:val="en-NG" w:eastAsia="en-GB"/>
        </w:rPr>
        <w:t>Arando</w:t>
      </w:r>
      <w:proofErr w:type="spellEnd"/>
      <w:r w:rsidRPr="00213108">
        <w:rPr>
          <w:rFonts w:ascii="Times New Roman" w:eastAsia="Times New Roman" w:hAnsi="Times New Roman" w:cs="Times New Roman"/>
          <w:sz w:val="24"/>
          <w:szCs w:val="24"/>
          <w:lang w:val="en-NG" w:eastAsia="en-GB"/>
        </w:rPr>
        <w:t xml:space="preserve">, M. (2025). Trichophyton mentagrophytes Genotype VII and Sexually Transmitted Tinea: An Observational Study in Spain. </w:t>
      </w:r>
      <w:r w:rsidRPr="00213108">
        <w:rPr>
          <w:rFonts w:ascii="Times New Roman" w:eastAsia="Times New Roman" w:hAnsi="Times New Roman" w:cs="Times New Roman"/>
          <w:i/>
          <w:iCs/>
          <w:sz w:val="24"/>
          <w:szCs w:val="24"/>
          <w:lang w:val="en-NG" w:eastAsia="en-GB"/>
        </w:rPr>
        <w:t>Mycoses</w:t>
      </w:r>
      <w:r w:rsidRPr="00213108">
        <w:rPr>
          <w:rFonts w:ascii="Times New Roman" w:eastAsia="Times New Roman" w:hAnsi="Times New Roman" w:cs="Times New Roman"/>
          <w:sz w:val="24"/>
          <w:szCs w:val="24"/>
          <w:lang w:val="en-NG" w:eastAsia="en-GB"/>
        </w:rPr>
        <w:t xml:space="preserve">, </w:t>
      </w:r>
      <w:r w:rsidRPr="00213108">
        <w:rPr>
          <w:rFonts w:ascii="Times New Roman" w:eastAsia="Times New Roman" w:hAnsi="Times New Roman" w:cs="Times New Roman"/>
          <w:b/>
          <w:bCs/>
          <w:i/>
          <w:iCs/>
          <w:sz w:val="24"/>
          <w:szCs w:val="24"/>
          <w:lang w:val="en-NG" w:eastAsia="en-GB"/>
        </w:rPr>
        <w:t>68</w:t>
      </w:r>
      <w:r w:rsidRPr="00213108">
        <w:rPr>
          <w:rFonts w:ascii="Times New Roman" w:eastAsia="Times New Roman" w:hAnsi="Times New Roman" w:cs="Times New Roman"/>
          <w:sz w:val="24"/>
          <w:szCs w:val="24"/>
          <w:lang w:val="en-NG" w:eastAsia="en-GB"/>
        </w:rPr>
        <w:t xml:space="preserve">(4), e70049. </w:t>
      </w:r>
      <w:hyperlink r:id="rId16" w:history="1">
        <w:r w:rsidRPr="00213108">
          <w:rPr>
            <w:rStyle w:val="Hyperlink"/>
            <w:rFonts w:ascii="Times New Roman" w:eastAsia="Times New Roman" w:hAnsi="Times New Roman" w:cs="Times New Roman"/>
            <w:sz w:val="24"/>
            <w:szCs w:val="24"/>
            <w:lang w:val="en-NG" w:eastAsia="en-GB"/>
          </w:rPr>
          <w:t>https://doi.org/10.1111/myc.70</w:t>
        </w:r>
        <w:r w:rsidRPr="00213108">
          <w:rPr>
            <w:rStyle w:val="Hyperlink"/>
            <w:rFonts w:ascii="Times New Roman" w:eastAsia="Times New Roman" w:hAnsi="Times New Roman" w:cs="Times New Roman"/>
            <w:sz w:val="24"/>
            <w:szCs w:val="24"/>
            <w:lang w:val="en-NG" w:eastAsia="en-GB"/>
          </w:rPr>
          <w:t>0</w:t>
        </w:r>
        <w:r w:rsidRPr="00213108">
          <w:rPr>
            <w:rStyle w:val="Hyperlink"/>
            <w:rFonts w:ascii="Times New Roman" w:eastAsia="Times New Roman" w:hAnsi="Times New Roman" w:cs="Times New Roman"/>
            <w:sz w:val="24"/>
            <w:szCs w:val="24"/>
            <w:lang w:val="en-NG" w:eastAsia="en-GB"/>
          </w:rPr>
          <w:t>49</w:t>
        </w:r>
      </w:hyperlink>
    </w:p>
    <w:p w14:paraId="26AE60DE" w14:textId="2D29465B" w:rsidR="008F315A" w:rsidRPr="008F315A" w:rsidRDefault="008F315A" w:rsidP="00213108">
      <w:pPr>
        <w:spacing w:after="0" w:line="480" w:lineRule="auto"/>
        <w:ind w:left="851" w:hanging="851"/>
        <w:jc w:val="both"/>
        <w:rPr>
          <w:rFonts w:ascii="Times New Roman" w:eastAsia="Times New Roman" w:hAnsi="Times New Roman" w:cs="Times New Roman"/>
          <w:sz w:val="24"/>
          <w:szCs w:val="24"/>
          <w:lang w:eastAsia="en-GB"/>
        </w:rPr>
      </w:pPr>
      <w:r w:rsidRPr="008F315A">
        <w:rPr>
          <w:rFonts w:ascii="Times New Roman" w:eastAsia="Times New Roman" w:hAnsi="Times New Roman" w:cs="Times New Roman"/>
          <w:i/>
          <w:iCs/>
          <w:sz w:val="24"/>
          <w:szCs w:val="24"/>
          <w:lang w:eastAsia="en-GB"/>
        </w:rPr>
        <w:t>For a healthy Minnesota - MN Dept. of Health</w:t>
      </w:r>
      <w:r w:rsidRPr="008F315A">
        <w:rPr>
          <w:rFonts w:ascii="Times New Roman" w:eastAsia="Times New Roman" w:hAnsi="Times New Roman" w:cs="Times New Roman"/>
          <w:sz w:val="24"/>
          <w:szCs w:val="24"/>
          <w:lang w:eastAsia="en-GB"/>
        </w:rPr>
        <w:t>. https://www.health.state.mn.us/</w:t>
      </w:r>
    </w:p>
    <w:p w14:paraId="09766E6C" w14:textId="07DA2A35" w:rsidR="00213108" w:rsidRPr="008F315A" w:rsidRDefault="008F315A" w:rsidP="00213108">
      <w:pPr>
        <w:spacing w:after="0" w:line="480" w:lineRule="auto"/>
        <w:ind w:left="851" w:hanging="851"/>
        <w:jc w:val="both"/>
        <w:rPr>
          <w:rFonts w:ascii="Times New Roman" w:eastAsia="Times New Roman" w:hAnsi="Times New Roman" w:cs="Times New Roman"/>
          <w:sz w:val="24"/>
          <w:szCs w:val="24"/>
          <w:lang w:val="en-GB" w:eastAsia="en-GB"/>
        </w:rPr>
      </w:pPr>
      <w:r w:rsidRPr="008F315A">
        <w:rPr>
          <w:rFonts w:ascii="Times New Roman" w:eastAsia="Times New Roman" w:hAnsi="Times New Roman" w:cs="Times New Roman"/>
          <w:sz w:val="24"/>
          <w:szCs w:val="24"/>
          <w:lang w:eastAsia="en-GB"/>
        </w:rPr>
        <w:t xml:space="preserve">Outbreak of sexually transmitted fungus hits Minnesota. (2026, February 16). </w:t>
      </w:r>
      <w:r w:rsidRPr="008F315A">
        <w:rPr>
          <w:rFonts w:ascii="Times New Roman" w:eastAsia="Times New Roman" w:hAnsi="Times New Roman" w:cs="Times New Roman"/>
          <w:i/>
          <w:iCs/>
          <w:sz w:val="24"/>
          <w:szCs w:val="24"/>
          <w:lang w:eastAsia="en-GB"/>
        </w:rPr>
        <w:t>Healio</w:t>
      </w:r>
      <w:r w:rsidRPr="008F315A">
        <w:rPr>
          <w:rFonts w:ascii="Times New Roman" w:eastAsia="Times New Roman" w:hAnsi="Times New Roman" w:cs="Times New Roman"/>
          <w:sz w:val="24"/>
          <w:szCs w:val="24"/>
          <w:lang w:eastAsia="en-GB"/>
        </w:rPr>
        <w:t xml:space="preserve">. </w:t>
      </w:r>
      <w:hyperlink r:id="rId17" w:history="1">
        <w:r w:rsidR="00213108" w:rsidRPr="008F315A">
          <w:rPr>
            <w:rStyle w:val="Hyperlink"/>
            <w:rFonts w:ascii="Times New Roman" w:eastAsia="Times New Roman" w:hAnsi="Times New Roman" w:cs="Times New Roman"/>
            <w:sz w:val="24"/>
            <w:szCs w:val="24"/>
            <w:lang w:eastAsia="en-GB"/>
          </w:rPr>
          <w:t>https://www.healio.com/news/infectious-disease/20260216/outbreak-of-sexually-transmitted-fungus-found-in-minnesota</w:t>
        </w:r>
      </w:hyperlink>
    </w:p>
    <w:p w14:paraId="0A07ADAC" w14:textId="36DAD0B6" w:rsidR="008F315A" w:rsidRDefault="008F315A" w:rsidP="00213108">
      <w:pPr>
        <w:spacing w:after="0" w:line="480" w:lineRule="auto"/>
        <w:ind w:left="851" w:hanging="851"/>
        <w:jc w:val="both"/>
        <w:rPr>
          <w:rFonts w:ascii="Times New Roman" w:eastAsia="Times New Roman" w:hAnsi="Times New Roman" w:cs="Times New Roman"/>
          <w:sz w:val="24"/>
          <w:szCs w:val="24"/>
          <w:lang w:val="en-GB" w:eastAsia="en-GB"/>
        </w:rPr>
      </w:pPr>
      <w:r w:rsidRPr="008F315A">
        <w:rPr>
          <w:rFonts w:ascii="Times New Roman" w:eastAsia="Times New Roman" w:hAnsi="Times New Roman" w:cs="Times New Roman"/>
          <w:sz w:val="24"/>
          <w:szCs w:val="24"/>
          <w:lang w:eastAsia="en-GB"/>
        </w:rPr>
        <w:t xml:space="preserve">Zucker, J., Caplan, A. S., Gunaratne, S. H., Gallitano, S. M., Zampella, J. G., Otto, C., Sally, R., Chaturvedi, S., O’Brien, B., Todd, G. C., Anand, P., Quilter, L. A., Smith, D. J., Chiller, T., Lockhart, S. R., Lyman, M., Pathela, P., &amp; Gold, J. A. (2024). Notes from the Field: Trichophyton mentagrophytes Genotype VII — New York City, April–July 2024. </w:t>
      </w:r>
      <w:r w:rsidRPr="008F315A">
        <w:rPr>
          <w:rFonts w:ascii="Times New Roman" w:eastAsia="Times New Roman" w:hAnsi="Times New Roman" w:cs="Times New Roman"/>
          <w:i/>
          <w:iCs/>
          <w:sz w:val="24"/>
          <w:szCs w:val="24"/>
          <w:lang w:eastAsia="en-GB"/>
        </w:rPr>
        <w:t>MMWR Morbidity and Mortality Weekly Report</w:t>
      </w:r>
      <w:r w:rsidRPr="008F315A">
        <w:rPr>
          <w:rFonts w:ascii="Times New Roman" w:eastAsia="Times New Roman" w:hAnsi="Times New Roman" w:cs="Times New Roman"/>
          <w:sz w:val="24"/>
          <w:szCs w:val="24"/>
          <w:lang w:eastAsia="en-GB"/>
        </w:rPr>
        <w:t xml:space="preserve">, </w:t>
      </w:r>
      <w:r w:rsidRPr="008F315A">
        <w:rPr>
          <w:rFonts w:ascii="Times New Roman" w:eastAsia="Times New Roman" w:hAnsi="Times New Roman" w:cs="Times New Roman"/>
          <w:i/>
          <w:iCs/>
          <w:sz w:val="24"/>
          <w:szCs w:val="24"/>
          <w:lang w:eastAsia="en-GB"/>
        </w:rPr>
        <w:t>73</w:t>
      </w:r>
      <w:r w:rsidRPr="008F315A">
        <w:rPr>
          <w:rFonts w:ascii="Times New Roman" w:eastAsia="Times New Roman" w:hAnsi="Times New Roman" w:cs="Times New Roman"/>
          <w:sz w:val="24"/>
          <w:szCs w:val="24"/>
          <w:lang w:eastAsia="en-GB"/>
        </w:rPr>
        <w:t xml:space="preserve">(43), 985–988. </w:t>
      </w:r>
      <w:hyperlink r:id="rId18" w:history="1">
        <w:r w:rsidR="00213108" w:rsidRPr="008F315A">
          <w:rPr>
            <w:rStyle w:val="Hyperlink"/>
            <w:rFonts w:ascii="Times New Roman" w:eastAsia="Times New Roman" w:hAnsi="Times New Roman" w:cs="Times New Roman"/>
            <w:sz w:val="24"/>
            <w:szCs w:val="24"/>
            <w:lang w:eastAsia="en-GB"/>
          </w:rPr>
          <w:t>https://doi.org/1</w:t>
        </w:r>
        <w:r w:rsidR="00213108" w:rsidRPr="008F315A">
          <w:rPr>
            <w:rStyle w:val="Hyperlink"/>
            <w:rFonts w:ascii="Times New Roman" w:eastAsia="Times New Roman" w:hAnsi="Times New Roman" w:cs="Times New Roman"/>
            <w:sz w:val="24"/>
            <w:szCs w:val="24"/>
            <w:lang w:eastAsia="en-GB"/>
          </w:rPr>
          <w:t>0</w:t>
        </w:r>
        <w:r w:rsidR="00213108" w:rsidRPr="008F315A">
          <w:rPr>
            <w:rStyle w:val="Hyperlink"/>
            <w:rFonts w:ascii="Times New Roman" w:eastAsia="Times New Roman" w:hAnsi="Times New Roman" w:cs="Times New Roman"/>
            <w:sz w:val="24"/>
            <w:szCs w:val="24"/>
            <w:lang w:eastAsia="en-GB"/>
          </w:rPr>
          <w:t>.15585/mmwr.mm7343a5</w:t>
        </w:r>
      </w:hyperlink>
    </w:p>
    <w:p w14:paraId="1105DFDD" w14:textId="77777777" w:rsidR="00213108" w:rsidRPr="008F315A" w:rsidRDefault="00213108" w:rsidP="00213108">
      <w:pPr>
        <w:spacing w:after="0" w:line="480" w:lineRule="auto"/>
        <w:ind w:left="851" w:hanging="851"/>
        <w:jc w:val="both"/>
        <w:rPr>
          <w:rFonts w:ascii="Times New Roman" w:eastAsia="Times New Roman" w:hAnsi="Times New Roman" w:cs="Times New Roman"/>
          <w:sz w:val="24"/>
          <w:szCs w:val="24"/>
          <w:lang w:val="en-GB" w:eastAsia="en-GB"/>
        </w:rPr>
      </w:pPr>
    </w:p>
    <w:p w14:paraId="72B9CBD0" w14:textId="77777777" w:rsidR="0094367A" w:rsidRPr="008F315A" w:rsidRDefault="0094367A" w:rsidP="007771C6">
      <w:pPr>
        <w:spacing w:line="360" w:lineRule="auto"/>
        <w:jc w:val="both"/>
        <w:rPr>
          <w:rFonts w:ascii="Times New Roman" w:hAnsi="Times New Roman" w:cs="Times New Roman"/>
          <w:b/>
          <w:sz w:val="32"/>
          <w:szCs w:val="32"/>
          <w:lang/>
        </w:rPr>
      </w:pPr>
    </w:p>
    <w:sectPr w:rsidR="0094367A" w:rsidRPr="008F3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275A2"/>
    <w:multiLevelType w:val="hybridMultilevel"/>
    <w:tmpl w:val="3B1AD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B77C8C"/>
    <w:multiLevelType w:val="multilevel"/>
    <w:tmpl w:val="CC50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891004">
    <w:abstractNumId w:val="0"/>
  </w:num>
  <w:num w:numId="2" w16cid:durableId="37899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MwtzQ2NbIwMDI2NDNX0lEKTi0uzszPAykwrAUAPQYsaiwAAAA="/>
  </w:docVars>
  <w:rsids>
    <w:rsidRoot w:val="00773910"/>
    <w:rsid w:val="00000EF5"/>
    <w:rsid w:val="00003EA6"/>
    <w:rsid w:val="00020565"/>
    <w:rsid w:val="000703CF"/>
    <w:rsid w:val="001B078D"/>
    <w:rsid w:val="00213108"/>
    <w:rsid w:val="003762E7"/>
    <w:rsid w:val="003F3568"/>
    <w:rsid w:val="00563716"/>
    <w:rsid w:val="00773910"/>
    <w:rsid w:val="007771C6"/>
    <w:rsid w:val="00783C9B"/>
    <w:rsid w:val="00786DE3"/>
    <w:rsid w:val="007D71F9"/>
    <w:rsid w:val="00854A84"/>
    <w:rsid w:val="00867222"/>
    <w:rsid w:val="008F315A"/>
    <w:rsid w:val="0094367A"/>
    <w:rsid w:val="00A17FB9"/>
    <w:rsid w:val="00AA3125"/>
    <w:rsid w:val="00AE390D"/>
    <w:rsid w:val="00B208C6"/>
    <w:rsid w:val="00B20D84"/>
    <w:rsid w:val="00B21C9A"/>
    <w:rsid w:val="00C328E1"/>
    <w:rsid w:val="00CD4A9D"/>
    <w:rsid w:val="00CF2D98"/>
    <w:rsid w:val="00F17B46"/>
    <w:rsid w:val="00F42218"/>
    <w:rsid w:val="00F8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1B2E"/>
  <w15:chartTrackingRefBased/>
  <w15:docId w15:val="{CBBAE2D1-19FA-4CAA-BFD3-96FCD1DA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0565"/>
    <w:rPr>
      <w:color w:val="0563C1" w:themeColor="hyperlink"/>
      <w:u w:val="single"/>
    </w:rPr>
  </w:style>
  <w:style w:type="character" w:styleId="CommentReference">
    <w:name w:val="annotation reference"/>
    <w:basedOn w:val="DefaultParagraphFont"/>
    <w:uiPriority w:val="99"/>
    <w:semiHidden/>
    <w:unhideWhenUsed/>
    <w:rsid w:val="00000EF5"/>
    <w:rPr>
      <w:sz w:val="16"/>
      <w:szCs w:val="16"/>
    </w:rPr>
  </w:style>
  <w:style w:type="paragraph" w:styleId="CommentText">
    <w:name w:val="annotation text"/>
    <w:basedOn w:val="Normal"/>
    <w:link w:val="CommentTextChar"/>
    <w:uiPriority w:val="99"/>
    <w:semiHidden/>
    <w:unhideWhenUsed/>
    <w:rsid w:val="00000EF5"/>
    <w:pPr>
      <w:spacing w:line="240" w:lineRule="auto"/>
    </w:pPr>
    <w:rPr>
      <w:sz w:val="20"/>
      <w:szCs w:val="20"/>
    </w:rPr>
  </w:style>
  <w:style w:type="character" w:customStyle="1" w:styleId="CommentTextChar">
    <w:name w:val="Comment Text Char"/>
    <w:basedOn w:val="DefaultParagraphFont"/>
    <w:link w:val="CommentText"/>
    <w:uiPriority w:val="99"/>
    <w:semiHidden/>
    <w:rsid w:val="00000EF5"/>
    <w:rPr>
      <w:sz w:val="20"/>
      <w:szCs w:val="20"/>
    </w:rPr>
  </w:style>
  <w:style w:type="paragraph" w:styleId="CommentSubject">
    <w:name w:val="annotation subject"/>
    <w:basedOn w:val="CommentText"/>
    <w:next w:val="CommentText"/>
    <w:link w:val="CommentSubjectChar"/>
    <w:uiPriority w:val="99"/>
    <w:semiHidden/>
    <w:unhideWhenUsed/>
    <w:rsid w:val="00000EF5"/>
    <w:rPr>
      <w:b/>
      <w:bCs/>
    </w:rPr>
  </w:style>
  <w:style w:type="character" w:customStyle="1" w:styleId="CommentSubjectChar">
    <w:name w:val="Comment Subject Char"/>
    <w:basedOn w:val="CommentTextChar"/>
    <w:link w:val="CommentSubject"/>
    <w:uiPriority w:val="99"/>
    <w:semiHidden/>
    <w:rsid w:val="00000EF5"/>
    <w:rPr>
      <w:b/>
      <w:bCs/>
      <w:sz w:val="20"/>
      <w:szCs w:val="20"/>
    </w:rPr>
  </w:style>
  <w:style w:type="paragraph" w:styleId="BalloonText">
    <w:name w:val="Balloon Text"/>
    <w:basedOn w:val="Normal"/>
    <w:link w:val="BalloonTextChar"/>
    <w:uiPriority w:val="99"/>
    <w:semiHidden/>
    <w:unhideWhenUsed/>
    <w:rsid w:val="00000E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0EF5"/>
    <w:rPr>
      <w:rFonts w:ascii="Segoe UI" w:hAnsi="Segoe UI" w:cs="Segoe UI"/>
      <w:sz w:val="18"/>
      <w:szCs w:val="18"/>
    </w:rPr>
  </w:style>
  <w:style w:type="paragraph" w:styleId="ListParagraph">
    <w:name w:val="List Paragraph"/>
    <w:basedOn w:val="Normal"/>
    <w:uiPriority w:val="34"/>
    <w:qFormat/>
    <w:rsid w:val="007771C6"/>
    <w:pPr>
      <w:ind w:left="720"/>
      <w:contextualSpacing/>
    </w:pPr>
  </w:style>
  <w:style w:type="character" w:styleId="UnresolvedMention">
    <w:name w:val="Unresolved Mention"/>
    <w:basedOn w:val="DefaultParagraphFont"/>
    <w:uiPriority w:val="99"/>
    <w:semiHidden/>
    <w:unhideWhenUsed/>
    <w:rsid w:val="00786DE3"/>
    <w:rPr>
      <w:color w:val="605E5C"/>
      <w:shd w:val="clear" w:color="auto" w:fill="E1DFDD"/>
    </w:rPr>
  </w:style>
  <w:style w:type="character" w:styleId="FollowedHyperlink">
    <w:name w:val="FollowedHyperlink"/>
    <w:basedOn w:val="DefaultParagraphFont"/>
    <w:uiPriority w:val="99"/>
    <w:semiHidden/>
    <w:unhideWhenUsed/>
    <w:rsid w:val="008F315A"/>
    <w:rPr>
      <w:color w:val="954F72" w:themeColor="followedHyperlink"/>
      <w:u w:val="single"/>
    </w:rPr>
  </w:style>
  <w:style w:type="paragraph" w:styleId="Bibliography">
    <w:name w:val="Bibliography"/>
    <w:basedOn w:val="Normal"/>
    <w:next w:val="Normal"/>
    <w:uiPriority w:val="37"/>
    <w:semiHidden/>
    <w:unhideWhenUsed/>
    <w:rsid w:val="008F3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7646">
      <w:bodyDiv w:val="1"/>
      <w:marLeft w:val="0"/>
      <w:marRight w:val="0"/>
      <w:marTop w:val="0"/>
      <w:marBottom w:val="0"/>
      <w:divBdr>
        <w:top w:val="none" w:sz="0" w:space="0" w:color="auto"/>
        <w:left w:val="none" w:sz="0" w:space="0" w:color="auto"/>
        <w:bottom w:val="none" w:sz="0" w:space="0" w:color="auto"/>
        <w:right w:val="none" w:sz="0" w:space="0" w:color="auto"/>
      </w:divBdr>
    </w:div>
    <w:div w:id="40592747">
      <w:bodyDiv w:val="1"/>
      <w:marLeft w:val="0"/>
      <w:marRight w:val="0"/>
      <w:marTop w:val="0"/>
      <w:marBottom w:val="0"/>
      <w:divBdr>
        <w:top w:val="none" w:sz="0" w:space="0" w:color="auto"/>
        <w:left w:val="none" w:sz="0" w:space="0" w:color="auto"/>
        <w:bottom w:val="none" w:sz="0" w:space="0" w:color="auto"/>
        <w:right w:val="none" w:sz="0" w:space="0" w:color="auto"/>
      </w:divBdr>
      <w:divsChild>
        <w:div w:id="1014920037">
          <w:marLeft w:val="-720"/>
          <w:marRight w:val="0"/>
          <w:marTop w:val="0"/>
          <w:marBottom w:val="0"/>
          <w:divBdr>
            <w:top w:val="none" w:sz="0" w:space="0" w:color="auto"/>
            <w:left w:val="none" w:sz="0" w:space="0" w:color="auto"/>
            <w:bottom w:val="none" w:sz="0" w:space="0" w:color="auto"/>
            <w:right w:val="none" w:sz="0" w:space="0" w:color="auto"/>
          </w:divBdr>
        </w:div>
      </w:divsChild>
    </w:div>
    <w:div w:id="548152527">
      <w:bodyDiv w:val="1"/>
      <w:marLeft w:val="0"/>
      <w:marRight w:val="0"/>
      <w:marTop w:val="0"/>
      <w:marBottom w:val="0"/>
      <w:divBdr>
        <w:top w:val="none" w:sz="0" w:space="0" w:color="auto"/>
        <w:left w:val="none" w:sz="0" w:space="0" w:color="auto"/>
        <w:bottom w:val="none" w:sz="0" w:space="0" w:color="auto"/>
        <w:right w:val="none" w:sz="0" w:space="0" w:color="auto"/>
      </w:divBdr>
    </w:div>
    <w:div w:id="568271582">
      <w:bodyDiv w:val="1"/>
      <w:marLeft w:val="0"/>
      <w:marRight w:val="0"/>
      <w:marTop w:val="0"/>
      <w:marBottom w:val="0"/>
      <w:divBdr>
        <w:top w:val="none" w:sz="0" w:space="0" w:color="auto"/>
        <w:left w:val="none" w:sz="0" w:space="0" w:color="auto"/>
        <w:bottom w:val="none" w:sz="0" w:space="0" w:color="auto"/>
        <w:right w:val="none" w:sz="0" w:space="0" w:color="auto"/>
      </w:divBdr>
    </w:div>
    <w:div w:id="1483892706">
      <w:bodyDiv w:val="1"/>
      <w:marLeft w:val="0"/>
      <w:marRight w:val="0"/>
      <w:marTop w:val="0"/>
      <w:marBottom w:val="0"/>
      <w:divBdr>
        <w:top w:val="none" w:sz="0" w:space="0" w:color="auto"/>
        <w:left w:val="none" w:sz="0" w:space="0" w:color="auto"/>
        <w:bottom w:val="none" w:sz="0" w:space="0" w:color="auto"/>
        <w:right w:val="none" w:sz="0" w:space="0" w:color="auto"/>
      </w:divBdr>
      <w:divsChild>
        <w:div w:id="1431508702">
          <w:marLeft w:val="-720"/>
          <w:marRight w:val="0"/>
          <w:marTop w:val="0"/>
          <w:marBottom w:val="0"/>
          <w:divBdr>
            <w:top w:val="none" w:sz="0" w:space="0" w:color="auto"/>
            <w:left w:val="none" w:sz="0" w:space="0" w:color="auto"/>
            <w:bottom w:val="none" w:sz="0" w:space="0" w:color="auto"/>
            <w:right w:val="none" w:sz="0" w:space="0" w:color="auto"/>
          </w:divBdr>
        </w:div>
      </w:divsChild>
    </w:div>
    <w:div w:id="1859155007">
      <w:bodyDiv w:val="1"/>
      <w:marLeft w:val="0"/>
      <w:marRight w:val="0"/>
      <w:marTop w:val="0"/>
      <w:marBottom w:val="0"/>
      <w:divBdr>
        <w:top w:val="none" w:sz="0" w:space="0" w:color="auto"/>
        <w:left w:val="none" w:sz="0" w:space="0" w:color="auto"/>
        <w:bottom w:val="none" w:sz="0" w:space="0" w:color="auto"/>
        <w:right w:val="none" w:sz="0" w:space="0" w:color="auto"/>
      </w:divBdr>
    </w:div>
    <w:div w:id="212306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state.mn.us/" TargetMode="External"/><Relationship Id="rId13" Type="http://schemas.openxmlformats.org/officeDocument/2006/relationships/hyperlink" Target="https://www.cdc.gov/ringworm/hcp/clinical-overview/emerging-ringworm-facts-for-clinicians.html" TargetMode="External"/><Relationship Id="rId18" Type="http://schemas.openxmlformats.org/officeDocument/2006/relationships/hyperlink" Target="https://doi.org/10.15585/mmwr.mm7343a5" TargetMode="External"/><Relationship Id="rId3" Type="http://schemas.openxmlformats.org/officeDocument/2006/relationships/styles" Target="styles.xml"/><Relationship Id="rId7" Type="http://schemas.openxmlformats.org/officeDocument/2006/relationships/hyperlink" Target="https://www.cdc.gov/mmwr/volumes/73/wr/mm7343a5.htm" TargetMode="External"/><Relationship Id="rId12" Type="http://schemas.openxmlformats.org/officeDocument/2006/relationships/hyperlink" Target="https://www.cdc.gov/ringworm/hcp/clinical-overview/emerging-ringworm-facts-for-clinicians.html" TargetMode="External"/><Relationship Id="rId17" Type="http://schemas.openxmlformats.org/officeDocument/2006/relationships/hyperlink" Target="https://www.healio.com/news/infectious-disease/20260216/outbreak-of-sexually-transmitted-fungus-found-in-minnesota" TargetMode="External"/><Relationship Id="rId2" Type="http://schemas.openxmlformats.org/officeDocument/2006/relationships/numbering" Target="numbering.xml"/><Relationship Id="rId16" Type="http://schemas.openxmlformats.org/officeDocument/2006/relationships/hyperlink" Target="https://doi.org/10.1111/myc.7004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1111/myc.70049" TargetMode="External"/><Relationship Id="rId5" Type="http://schemas.openxmlformats.org/officeDocument/2006/relationships/webSettings" Target="webSettings.xml"/><Relationship Id="rId15" Type="http://schemas.openxmlformats.org/officeDocument/2006/relationships/hyperlink" Target="https://www.cdc.gov/ringworm/hcp/clinical-overview/emerging-ringworm-facts-for-clinicians.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ealio.com/news/infectious-disease/20260216/outbreak-of-sexually-transmitted-fungus-found-in-minnesota" TargetMode="External"/><Relationship Id="rId14" Type="http://schemas.openxmlformats.org/officeDocument/2006/relationships/hyperlink" Target="https://www.cdc.gov/ringworm/hcp/clinical-overview/emerging-ringworm-facts-for-clinicia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D349B-89AE-4553-B68C-F09CDD04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5</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Victor Chinemerem Achor</cp:lastModifiedBy>
  <cp:revision>3</cp:revision>
  <dcterms:created xsi:type="dcterms:W3CDTF">2026-02-20T16:42:00Z</dcterms:created>
  <dcterms:modified xsi:type="dcterms:W3CDTF">2026-02-21T14:05:00Z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0f9d3727-71b7-4989-abd4-684d6006cb33</vt:lpwstr>
  </property>
</Properties>
</file>