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78716C"/>
          <w:spacing w:val="40"/>
          <w:sz w:val="18"/>
          <w:szCs w:val="18"/>
        </w:rPr>
        <w:t xml:space="preserve">A GUIDE FOR BUILDING A TEST PROJECT</w:t>
      </w:r>
    </w:p>
    <w:p>
      <w:pPr>
        <w:spacing w:after="120"/>
      </w:pPr>
      <w:r>
        <w:rPr>
          <w:rFonts w:ascii="Calibri" w:cs="Calibri" w:eastAsia="Calibri" w:hAnsi="Calibri"/>
          <w:b/>
          <w:bCs/>
          <w:color w:val="1C1917"/>
          <w:sz w:val="52"/>
          <w:szCs w:val="52"/>
        </w:rPr>
        <w:t xml:space="preserve">What a Frege testing API should contain</w:t>
      </w:r>
    </w:p>
    <w:p>
      <w:pPr>
        <w:pBdr>
          <w:bottom w:val="single" w:color="B45309" w:sz="12" w:space="8"/>
        </w:pBdr>
        <w:spacing w:after="240"/>
      </w:pPr>
    </w:p>
    <w:p>
      <w:pPr>
        <w:spacing w:after="200" w:line="300"/>
      </w:pPr>
      <w:r>
        <w:rPr>
          <w:rFonts w:ascii="Calibri" w:cs="Calibri" w:eastAsia="Calibri" w:hAnsi="Calibri"/>
          <w:color w:val="1C1917"/>
        </w:rPr>
        <w:t xml:space="preserve">A good testing API is small enough to explain in a minute and varied enough that every part of Frege has something real to act on. This guide lists the kinds of endpoint to include, what each is for, and which Frege feature it exercises. The theme (a shop, a clinic, a library) does not matter; the coverage does.</w:t>
      </w:r>
    </w:p>
    <w:p>
      <w:pPr>
        <w:pStyle w:val="Heading1"/>
        <w:keepNext/>
        <w:spacing w:after="120" w:before="360"/>
      </w:pPr>
      <w:r>
        <w:rPr>
          <w:rFonts w:ascii="Calibri" w:cs="Calibri" w:eastAsia="Calibri" w:hAnsi="Calibri"/>
          <w:b/>
          <w:bCs/>
          <w:color w:val="B45309"/>
          <w:sz w:val="30"/>
          <w:szCs w:val="30"/>
        </w:rPr>
        <w:t xml:space="preserve">1. Authorization: the part that matters most</w:t>
      </w:r>
    </w:p>
    <w:p>
      <w:pPr>
        <w:spacing w:after="140" w:line="288"/>
      </w:pPr>
      <w:r>
        <w:rPr>
          <w:rFonts w:ascii="Calibri" w:cs="Calibri" w:eastAsia="Calibri" w:hAnsi="Calibri"/>
          <w:color w:val="1C1917"/>
        </w:rPr>
        <w:t xml:space="preserve">Frege's hardest job is signing someone in to another company's API and keeping them signed in. Give it every common way in, then give it the failures.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838"/>
      </w:tblGrid>
      <w:tr>
        <w:trPr>
          <w:cantSplit/>
          <w:tblHeader/>
        </w:trPr>
        <w:tc>
          <w:tcPr>
            <w:tcW w:type="dxa" w:w="21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Endpoint kind</w:t>
            </w:r>
          </w:p>
        </w:tc>
        <w:tc>
          <w:tcPr>
            <w:tcW w:type="dxa" w:w="37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What it looks like</w:t>
            </w:r>
          </w:p>
        </w:tc>
        <w:tc>
          <w:tcPr>
            <w:tcW w:type="dxa" w:w="3838"/>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What it tests in Frege</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Password login</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POST with email and password; returns an access token, a refresh token and the user</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 sign-in flow with a form step and a call step; mapping token fields to outputs</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Sign-up</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POST that creates an account and signs it in</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Sign-in operations: set aside from the tools and used only by the flow</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One-time code</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Two calls: ask for a code by email or phone, then verify it</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 flow with two forms and two calls; a code the tester can read somewhere</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Signed request</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 call that needs a timestamp header and an HMAC signature</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The signature and current-time values; secret variables that stay hidden</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OAuth 2.0 with PKCE</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An authorize page and a token endpoint</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The redirect step; a client secret kept as a secret</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Token refresh</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POST a refresh token, get a NEW access token and a NEW refresh token; the old one dies</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The refresh part of a flow; renewing quietly before expiry</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Short token life</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Access token lifetime that can be set to about a minute</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Seeing renewal happen in minutes instead of hours</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Reuse detection</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Replaying a spent refresh token ends the whole sign-in</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What Frege does when renewal is refused; the credential-expired hook</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Logout and revoke</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End one session, or all of them; ended tokens stop working at once</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Credential expiry; the next tool call after a sign-out</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API key variant</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 fixed key in a header or query parameter</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Sending a key on every call instead of running a flow</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Session cookie variant</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Login sets a cookie instead of returning a token</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Flows that output a session token or read a cookie</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Who am I</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GET /me returns the signed-in user and their role</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The first tool to try after any sign-in</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Honest failures</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Different 401 reasons (missing, invalid, expired, ended), 403 disabled, 429 locked out with Retry-After</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Failure reasons in the audit log; messages the AI can act on</w:t>
            </w:r>
          </w:p>
        </w:tc>
      </w:tr>
    </w:tbl>
    <w:p>
      <w:pPr>
        <w:pStyle w:val="Heading1"/>
        <w:keepNext/>
        <w:spacing w:after="120" w:before="360"/>
      </w:pPr>
      <w:r>
        <w:rPr>
          <w:rFonts w:ascii="Calibri" w:cs="Calibri" w:eastAsia="Calibri" w:hAnsi="Calibri"/>
          <w:b/>
          <w:bCs/>
          <w:color w:val="B45309"/>
          <w:sz w:val="30"/>
          <w:szCs w:val="30"/>
        </w:rPr>
        <w:t xml:space="preserve">2. Roles: who may do what</w:t>
      </w:r>
    </w:p>
    <w:p>
      <w:pPr>
        <w:spacing w:after="140" w:line="288"/>
      </w:pPr>
      <w:r>
        <w:rPr>
          <w:rFonts w:ascii="Calibri" w:cs="Calibri" w:eastAsia="Calibri" w:hAnsi="Calibri"/>
          <w:color w:val="1C1917"/>
        </w:rPr>
        <w:t xml:space="preserve">Include endpoints at four levels, so the same sign-in can be tested as four different people. The role should be checked on every request, not read once from the token.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838"/>
      </w:tblGrid>
      <w:tr>
        <w:trPr>
          <w:cantSplit/>
          <w:tblHeader/>
        </w:trPr>
        <w:tc>
          <w:tcPr>
            <w:tcW w:type="dxa" w:w="21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Level</w:t>
            </w:r>
          </w:p>
        </w:tc>
        <w:tc>
          <w:tcPr>
            <w:tcW w:type="dxa" w:w="37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Example endpoints</w:t>
            </w:r>
          </w:p>
        </w:tc>
        <w:tc>
          <w:tcPr>
            <w:tcW w:type="dxa" w:w="3838"/>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What it tests in Frege</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Public</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Browse the catalog, read the docs, health check</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Tools that need no sign-in</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Signed-in user</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Own profile, own orders, own addresses</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The normal customer path</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Staff</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Read everyone's orders, act on someone else's behalf</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An agent limited to a short list of tools; acting as a customer to see what they see</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Admin</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List users, change a role, disable an account</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Consequential tools; members and roles inside Frege versus roles inside the API</w:t>
            </w:r>
          </w:p>
        </w:tc>
      </w:tr>
    </w:tbl>
    <w:p>
      <w:pPr>
        <w:spacing w:after="120"/>
      </w:pPr>
    </w:p>
    <w:p>
      <w:pPr>
        <w:spacing w:after="140" w:line="288"/>
      </w:pPr>
      <w:r>
        <w:rPr>
          <w:rFonts w:ascii="Calibri" w:cs="Calibri" w:eastAsia="Calibri" w:hAnsi="Calibri"/>
          <w:color w:val="1C1917"/>
        </w:rPr>
        <w:t xml:space="preserve">Three behaviours are worth building in: someone else’s record answers 404 rather than 403, a 403 names the role that was needed, and a role change takes effect on the very next request.</w:t>
      </w:r>
    </w:p>
    <w:p>
      <w:pPr>
        <w:pStyle w:val="Heading1"/>
        <w:keepNext/>
        <w:spacing w:after="120" w:before="360"/>
      </w:pPr>
      <w:r>
        <w:rPr>
          <w:rFonts w:ascii="Calibri" w:cs="Calibri" w:eastAsia="Calibri" w:hAnsi="Calibri"/>
          <w:b/>
          <w:bCs/>
          <w:color w:val="B45309"/>
          <w:sz w:val="30"/>
          <w:szCs w:val="30"/>
        </w:rPr>
        <w:t xml:space="preserve">3. Reading data</w:t>
      </w:r>
    </w:p>
    <w:p>
      <w:pPr>
        <w:spacing w:after="140" w:line="288"/>
      </w:pPr>
      <w:r>
        <w:rPr>
          <w:rFonts w:ascii="Calibri" w:cs="Calibri" w:eastAsia="Calibri" w:hAnsi="Calibri"/>
          <w:color w:val="1C1917"/>
        </w:rPr>
        <w:t xml:space="preserve">Most AI conversations are reads, so give them variety.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838"/>
      </w:tblGrid>
      <w:tr>
        <w:trPr>
          <w:cantSplit/>
          <w:tblHeader/>
        </w:trPr>
        <w:tc>
          <w:tcPr>
            <w:tcW w:type="dxa" w:w="21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Endpoint kind</w:t>
            </w:r>
          </w:p>
        </w:tc>
        <w:tc>
          <w:tcPr>
            <w:tcW w:type="dxa" w:w="37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What it looks like</w:t>
            </w:r>
          </w:p>
        </w:tc>
        <w:tc>
          <w:tcPr>
            <w:tcW w:type="dxa" w:w="3838"/>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What it tests in Frege</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Paged list</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page and page_size parameters, with a total in the answer</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Paging is detected from the parameter names; the AI can ask for the next page</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Cursor list</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 cursor or limit parameter and a next marker</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The other common paging style</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Filters and sorting</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Free text, category, price range, a sort choice</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The AI choosing arguments from a plain request</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Get one by id</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 single record, with a 404 for a missing one</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Tools with path parameters</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Empty result</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 list that legitimately returns nothing</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How the AI explains “nothing found”</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Several languages</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 Locale header that changes names and messages</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Replies in the user's language</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Not JSON</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An invoice as an HTML page, or a CSV export</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What the AI sees when the answer is not JSON</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A very large answer</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 list of a thousand rows</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Size limits and what gets cut</w:t>
            </w:r>
          </w:p>
        </w:tc>
      </w:tr>
    </w:tbl>
    <w:p>
      <w:pPr>
        <w:pStyle w:val="Heading1"/>
        <w:keepNext/>
        <w:spacing w:after="120" w:before="360"/>
      </w:pPr>
      <w:r>
        <w:rPr>
          <w:rFonts w:ascii="Calibri" w:cs="Calibri" w:eastAsia="Calibri" w:hAnsi="Calibri"/>
          <w:b/>
          <w:bCs/>
          <w:color w:val="B45309"/>
          <w:sz w:val="30"/>
          <w:szCs w:val="30"/>
        </w:rPr>
        <w:t xml:space="preserve">4. Changing data</w:t>
      </w:r>
    </w:p>
    <w:p>
      <w:pPr>
        <w:spacing w:after="140" w:line="288"/>
      </w:pPr>
      <w:r>
        <w:rPr>
          <w:rFonts w:ascii="Calibri" w:cs="Calibri" w:eastAsia="Calibri" w:hAnsi="Calibri"/>
          <w:color w:val="1C1917"/>
        </w:rPr>
        <w:t xml:space="preserve">Writes are where Frege's safety features earn their keep, so include every kind.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838"/>
      </w:tblGrid>
      <w:tr>
        <w:trPr>
          <w:cantSplit/>
          <w:tblHeader/>
        </w:trPr>
        <w:tc>
          <w:tcPr>
            <w:tcW w:type="dxa" w:w="21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Endpoint kind</w:t>
            </w:r>
          </w:p>
        </w:tc>
        <w:tc>
          <w:tcPr>
            <w:tcW w:type="dxa" w:w="37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What it looks like</w:t>
            </w:r>
          </w:p>
        </w:tc>
        <w:tc>
          <w:tcPr>
            <w:tcW w:type="dxa" w:w="3838"/>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What it tests in Frege</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Create</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POST answering 201 with the new record</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 tool the AI must ask permission to use</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Replace and update</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PUT for the whole record, PATCH for a few fields</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Two similar tools the AI must tell apart</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Delete</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DELETE answering 204 with no body</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How an empty answer is shown</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Safe retry</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POST that accepts an Idempotency-Key and returns the first result on a repeat</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Retrying without creating duplicates</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An action</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POST /orders/{id}/cancel: a verb, not a record</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Tools that are not plain create, read, update, delete</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Strict validation</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422 listing every bad field; 400 for a field the API does not know</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The AI reading the error and fixing its own request</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State conflict</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409 when the action does not fit the current state (paying twice)</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The AI explaining why it cannot proceed</w:t>
            </w:r>
          </w:p>
        </w:tc>
      </w:tr>
    </w:tbl>
    <w:p>
      <w:pPr>
        <w:spacing w:after="120"/>
      </w:pPr>
    </w:p>
    <w:p>
      <w:pPr>
        <w:spacing w:after="140" w:line="288"/>
      </w:pPr>
      <w:r>
        <w:rPr>
          <w:rFonts w:ascii="Calibri" w:cs="Calibri" w:eastAsia="Calibri" w:hAnsi="Calibri"/>
          <w:color w:val="1C1917"/>
        </w:rPr>
        <w:t xml:space="preserve">In Frege this is where the write setting (deny, ask or allow) is tested, and where evals can check that the AI does not write without being asked.</w:t>
      </w:r>
    </w:p>
    <w:p>
      <w:pPr>
        <w:pStyle w:val="Heading1"/>
        <w:keepNext/>
        <w:spacing w:after="120" w:before="360"/>
      </w:pPr>
      <w:r>
        <w:rPr>
          <w:rFonts w:ascii="Calibri" w:cs="Calibri" w:eastAsia="Calibri" w:hAnsi="Calibri"/>
          <w:b/>
          <w:bCs/>
          <w:color w:val="B45309"/>
          <w:sz w:val="30"/>
          <w:szCs w:val="30"/>
        </w:rPr>
        <w:t xml:space="preserve">5. Dangerous actions</w:t>
      </w:r>
    </w:p>
    <w:p>
      <w:pPr>
        <w:spacing w:after="140" w:line="288"/>
      </w:pPr>
      <w:r>
        <w:rPr>
          <w:rFonts w:ascii="Calibri" w:cs="Calibri" w:eastAsia="Calibri" w:hAnsi="Calibri"/>
          <w:color w:val="1C1917"/>
        </w:rPr>
        <w:t xml:space="preserve">Add a few actions whose mistakes are expensive, and put a rule in the docs about when a person must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838"/>
      </w:tblGrid>
      <w:tr>
        <w:trPr>
          <w:cantSplit/>
          <w:tblHeader/>
        </w:trPr>
        <w:tc>
          <w:tcPr>
            <w:tcW w:type="dxa" w:w="21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Endpoint kind</w:t>
            </w:r>
          </w:p>
        </w:tc>
        <w:tc>
          <w:tcPr>
            <w:tcW w:type="dxa" w:w="37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Example</w:t>
            </w:r>
          </w:p>
        </w:tc>
        <w:tc>
          <w:tcPr>
            <w:tcW w:type="dxa" w:w="3838"/>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What it tests in Frege</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Moves money</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Pay an order; approve a refund</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Approval before the call; a guardrail that insists on a clear yes</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Cannot be undone</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Delete an account</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Warnings in the tool description; confirmation in the agent's instructions</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Changes who can do what</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Change a role, disable a user</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Admin-only tools; the audit log</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A threshold rule</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Refunds up to a small amount are automatic, larger ones wait for staff</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Skills and instructions that carry a business rule, and evals that check it is followed</w:t>
            </w:r>
          </w:p>
        </w:tc>
      </w:tr>
    </w:tbl>
    <w:p>
      <w:pPr>
        <w:pStyle w:val="Heading1"/>
        <w:keepNext/>
        <w:spacing w:after="120" w:before="360"/>
      </w:pPr>
      <w:r>
        <w:rPr>
          <w:rFonts w:ascii="Calibri" w:cs="Calibri" w:eastAsia="Calibri" w:hAnsi="Calibri"/>
          <w:b/>
          <w:bCs/>
          <w:color w:val="B45309"/>
          <w:sz w:val="30"/>
          <w:szCs w:val="30"/>
        </w:rPr>
        <w:t xml:space="preserve">6. Slow work</w:t>
      </w:r>
    </w:p>
    <w:p>
      <w:pPr>
        <w:spacing w:after="140" w:line="288"/>
      </w:pPr>
      <w:r>
        <w:rPr>
          <w:rFonts w:ascii="Calibri" w:cs="Calibri" w:eastAsia="Calibri" w:hAnsi="Calibri"/>
          <w:color w:val="1C1917"/>
        </w:rPr>
        <w:t xml:space="preserve">Real systems have jobs that do not finish in one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838"/>
      </w:tblGrid>
      <w:tr>
        <w:trPr>
          <w:cantSplit/>
          <w:tblHeader/>
        </w:trPr>
        <w:tc>
          <w:tcPr>
            <w:tcW w:type="dxa" w:w="21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Endpoint kind</w:t>
            </w:r>
          </w:p>
        </w:tc>
        <w:tc>
          <w:tcPr>
            <w:tcW w:type="dxa" w:w="37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What it looks like</w:t>
            </w:r>
          </w:p>
        </w:tc>
        <w:tc>
          <w:tcPr>
            <w:tcW w:type="dxa" w:w="3838"/>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What it tests in Frege</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Start a job</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POST answering 202 with a job id and a Location header</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An AI that must not report a result too early</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Check a job</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GET returning running, then succeeded, with progress</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Polling, and a helper agent that waits and reports back</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A job that fails</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Same flow, ending in failed with a reason</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Reporting a failure honestly</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A deliberate delay</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An endpoint that waits a chosen number of seconds</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Timeouts and how they are reported</w:t>
            </w:r>
          </w:p>
        </w:tc>
      </w:tr>
    </w:tbl>
    <w:p>
      <w:pPr>
        <w:pStyle w:val="Heading1"/>
        <w:keepNext/>
        <w:spacing w:after="120" w:before="360"/>
      </w:pPr>
      <w:r>
        <w:rPr>
          <w:rFonts w:ascii="Calibri" w:cs="Calibri" w:eastAsia="Calibri" w:hAnsi="Calibri"/>
          <w:b/>
          <w:bCs/>
          <w:color w:val="B45309"/>
          <w:sz w:val="30"/>
          <w:szCs w:val="30"/>
        </w:rPr>
        <w:t xml:space="preserve">7. Sensitive data</w:t>
      </w:r>
    </w:p>
    <w:p>
      <w:pPr>
        <w:spacing w:after="140" w:line="288"/>
      </w:pPr>
      <w:r>
        <w:rPr>
          <w:rFonts w:ascii="Calibri" w:cs="Calibri" w:eastAsia="Calibri" w:hAnsi="Calibri"/>
          <w:color w:val="1C1917"/>
        </w:rPr>
        <w:t xml:space="preserve">If nothing in the API is sensitive, redaction and output guardrails have nothing to protect. Use made-up values, never real 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838"/>
      </w:tblGrid>
      <w:tr>
        <w:trPr>
          <w:cantSplit/>
          <w:tblHeader/>
        </w:trPr>
        <w:tc>
          <w:tcPr>
            <w:tcW w:type="dxa" w:w="21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Endpoint kind</w:t>
            </w:r>
          </w:p>
        </w:tc>
        <w:tc>
          <w:tcPr>
            <w:tcW w:type="dxa" w:w="37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What it looks like</w:t>
            </w:r>
          </w:p>
        </w:tc>
        <w:tc>
          <w:tcPr>
            <w:tcW w:type="dxa" w:w="3838"/>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What it tests in Frege</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A staff-only field</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 customer record with a taxpayer number that customers never see</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Redaction rules that scrub a value before the AI reads it</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Personal contact data</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Phone and email in profiles and addresses</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Switching a masking rule on and off to see the difference</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Card handling</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Accepts a card number once, returns only the brand and last four digits</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Never echoing secrets; a guardrail on card numbers typed into chat</w:t>
            </w:r>
          </w:p>
        </w:tc>
      </w:tr>
      <w:tr>
        <w:trPr>
          <w:cantSplit/>
        </w:trPr>
        <w:tc>
          <w:tcPr>
            <w:tcW w:type="dxa" w:w="21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Tokens in answers</w:t>
            </w:r>
          </w:p>
        </w:tc>
        <w:tc>
          <w:tcPr>
            <w:tcW w:type="dxa" w:w="37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 response that happens to contain a token</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The built-in token pattern</w:t>
            </w:r>
          </w:p>
        </w:tc>
      </w:tr>
    </w:tbl>
    <w:p>
      <w:pPr>
        <w:pStyle w:val="Heading1"/>
        <w:keepNext/>
        <w:spacing w:after="120" w:before="360"/>
      </w:pPr>
      <w:r>
        <w:rPr>
          <w:rFonts w:ascii="Calibri" w:cs="Calibri" w:eastAsia="Calibri" w:hAnsi="Calibri"/>
          <w:b/>
          <w:bCs/>
          <w:color w:val="B45309"/>
          <w:sz w:val="30"/>
          <w:szCs w:val="30"/>
        </w:rPr>
        <w:t xml:space="preserve">8. Failures on purpose</w:t>
      </w:r>
    </w:p>
    <w:p>
      <w:pPr>
        <w:spacing w:after="140" w:line="288"/>
      </w:pPr>
      <w:r>
        <w:rPr>
          <w:rFonts w:ascii="Calibri" w:cs="Calibri" w:eastAsia="Calibri" w:hAnsi="Calibri"/>
          <w:color w:val="1C1917"/>
        </w:rPr>
        <w:t xml:space="preserve">One endpoint that fails on request is worth more than ten that usually work: for example /_test/fail?status=503&amp;delay=3.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838"/>
      </w:tblGrid>
      <w:tr>
        <w:trPr>
          <w:cantSplit/>
          <w:tblHeader/>
        </w:trPr>
        <w:tc>
          <w:tcPr>
            <w:tcW w:type="dxa" w:w="19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Status</w:t>
            </w:r>
          </w:p>
        </w:tc>
        <w:tc>
          <w:tcPr>
            <w:tcW w:type="dxa" w:w="39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When it should happen</w:t>
            </w:r>
          </w:p>
        </w:tc>
        <w:tc>
          <w:tcPr>
            <w:tcW w:type="dxa" w:w="3838"/>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What it tests in Frege</w:t>
            </w:r>
          </w:p>
        </w:tc>
      </w:tr>
      <w:tr>
        <w:trPr>
          <w:cantSplit/>
        </w:trPr>
        <w:tc>
          <w:tcPr>
            <w:tcW w:type="dxa" w:w="19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400</w:t>
            </w:r>
          </w:p>
        </w:tc>
        <w:tc>
          <w:tcPr>
            <w:tcW w:type="dxa" w:w="39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Broken JSON, an unknown field</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The AI correcting its request</w:t>
            </w:r>
          </w:p>
        </w:tc>
      </w:tr>
      <w:tr>
        <w:trPr>
          <w:cantSplit/>
        </w:trPr>
        <w:tc>
          <w:tcPr>
            <w:tcW w:type="dxa" w:w="19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401 and 403</w:t>
            </w:r>
          </w:p>
        </w:tc>
        <w:tc>
          <w:tcPr>
            <w:tcW w:type="dxa" w:w="39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Not signed in; wrong role</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Renewing a credential versus explaining a missing permission</w:t>
            </w:r>
          </w:p>
        </w:tc>
      </w:tr>
      <w:tr>
        <w:trPr>
          <w:cantSplit/>
        </w:trPr>
        <w:tc>
          <w:tcPr>
            <w:tcW w:type="dxa" w:w="19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404 and 409</w:t>
            </w:r>
          </w:p>
        </w:tc>
        <w:tc>
          <w:tcPr>
            <w:tcW w:type="dxa" w:w="39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Missing record; wrong state</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Honest, specific explanations</w:t>
            </w:r>
          </w:p>
        </w:tc>
      </w:tr>
      <w:tr>
        <w:trPr>
          <w:cantSplit/>
        </w:trPr>
        <w:tc>
          <w:tcPr>
            <w:tcW w:type="dxa" w:w="19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422</w:t>
            </w:r>
          </w:p>
        </w:tc>
        <w:tc>
          <w:tcPr>
            <w:tcW w:type="dxa" w:w="39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Invalid fields, all listed together</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The AI fixing every field at once</w:t>
            </w:r>
          </w:p>
        </w:tc>
      </w:tr>
      <w:tr>
        <w:trPr>
          <w:cantSplit/>
        </w:trPr>
        <w:tc>
          <w:tcPr>
            <w:tcW w:type="dxa" w:w="19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429</w:t>
            </w:r>
          </w:p>
        </w:tc>
        <w:tc>
          <w:tcPr>
            <w:tcW w:type="dxa" w:w="39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Too many attempts, with Retry-After</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Waiting instead of hammering</w:t>
            </w:r>
          </w:p>
        </w:tc>
      </w:tr>
      <w:tr>
        <w:trPr>
          <w:cantSplit/>
        </w:trPr>
        <w:tc>
          <w:tcPr>
            <w:tcW w:type="dxa" w:w="19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500 and 503</w:t>
            </w:r>
          </w:p>
        </w:tc>
        <w:tc>
          <w:tcPr>
            <w:tcW w:type="dxa" w:w="39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 bug; a flaky service that works on the second try</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Failure reasons in the audit log</w:t>
            </w:r>
          </w:p>
        </w:tc>
      </w:tr>
      <w:tr>
        <w:trPr>
          <w:cantSplit/>
        </w:trPr>
        <w:tc>
          <w:tcPr>
            <w:tcW w:type="dxa" w:w="19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Slow or unreachable</w:t>
            </w:r>
          </w:p>
        </w:tc>
        <w:tc>
          <w:tcPr>
            <w:tcW w:type="dxa" w:w="39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 long delay or a refused connection</w:t>
            </w:r>
          </w:p>
        </w:tc>
        <w:tc>
          <w:tcPr>
            <w:tcW w:type="dxa" w:w="38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Timeouts, classified reasons</w:t>
            </w:r>
          </w:p>
        </w:tc>
      </w:tr>
    </w:tbl>
    <w:p>
      <w:pPr>
        <w:pStyle w:val="Heading1"/>
        <w:keepNext/>
        <w:spacing w:after="120" w:before="360"/>
      </w:pPr>
      <w:r>
        <w:rPr>
          <w:rFonts w:ascii="Calibri" w:cs="Calibri" w:eastAsia="Calibri" w:hAnsi="Calibri"/>
          <w:b/>
          <w:bCs/>
          <w:color w:val="B45309"/>
          <w:sz w:val="30"/>
          <w:szCs w:val="30"/>
        </w:rPr>
        <w:t xml:space="preserve">9. Documentation and the spec itself</w:t>
      </w:r>
    </w:p>
    <w:p>
      <w:pPr>
        <w:spacing w:after="140" w:line="288"/>
      </w:pPr>
      <w:r>
        <w:rPr>
          <w:rFonts w:ascii="Calibri" w:cs="Calibri" w:eastAsia="Calibri" w:hAnsi="Calibri"/>
          <w:color w:val="1C1917"/>
        </w:rPr>
        <w:t xml:space="preserve">Two things are not endpoints but decide how good everything else feels.</w:t>
      </w:r>
    </w:p>
    <w:p>
      <w:pPr>
        <w:spacing w:after="140" w:line="288"/>
      </w:pPr>
      <w:r>
        <w:rPr>
          <w:rFonts w:ascii="Calibri" w:cs="Calibri" w:eastAsia="Calibri" w:hAnsi="Calibri"/>
          <w:b/>
          <w:bCs/>
          <w:color w:val="1C1917"/>
        </w:rPr>
        <w:t xml:space="preserve">A documentation site. </w:t>
      </w:r>
      <w:r>
        <w:rPr>
          <w:rFonts w:ascii="Calibri" w:cs="Calibri" w:eastAsia="Calibri" w:hAnsi="Calibri"/>
          <w:color w:val="1C1917"/>
        </w:rPr>
        <w:t xml:space="preserve">Write real policy pages: refund rules with amounts, shipping thresholds, an error-code page, an FAQ in plain language. They give the Docs tab something to search and let evals ask questions whose answers contain numbers.</w:t>
      </w:r>
    </w:p>
    <w:p>
      <w:pPr>
        <w:keepNext/>
        <w:spacing w:after="140" w:line="288"/>
      </w:pPr>
      <w:r>
        <w:rPr>
          <w:rFonts w:ascii="Calibri" w:cs="Calibri" w:eastAsia="Calibri" w:hAnsi="Calibri"/>
          <w:b/>
          <w:bCs/>
          <w:color w:val="1C1917"/>
        </w:rPr>
        <w:t xml:space="preserve">A careful OpenAPI file. </w:t>
      </w:r>
      <w:r>
        <w:rPr>
          <w:rFonts w:ascii="Calibri" w:cs="Calibri" w:eastAsia="Calibri" w:hAnsi="Calibri"/>
          <w:color w:val="1C1917"/>
        </w:rPr>
        <w:t xml:space="preserve">The spec becomes the AI’s tool list, so it should do the following.</w:t>
      </w:r>
    </w:p>
    <w:p>
      <w:pPr>
        <w:pStyle w:val="ListParagraph"/>
        <w:numPr>
          <w:ilvl w:val="0"/>
          <w:numId w:val="2"/>
        </w:numPr>
        <w:spacing w:after="80" w:line="288"/>
      </w:pPr>
      <w:r>
        <w:rPr>
          <w:rFonts w:ascii="Calibri" w:cs="Calibri" w:eastAsia="Calibri" w:hAnsi="Calibri"/>
          <w:color w:val="1C1917"/>
        </w:rPr>
        <w:t xml:space="preserve">Give every operation a short summary and a description of when to use it.</w:t>
      </w:r>
    </w:p>
    <w:p>
      <w:pPr>
        <w:pStyle w:val="ListParagraph"/>
        <w:numPr>
          <w:ilvl w:val="0"/>
          <w:numId w:val="2"/>
        </w:numPr>
        <w:spacing w:after="80" w:line="288"/>
      </w:pPr>
      <w:r>
        <w:rPr>
          <w:rFonts w:ascii="Calibri" w:cs="Calibri" w:eastAsia="Calibri" w:hAnsi="Calibri"/>
          <w:color w:val="1C1917"/>
        </w:rPr>
        <w:t xml:space="preserve">Use distinct, readable operation ids; snake_case reads best as tool names.</w:t>
      </w:r>
    </w:p>
    <w:p>
      <w:pPr>
        <w:pStyle w:val="ListParagraph"/>
        <w:numPr>
          <w:ilvl w:val="0"/>
          <w:numId w:val="2"/>
        </w:numPr>
        <w:spacing w:after="80" w:line="288"/>
      </w:pPr>
      <w:r>
        <w:rPr>
          <w:rFonts w:ascii="Calibri" w:cs="Calibri" w:eastAsia="Calibri" w:hAnsi="Calibri"/>
          <w:color w:val="1C1917"/>
        </w:rPr>
        <w:t xml:space="preserve">Describe parameters with types, enums, examples and limits.</w:t>
      </w:r>
    </w:p>
    <w:p>
      <w:pPr>
        <w:pStyle w:val="ListParagraph"/>
        <w:numPr>
          <w:ilvl w:val="0"/>
          <w:numId w:val="2"/>
        </w:numPr>
        <w:spacing w:after="80" w:line="288"/>
      </w:pPr>
      <w:r>
        <w:rPr>
          <w:rFonts w:ascii="Calibri" w:cs="Calibri" w:eastAsia="Calibri" w:hAnsi="Calibri"/>
          <w:color w:val="1C1917"/>
        </w:rPr>
        <w:t xml:space="preserve">Use JSON request bodies, since only JSON bodies become tool arguments.</w:t>
      </w:r>
    </w:p>
    <w:p>
      <w:pPr>
        <w:pStyle w:val="ListParagraph"/>
        <w:numPr>
          <w:ilvl w:val="0"/>
          <w:numId w:val="2"/>
        </w:numPr>
        <w:spacing w:after="80" w:line="288"/>
      </w:pPr>
      <w:r>
        <w:rPr>
          <w:rFonts w:ascii="Calibri" w:cs="Calibri" w:eastAsia="Calibri" w:hAnsi="Calibri"/>
          <w:color w:val="1C1917"/>
        </w:rPr>
        <w:t xml:space="preserve">Mark sign-in operations as auth operations, and mark an operation that changes data but uses GET as mutating.</w:t>
      </w:r>
    </w:p>
    <w:p>
      <w:pPr>
        <w:pStyle w:val="ListParagraph"/>
        <w:numPr>
          <w:ilvl w:val="0"/>
          <w:numId w:val="2"/>
        </w:numPr>
        <w:spacing w:after="80" w:line="288"/>
      </w:pPr>
      <w:r>
        <w:rPr>
          <w:rFonts w:ascii="Calibri" w:cs="Calibri" w:eastAsia="Calibri" w:hAnsi="Calibri"/>
          <w:color w:val="1C1917"/>
        </w:rPr>
        <w:t xml:space="preserve">Declare one https server address, because credentials are only sent to a pinned https address.</w:t>
      </w:r>
    </w:p>
    <w:p>
      <w:pPr>
        <w:pStyle w:val="ListParagraph"/>
        <w:numPr>
          <w:ilvl w:val="0"/>
          <w:numId w:val="2"/>
        </w:numPr>
        <w:spacing w:after="80" w:line="288"/>
      </w:pPr>
      <w:r>
        <w:rPr>
          <w:rFonts w:ascii="Calibri" w:cs="Calibri" w:eastAsia="Calibri" w:hAnsi="Calibri"/>
          <w:color w:val="1C1917"/>
        </w:rPr>
        <w:t xml:space="preserve">Name the security scheme, and keep the file well under the 5 MB upload limit.</w:t>
      </w:r>
    </w:p>
    <w:p>
      <w:pPr>
        <w:pStyle w:val="Heading1"/>
        <w:keepNext/>
        <w:spacing w:after="120" w:before="360"/>
      </w:pPr>
      <w:r>
        <w:rPr>
          <w:rFonts w:ascii="Calibri" w:cs="Calibri" w:eastAsia="Calibri" w:hAnsi="Calibri"/>
          <w:b/>
          <w:bCs/>
          <w:color w:val="B45309"/>
          <w:sz w:val="30"/>
          <w:szCs w:val="30"/>
        </w:rPr>
        <w:t xml:space="preserve">10. Helpers for the tester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Helper</w:t>
            </w:r>
          </w:p>
        </w:tc>
        <w:tc>
          <w:tcPr>
            <w:tcW w:type="dxa" w:w="5638"/>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Why</w:t>
            </w:r>
          </w:p>
        </w:tc>
      </w:tr>
      <w:tr>
        <w:trPr>
          <w:cantSplit/>
        </w:trPr>
        <w:tc>
          <w:tcPr>
            <w:tcW w:type="dxa" w:w="40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A webhook receiver that checks a signature and a timestamp</w:t>
            </w:r>
          </w:p>
        </w:tc>
        <w:tc>
          <w:tcPr>
            <w:tcW w:type="dxa" w:w="56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Receiving a Frege hook for real and proving the signature check</w:t>
            </w:r>
          </w:p>
        </w:tc>
      </w:tr>
      <w:tr>
        <w:trPr>
          <w:cantSplit/>
        </w:trPr>
        <w:tc>
          <w:tcPr>
            <w:tcW w:type="dxa" w:w="40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A demo inbox</w:t>
            </w:r>
          </w:p>
        </w:tc>
        <w:tc>
          <w:tcPr>
            <w:tcW w:type="dxa" w:w="56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Shows the one-time codes and the hook deliveries that would otherwise go to email</w:t>
            </w:r>
          </w:p>
        </w:tc>
      </w:tr>
      <w:tr>
        <w:trPr>
          <w:cantSplit/>
        </w:trPr>
        <w:tc>
          <w:tcPr>
            <w:tcW w:type="dxa" w:w="40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Seeded accounts, one per role</w:t>
            </w:r>
          </w:p>
        </w:tc>
        <w:tc>
          <w:tcPr>
            <w:tcW w:type="dxa" w:w="56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 tester can be a customer, staff and admin in a minute</w:t>
            </w:r>
          </w:p>
        </w:tc>
      </w:tr>
      <w:tr>
        <w:trPr>
          <w:cantSplit/>
        </w:trPr>
        <w:tc>
          <w:tcPr>
            <w:tcW w:type="dxa" w:w="40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A fixed one-time code mode</w:t>
            </w:r>
          </w:p>
        </w:tc>
        <w:tc>
          <w:tcPr>
            <w:tcW w:type="dxa" w:w="56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Scripted demos stay predictable</w:t>
            </w:r>
          </w:p>
        </w:tc>
      </w:tr>
      <w:tr>
        <w:trPr>
          <w:cantSplit/>
        </w:trPr>
        <w:tc>
          <w:tcPr>
            <w:tcW w:type="dxa" w:w="40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Test cards that succeed, decline and run out of funds</w:t>
            </w:r>
          </w:p>
        </w:tc>
        <w:tc>
          <w:tcPr>
            <w:tcW w:type="dxa" w:w="56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Payment failures on demand</w:t>
            </w:r>
          </w:p>
        </w:tc>
      </w:tr>
      <w:tr>
        <w:trPr>
          <w:cantSplit/>
        </w:trPr>
        <w:tc>
          <w:tcPr>
            <w:tcW w:type="dxa" w:w="40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A way to reset the data</w:t>
            </w:r>
          </w:p>
        </w:tc>
        <w:tc>
          <w:tcPr>
            <w:tcW w:type="dxa" w:w="56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sz w:val="19"/>
                <w:szCs w:val="19"/>
              </w:rPr>
              <w:t xml:space="preserve">A demo can always start clean</w:t>
            </w:r>
          </w:p>
        </w:tc>
      </w:tr>
    </w:tbl>
    <w:p>
      <w:pPr>
        <w:pStyle w:val="Heading1"/>
        <w:keepNext/>
        <w:spacing w:after="120" w:before="360"/>
      </w:pPr>
      <w:r>
        <w:rPr>
          <w:rFonts w:ascii="Calibri" w:cs="Calibri" w:eastAsia="Calibri" w:hAnsi="Calibri"/>
          <w:b/>
          <w:bCs/>
          <w:color w:val="B45309"/>
          <w:sz w:val="30"/>
          <w:szCs w:val="30"/>
        </w:rPr>
        <w:t xml:space="preserve">11. The smallest set that covers everything</w:t>
      </w:r>
    </w:p>
    <w:p>
      <w:pPr>
        <w:spacing w:after="140" w:line="288"/>
      </w:pPr>
      <w:r>
        <w:rPr>
          <w:rFonts w:ascii="Calibri" w:cs="Calibri" w:eastAsia="Calibri" w:hAnsi="Calibri"/>
          <w:color w:val="1C1917"/>
        </w:rPr>
        <w:t xml:space="preserve">About 34 endpoints are enough to touch every feature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6438"/>
        <w:gridCol w:w="1000"/>
      </w:tblGrid>
      <w:tr>
        <w:trPr>
          <w:cantSplit/>
          <w:tblHeader/>
        </w:trPr>
        <w:tc>
          <w:tcPr>
            <w:tcW w:type="dxa" w:w="22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Group</w:t>
            </w:r>
          </w:p>
        </w:tc>
        <w:tc>
          <w:tcPr>
            <w:tcW w:type="dxa" w:w="6438"/>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pPr>
            <w:r>
              <w:rPr>
                <w:rFonts w:ascii="Calibri" w:cs="Calibri" w:eastAsia="Calibri" w:hAnsi="Calibri"/>
                <w:b/>
                <w:bCs/>
                <w:color w:val="B45309"/>
                <w:sz w:val="19"/>
                <w:szCs w:val="19"/>
              </w:rPr>
              <w:t xml:space="preserve">Endpoints</w:t>
            </w:r>
          </w:p>
        </w:tc>
        <w:tc>
          <w:tcPr>
            <w:tcW w:type="dxa" w:w="1000"/>
            <w:tcBorders>
              <w:top w:val="single" w:color="E7E5E4" w:sz="4"/>
              <w:left w:val="single" w:color="E7E5E4" w:sz="4"/>
              <w:bottom w:val="single" w:color="E7E5E4" w:sz="4"/>
              <w:right w:val="single" w:color="E7E5E4" w:sz="4"/>
            </w:tcBorders>
            <w:shd w:fill="FEF3E2" w:color="auto" w:val="clear"/>
            <w:tcMar>
              <w:top w:type="dxa" w:w="60"/>
              <w:left w:type="dxa" w:w="120"/>
              <w:bottom w:type="dxa" w:w="60"/>
              <w:right w:type="dxa" w:w="120"/>
            </w:tcMar>
            <w:vAlign w:val="top"/>
          </w:tcPr>
          <w:p>
            <w:pPr>
              <w:spacing w:after="0" w:line="264"/>
              <w:jc w:val="right"/>
            </w:pPr>
            <w:r>
              <w:rPr>
                <w:rFonts w:ascii="Calibri" w:cs="Calibri" w:eastAsia="Calibri" w:hAnsi="Calibri"/>
                <w:b/>
                <w:bCs/>
                <w:color w:val="B45309"/>
                <w:sz w:val="19"/>
                <w:szCs w:val="19"/>
              </w:rPr>
              <w:t xml:space="preserve">Count</w:t>
            </w:r>
          </w:p>
        </w:tc>
      </w:tr>
      <w:tr>
        <w:trPr>
          <w:cantSplit/>
        </w:trPr>
        <w:tc>
          <w:tcPr>
            <w:tcW w:type="dxa" w:w="22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Authorization</w:t>
            </w:r>
          </w:p>
        </w:tc>
        <w:tc>
          <w:tcPr>
            <w:tcW w:type="dxa" w:w="64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val="false"/>
                <w:bCs w:val="false"/>
                <w:sz w:val="19"/>
                <w:szCs w:val="19"/>
              </w:rPr>
              <w:t xml:space="preserve">register, login, request a code, verify a code, refresh, logout, authorize page, token endpoint, who am I</w:t>
            </w:r>
          </w:p>
        </w:tc>
        <w:tc>
          <w:tcPr>
            <w:tcW w:type="dxa" w:w="10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jc w:val="right"/>
            </w:pPr>
            <w:r>
              <w:rPr>
                <w:rFonts w:ascii="Calibri" w:cs="Calibri" w:eastAsia="Calibri" w:hAnsi="Calibri"/>
                <w:b w:val="false"/>
                <w:bCs w:val="false"/>
                <w:sz w:val="19"/>
                <w:szCs w:val="19"/>
              </w:rPr>
              <w:t xml:space="preserve">9</w:t>
            </w:r>
          </w:p>
        </w:tc>
      </w:tr>
      <w:tr>
        <w:trPr>
          <w:cantSplit/>
        </w:trPr>
        <w:tc>
          <w:tcPr>
            <w:tcW w:type="dxa" w:w="22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Roles</w:t>
            </w:r>
          </w:p>
        </w:tc>
        <w:tc>
          <w:tcPr>
            <w:tcW w:type="dxa" w:w="64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val="false"/>
                <w:bCs w:val="false"/>
                <w:sz w:val="19"/>
                <w:szCs w:val="19"/>
              </w:rPr>
              <w:t xml:space="preserve">a public list, a staff list of everyone's records, an admin list of users</w:t>
            </w:r>
          </w:p>
        </w:tc>
        <w:tc>
          <w:tcPr>
            <w:tcW w:type="dxa" w:w="10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jc w:val="right"/>
            </w:pPr>
            <w:r>
              <w:rPr>
                <w:rFonts w:ascii="Calibri" w:cs="Calibri" w:eastAsia="Calibri" w:hAnsi="Calibri"/>
                <w:b w:val="false"/>
                <w:bCs w:val="false"/>
                <w:sz w:val="19"/>
                <w:szCs w:val="19"/>
              </w:rPr>
              <w:t xml:space="preserve">3</w:t>
            </w:r>
          </w:p>
        </w:tc>
      </w:tr>
      <w:tr>
        <w:trPr>
          <w:cantSplit/>
        </w:trPr>
        <w:tc>
          <w:tcPr>
            <w:tcW w:type="dxa" w:w="22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Reading</w:t>
            </w:r>
          </w:p>
        </w:tc>
        <w:tc>
          <w:tcPr>
            <w:tcW w:type="dxa" w:w="64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val="false"/>
                <w:bCs w:val="false"/>
                <w:sz w:val="19"/>
                <w:szCs w:val="19"/>
              </w:rPr>
              <w:t xml:space="preserve">paged list, cursor list, filtered search, get one, HTML invoice, large export</w:t>
            </w:r>
          </w:p>
        </w:tc>
        <w:tc>
          <w:tcPr>
            <w:tcW w:type="dxa" w:w="10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jc w:val="right"/>
            </w:pPr>
            <w:r>
              <w:rPr>
                <w:rFonts w:ascii="Calibri" w:cs="Calibri" w:eastAsia="Calibri" w:hAnsi="Calibri"/>
                <w:b w:val="false"/>
                <w:bCs w:val="false"/>
                <w:sz w:val="19"/>
                <w:szCs w:val="19"/>
              </w:rPr>
              <w:t xml:space="preserve">6</w:t>
            </w:r>
          </w:p>
        </w:tc>
      </w:tr>
      <w:tr>
        <w:trPr>
          <w:cantSplit/>
        </w:trPr>
        <w:tc>
          <w:tcPr>
            <w:tcW w:type="dxa" w:w="22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Writing</w:t>
            </w:r>
          </w:p>
        </w:tc>
        <w:tc>
          <w:tcPr>
            <w:tcW w:type="dxa" w:w="64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val="false"/>
                <w:bCs w:val="false"/>
                <w:sz w:val="19"/>
                <w:szCs w:val="19"/>
              </w:rPr>
              <w:t xml:space="preserve">create with a retry key, replace, update, delete, one action</w:t>
            </w:r>
          </w:p>
        </w:tc>
        <w:tc>
          <w:tcPr>
            <w:tcW w:type="dxa" w:w="10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jc w:val="right"/>
            </w:pPr>
            <w:r>
              <w:rPr>
                <w:rFonts w:ascii="Calibri" w:cs="Calibri" w:eastAsia="Calibri" w:hAnsi="Calibri"/>
                <w:b w:val="false"/>
                <w:bCs w:val="false"/>
                <w:sz w:val="19"/>
                <w:szCs w:val="19"/>
              </w:rPr>
              <w:t xml:space="preserve">5</w:t>
            </w:r>
          </w:p>
        </w:tc>
      </w:tr>
      <w:tr>
        <w:trPr>
          <w:cantSplit/>
        </w:trPr>
        <w:tc>
          <w:tcPr>
            <w:tcW w:type="dxa" w:w="22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Dangerous</w:t>
            </w:r>
          </w:p>
        </w:tc>
        <w:tc>
          <w:tcPr>
            <w:tcW w:type="dxa" w:w="64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val="false"/>
                <w:bCs w:val="false"/>
                <w:sz w:val="19"/>
                <w:szCs w:val="19"/>
              </w:rPr>
              <w:t xml:space="preserve">pay, approve a refund, change a role</w:t>
            </w:r>
          </w:p>
        </w:tc>
        <w:tc>
          <w:tcPr>
            <w:tcW w:type="dxa" w:w="10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jc w:val="right"/>
            </w:pPr>
            <w:r>
              <w:rPr>
                <w:rFonts w:ascii="Calibri" w:cs="Calibri" w:eastAsia="Calibri" w:hAnsi="Calibri"/>
                <w:b w:val="false"/>
                <w:bCs w:val="false"/>
                <w:sz w:val="19"/>
                <w:szCs w:val="19"/>
              </w:rPr>
              <w:t xml:space="preserve">3</w:t>
            </w:r>
          </w:p>
        </w:tc>
      </w:tr>
      <w:tr>
        <w:trPr>
          <w:cantSplit/>
        </w:trPr>
        <w:tc>
          <w:tcPr>
            <w:tcW w:type="dxa" w:w="22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Slow work</w:t>
            </w:r>
          </w:p>
        </w:tc>
        <w:tc>
          <w:tcPr>
            <w:tcW w:type="dxa" w:w="64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val="false"/>
                <w:bCs w:val="false"/>
                <w:sz w:val="19"/>
                <w:szCs w:val="19"/>
              </w:rPr>
              <w:t xml:space="preserve">start a job, check a job</w:t>
            </w:r>
          </w:p>
        </w:tc>
        <w:tc>
          <w:tcPr>
            <w:tcW w:type="dxa" w:w="10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jc w:val="right"/>
            </w:pPr>
            <w:r>
              <w:rPr>
                <w:rFonts w:ascii="Calibri" w:cs="Calibri" w:eastAsia="Calibri" w:hAnsi="Calibri"/>
                <w:b w:val="false"/>
                <w:bCs w:val="false"/>
                <w:sz w:val="19"/>
                <w:szCs w:val="19"/>
              </w:rPr>
              <w:t xml:space="preserve">2</w:t>
            </w:r>
          </w:p>
        </w:tc>
      </w:tr>
      <w:tr>
        <w:trPr>
          <w:cantSplit/>
        </w:trPr>
        <w:tc>
          <w:tcPr>
            <w:tcW w:type="dxa" w:w="22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Sensitive data</w:t>
            </w:r>
          </w:p>
        </w:tc>
        <w:tc>
          <w:tcPr>
            <w:tcW w:type="dxa" w:w="64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val="false"/>
                <w:bCs w:val="false"/>
                <w:sz w:val="19"/>
                <w:szCs w:val="19"/>
              </w:rPr>
              <w:t xml:space="preserve">customer lookup with a taxpayer number, add a card</w:t>
            </w:r>
          </w:p>
        </w:tc>
        <w:tc>
          <w:tcPr>
            <w:tcW w:type="dxa" w:w="10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jc w:val="right"/>
            </w:pPr>
            <w:r>
              <w:rPr>
                <w:rFonts w:ascii="Calibri" w:cs="Calibri" w:eastAsia="Calibri" w:hAnsi="Calibri"/>
                <w:b w:val="false"/>
                <w:bCs w:val="false"/>
                <w:sz w:val="19"/>
                <w:szCs w:val="19"/>
              </w:rPr>
              <w:t xml:space="preserve">2</w:t>
            </w:r>
          </w:p>
        </w:tc>
      </w:tr>
      <w:tr>
        <w:trPr>
          <w:cantSplit/>
        </w:trPr>
        <w:tc>
          <w:tcPr>
            <w:tcW w:type="dxa" w:w="22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Failures</w:t>
            </w:r>
          </w:p>
        </w:tc>
        <w:tc>
          <w:tcPr>
            <w:tcW w:type="dxa" w:w="64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val="false"/>
                <w:bCs w:val="false"/>
                <w:sz w:val="19"/>
                <w:szCs w:val="19"/>
              </w:rPr>
              <w:t xml:space="preserve">one endpoint that fails on request</w:t>
            </w:r>
          </w:p>
        </w:tc>
        <w:tc>
          <w:tcPr>
            <w:tcW w:type="dxa" w:w="10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jc w:val="right"/>
            </w:pPr>
            <w:r>
              <w:rPr>
                <w:rFonts w:ascii="Calibri" w:cs="Calibri" w:eastAsia="Calibri" w:hAnsi="Calibri"/>
                <w:b w:val="false"/>
                <w:bCs w:val="false"/>
                <w:sz w:val="19"/>
                <w:szCs w:val="19"/>
              </w:rPr>
              <w:t xml:space="preserve">1</w:t>
            </w:r>
          </w:p>
        </w:tc>
      </w:tr>
      <w:tr>
        <w:trPr>
          <w:cantSplit/>
        </w:trPr>
        <w:tc>
          <w:tcPr>
            <w:tcW w:type="dxa" w:w="22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Helpers</w:t>
            </w:r>
          </w:p>
        </w:tc>
        <w:tc>
          <w:tcPr>
            <w:tcW w:type="dxa" w:w="64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val="false"/>
                <w:bCs w:val="false"/>
                <w:sz w:val="19"/>
                <w:szCs w:val="19"/>
              </w:rPr>
              <w:t xml:space="preserve">health check, webhook receiver, demo inbox</w:t>
            </w:r>
          </w:p>
        </w:tc>
        <w:tc>
          <w:tcPr>
            <w:tcW w:type="dxa" w:w="10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jc w:val="right"/>
            </w:pPr>
            <w:r>
              <w:rPr>
                <w:rFonts w:ascii="Calibri" w:cs="Calibri" w:eastAsia="Calibri" w:hAnsi="Calibri"/>
                <w:b w:val="false"/>
                <w:bCs w:val="false"/>
                <w:sz w:val="19"/>
                <w:szCs w:val="19"/>
              </w:rPr>
              <w:t xml:space="preserve">3</w:t>
            </w:r>
          </w:p>
        </w:tc>
      </w:tr>
      <w:tr>
        <w:trPr>
          <w:cantSplit/>
        </w:trPr>
        <w:tc>
          <w:tcPr>
            <w:tcW w:type="dxa" w:w="22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Total</w:t>
            </w:r>
          </w:p>
        </w:tc>
        <w:tc>
          <w:tcPr>
            <w:tcW w:type="dxa" w:w="6438"/>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pPr>
            <w:r>
              <w:rPr>
                <w:rFonts w:ascii="Calibri" w:cs="Calibri" w:eastAsia="Calibri" w:hAnsi="Calibri"/>
                <w:b/>
                <w:bCs/>
                <w:sz w:val="19"/>
                <w:szCs w:val="19"/>
              </w:rPr>
              <w:t xml:space="preserve"/>
            </w:r>
          </w:p>
        </w:tc>
        <w:tc>
          <w:tcPr>
            <w:tcW w:type="dxa" w:w="1000"/>
            <w:tcBorders>
              <w:top w:val="single" w:color="E7E5E4" w:sz="4"/>
              <w:left w:val="single" w:color="E7E5E4" w:sz="4"/>
              <w:bottom w:val="single" w:color="E7E5E4" w:sz="4"/>
              <w:right w:val="single" w:color="E7E5E4" w:sz="4"/>
            </w:tcBorders>
            <w:tcMar>
              <w:top w:type="dxa" w:w="60"/>
              <w:left w:type="dxa" w:w="120"/>
              <w:bottom w:type="dxa" w:w="60"/>
              <w:right w:type="dxa" w:w="120"/>
            </w:tcMar>
            <w:vAlign w:val="top"/>
          </w:tcPr>
          <w:p>
            <w:pPr>
              <w:spacing w:after="0" w:line="264"/>
              <w:jc w:val="right"/>
            </w:pPr>
            <w:r>
              <w:rPr>
                <w:rFonts w:ascii="Calibri" w:cs="Calibri" w:eastAsia="Calibri" w:hAnsi="Calibri"/>
                <w:b/>
                <w:bCs/>
                <w:sz w:val="19"/>
                <w:szCs w:val="19"/>
              </w:rPr>
              <w:t xml:space="preserve">34</w:t>
            </w:r>
          </w:p>
        </w:tc>
      </w:tr>
    </w:tbl>
    <w:p>
      <w:pPr>
        <w:spacing w:after="120"/>
      </w:pPr>
    </w:p>
    <w:p>
      <w:pPr>
        <w:spacing w:after="140" w:line="288"/>
      </w:pPr>
      <w:r>
        <w:rPr>
          <w:rFonts w:ascii="Calibri" w:cs="Calibri" w:eastAsia="Calibri" w:hAnsi="Calibri"/>
          <w:color w:val="1C1917"/>
        </w:rPr>
        <w:t xml:space="preserve">Two rules keep the project honest. Make the behaviour real, not mocked: real signed tokens that really expire, real roles that really change what comes back. And keep every value made up, so a demo can never leak anything that matters.</w:t>
      </w:r>
    </w:p>
    <w:p>
      <w:pPr>
        <w:spacing w:after="140" w:line="288"/>
      </w:pPr>
      <w:r>
        <w:rPr>
          <w:rFonts w:ascii="Calibri" w:cs="Calibri" w:eastAsia="Calibri" w:hAnsi="Calibri"/>
          <w:color w:val="1C1917"/>
        </w:rPr>
        <w:t xml:space="preserve">When you choose the theme, pick one people care about, so the demo is remembered for the story and not only the features.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8716C"/>
        <w:sz w:val="16"/>
        <w:szCs w:val="16"/>
      </w:rPr>
      <w:t xml:space="preserve">What a Frege testing API should contain  ·  page </w:t>
    </w:r>
    <w:r>
      <w:rPr>
        <w:rFonts w:ascii="Calibri" w:cs="Calibri" w:eastAsia="Calibri" w:hAnsi="Calibri"/>
        <w:color w:val="78716C"/>
        <w:sz w:val="16"/>
        <w:szCs w:val="16"/>
      </w:rPr>
      <w:fldChar w:fldCharType="begin"/>
    </w:r>
    <w:r>
      <w:rPr>
        <w:rFonts w:ascii="Calibri" w:cs="Calibri" w:eastAsia="Calibri" w:hAnsi="Calibri"/>
        <w:color w:val="78716C"/>
        <w:sz w:val="16"/>
        <w:szCs w:val="16"/>
      </w:rPr>
      <w:instrText xml:space="preserve">PAGE</w:instrText>
    </w:r>
    <w:r>
      <w:rPr>
        <w:rFonts w:ascii="Calibri" w:cs="Calibri" w:eastAsia="Calibri" w:hAnsi="Calibri"/>
        <w:color w:val="78716C"/>
        <w:sz w:val="16"/>
        <w:szCs w:val="16"/>
      </w:rPr>
      <w:fldChar w:fldCharType="separate"/>
    </w:r>
    <w:r>
      <w:rPr>
        <w:rFonts w:ascii="Calibri" w:cs="Calibri" w:eastAsia="Calibri" w:hAnsi="Calibri"/>
        <w:color w:val="78716C"/>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B4530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 Frege testing API should contain</dc:title>
  <dc:creator>Claude</dc:creator>
  <cp:lastModifiedBy>Un-named</cp:lastModifiedBy>
  <cp:revision>1</cp:revision>
  <dcterms:created xsi:type="dcterms:W3CDTF">2026-10-22T10:02:22.778Z</dcterms:created>
  <dcterms:modified xsi:type="dcterms:W3CDTF">2026-10-22T10:02:22.778Z</dcterms:modified>
</cp:coreProperties>
</file>

<file path=docProps/custom.xml><?xml version="1.0" encoding="utf-8"?>
<Properties xmlns="http://schemas.openxmlformats.org/officeDocument/2006/custom-properties" xmlns:vt="http://schemas.openxmlformats.org/officeDocument/2006/docPropsVTypes"/>
</file>