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آلية تنفيذ لدى القاضي علي القريقري ـ موقعه من جميع الاطراف.pdf</w:t>
      </w:r>
    </w:p>
    <w:p>
      <w:pPr>
        <w:jc w:val="right"/>
        <w:bidi/>
      </w:pPr>
      <w:r>
        <w:rPr>
          <w:b w:val="0"/>
          <w:i/>
          <w:color w:val="555555"/>
        </w:rPr>
        <w:t>الرقم: 1 | النوع: عقد / اتفاقية | التاريخ: 2018-07-05 | القسم: أ. المجلد الرئيسي للقضية</w:t>
      </w:r>
    </w:p>
    <w:p>
      <w:pPr>
        <w:jc w:val="right"/>
        <w:bidi/>
      </w:pPr>
      <w:r>
        <w:rPr>
          <w:b w:val="0"/>
          <w:i/>
          <w:color w:val="0563C1"/>
        </w:rPr>
        <w:t>الرابط: https://drive.google.com/file/d/1Rxq8Tf2lFge44D895x_YlVhSKhhT6kAH/view?usp=drivesdk</w:t>
      </w:r>
    </w:p>
    <w:p>
      <w:pPr>
        <w:jc w:val="right"/>
        <w:bidi/>
      </w:pPr>
      <w:r>
        <w:rPr>
          <w:b w:val="0"/>
          <w:i/>
        </w:rPr>
        <w:t>[مخرج آلي / Script Output - سماوي]  [مخرج آلي يحتاج مراجعة بشرية - وردي]</w:t>
      </w:r>
    </w:p>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لدى فضيلة الشيخ / علي القريقري ، قاضي التنفيذ بالمحكمة العامة بمدينة جدة</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وتم الإتفاق على الآتي :</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ثانياً : التزم السيد / أسامة أحمد زيني بنقل ملكية حصص شركتي أحمد زيني وأولاده وأحمد زيني التجارية بشركة أحمد زيني للكهرباء والتكييف إلى السيد / عدنان أحمد زيني وشركته شركة سمت الدولية للتجارة وتطوير الاعمال المحدودة وذلك يوم الأحد القادم ١٤٣٤/٠٢/١٠هـ الموافق ۲۰۱۲/۱۲/۲۳م الساعة التاسعة صباحاً أمام فضيلة كاتب عدل جدة بالغرفة التجارية ، والتزم السيد / أسامة أحمد زيني بتحرير وكالة لمدة سنة تخول السيد / عدنان أحمد زيني بنقل ملكية حصص شركة أحمد زيني وأولاده بشركة أحمد زيني دايكن لتكييف الهواء إلى شركته / شركة سمت الدولية للتجارة وتطوير الاعمال المحدودة.</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رابعاً : بناء على طلب الطرف الأول وعدم ممانعة الطرف الثاني والطرف الثالث سابقاً ولاحقاً على إصدار خطابين من فضيلة الشيخ / علي القريقري الى كاتب عدل مكة الأولى ، الخطاب الأول برفع الإيقاف من الصك رقم ٤/٢٠٨/٣٤١ وتاريخ ١٤١٤/٩/٢هـ. (صك الأراضي) وبالحجز فقط من الصك المذكور على عدد (۲۰) قطعة وهي من القطعة رقم (۱) وحتى القطعة رقم (۲۰) ( ملحق (۱) وهذه القطع تعادل قيمتها قيمة المديونية المتبقية وعلى أن لا يتم بيعها الا بعد الرجوع الى فضيلة قاضي التنفيذ بمدينة جدة وفي حالة زيادة قيمة المبيع عن مبلغ المديونية يعاد الفائض إلى الطرف الأول وفي حال نقص قيمة المبيع عن المديونية تبقى ذمة الطرف الأول مدينة للطرفين الثاني والثالث ، والثاني برفع الايقاف عن الصك رقم ٥/٢٨١/٥٠٧ بتاريخ ١٤١٩/١١/٤هـ (صك السوق) وكذا اصدار خطاب من فضيلة الشيخ / على القريقري الى مؤسسة النقد والبنوك المعنية بالغاء ورفع الحجز على الحسابات الخاصة بالسيد / أسامة أحمد زيني.</w:t>
      </w:r>
    </w:p>
    <w:p>
      <w:pPr>
        <w:jc w:val="right"/>
        <w:bidi/>
      </w:pPr>
      <w:r>
        <w:rPr>
          <w:b w:val="0"/>
          <w:i w:val="0"/>
        </w:rPr>
        <w:t>خامساً : بناء على طلب الطرف الأول وعدم ممانعة الطرف الثاني والطرف الثالث سابقاً ولاحقاً على إصدار خطابين من فضيلة الشيخ / علي القريقري إلى رئيس المحكمة العامة بمكة المكرمة وشعبة تنفيذ الأحكام الحقوقية بالحقوق المدنية بمكة المكرمة وكتابة عدل الأولى بمكة برفع وإلغاء الاجراءات المتخذه ضد السيد / أسامة أحمد عباس زيني من ايقاف خدمات أو ايقاف التصرف في الصك رقم ٤/٢٠٨/٣٤١ بتاريخ ١٤١٤/٩/٢هـ. (صك الأراضي) ماعدا القطع المشار إليها في البند الرابع إعلام ، والصك رقم ٥/٢٨١/٥٠٧ بتاريخ ١٤١٩/١١/٤هـ (صك السوق)</w:t>
      </w:r>
    </w:p>
    <w:p>
      <w:pPr>
        <w:jc w:val="right"/>
        <w:bidi/>
      </w:pPr>
      <w:r>
        <w:rPr>
          <w:b w:val="0"/>
          <w:i w:val="0"/>
        </w:rPr>
        <w:t>سادساً : يتعهد كل من الطرف الثاني وأفراد الطرف الثالث بعدم الإضرار بمصالح الطرف الأول أو بالشركات التي تم نقلها اليه سواء كان ذلك تجاه البنوك أو الجهات الاخرى الرسمية أو الخاصة بالمملكة.</w:t>
      </w:r>
    </w:p>
    <w:p>
      <w:pPr>
        <w:jc w:val="right"/>
        <w:bidi/>
      </w:pPr>
      <w:r>
        <w:rPr>
          <w:b w:val="0"/>
          <w:i w:val="0"/>
        </w:rPr>
        <w:t>سابعاً : إتفق الأطراف بعاليه على أن يسدد المدعى عليه للمدعين كل حسب نصيبه المبلغ المتبقي حسب الحكم المشار إليه أعلاه حسب التواريخ المشاراليها بالحكم المبين بعالية وعند استحقاق تاريخ الدفعة ولم يتمكن الطرف الأول من السداد فانه يمهل مدة أربعة أشهر من تاريخ استحقاق الدفعة وهذا الأمهال ينطبق على الدفعة الأولى فقط المؤرخة في ۲۰۱۲/۱۲/۳۱م ، وفي حالة عدم تمكن المدعى عليه من سداد المبلغ المستحق للدفعة الأولى بعد انتهاء فترة المهلة المحددة أعلاه ( أربعة أشهر ) لتاريخ الاستحقاق فانه يستحق سداد الدفعة الاخيرة مباشرة، وفي حالة عدم تمكن المدعي عليه من السداد في المهلة المحددة من تاريخ الاستحقاق بعد انتهاء المهلة فان الطرف الأول يفوض فضيلة قاضي التنفيذ بمدينة جدة ببيع القطع المحددة والموقوفة والمبينه بالبند رابعاً اعلاه لعدد (۲۰) قطعة وهي من القطعة رقم (۱) وحتى القطعة رقم (۲۰) والمبينة بالملك رقم ٤/٢٠٨/٣٤١ وتاريخ ١٤١٤/٩/٢هـ. (صك الأراضي) ( ملحق ۲ ) وذلك بالمزاد العلني عن طريق السيد / هشام طاهر بغدادي ، نائب رئيس طائفة دلال العقار بمكة المكرمة فقط لإستيفاء المبلغ المستحق</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تاسعاً : حرر هذة الاتفاقية من ستة نسخ سلمت لكل طرف نسخة للعمل بموجبها وأودعت النسخة السادسة بملف الدعوى لدى فضيلة الشيخ / علي القريقري قاضي التنفيذ بالمحكمة العامة بمدينة جدة.</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