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لوزير العدل ـ جديدة 2 ـ 05-11-1445 (وورد)</w:t>
      </w:r>
    </w:p>
    <w:p>
      <w:pPr>
        <w:jc w:val="right"/>
        <w:bidi/>
      </w:pPr>
      <w:r>
        <w:rPr>
          <w:b w:val="0"/>
          <w:i/>
          <w:color w:val="555555"/>
        </w:rPr>
        <w:t>الرقم: 148 | النوع: شكوى | التاريخ: 05-11-1445 | القسم: ك. إعادة فتح الشكوى الثانية 199058 ـ 13-11-1445 (7 ملفات)</w:t>
      </w:r>
    </w:p>
    <w:p>
      <w:pPr>
        <w:jc w:val="right"/>
        <w:bidi/>
      </w:pPr>
      <w:r>
        <w:rPr>
          <w:b w:val="0"/>
          <w:i/>
          <w:color w:val="0563C1"/>
        </w:rPr>
        <w:t>الرابط: https://drive.google.com/file/d/14QtZEE-uqaeqTCcTcjcUf2gobHZ1TYh5/view</w:t>
      </w:r>
    </w:p>
    <w:p>
      <w:pPr>
        <w:jc w:val="right"/>
        <w:bidi/>
      </w:pPr>
      <w:r>
        <w:rPr>
          <w:b w:val="0"/>
          <w:i/>
        </w:rPr>
        <w:t>[مخرج آلي / Script Output - سماوي]  [مخرج آلي يحتاج مراجعة بشرية - وردي]</w:t>
      </w:r>
    </w:p>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وبأعمالي التجارية والعاملين لدينا وحتى على المستوى الشخصي ، إذ حكمت المحكمة بإلزامي بسداد مبلغ يجاوز الثلاثمائة مليون ريال بدون وجه حق شرعي أو نظامي.</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أقل وأنا اشتريت بمبلغ أكبر فأين الغبن؟ (مرفق).</w:t>
      </w:r>
    </w:p>
    <w:p>
      <w:pPr>
        <w:jc w:val="right"/>
        <w:bidi/>
      </w:pPr>
      <w:r>
        <w:rPr>
          <w:b w:val="0"/>
          <w:i w:val="0"/>
        </w:rPr>
        <w:t>ثم ادعى ان والدي غير كامل الأهلية : وقمنا بتقديم ما يثبت عدم صحة هذا الادعاء والافتراء على والدنا بما لا يدع مجال للشك وذلك كما جاء في تقرير الصحة النفسية الذي أصدر في 08/06/1432هـ أي عامين بعد المبايعة والذي يثبت بأن الوالد كان بكامل أهليته. (مرفق) ، وهذا كان كاف بأن ترد دعواه ، بل كان الأجدر أن يتم تعزيره لادعاءه زوراً وبهتاناً على والدنا بهذا الادعاء ، وكما لا يخفى على شريف علمكم أن ربنا سبحانه وتعالى قال في الوالدين ( ولا تقل لهما أوف ...) فما بالنا بالذي يتهم والديه في عقله وتصرفاته.</w:t>
      </w:r>
    </w:p>
    <w:p>
      <w:pPr>
        <w:jc w:val="right"/>
        <w:bidi/>
      </w:pPr>
      <w:r>
        <w:rPr>
          <w:b w:val="0"/>
          <w:i w:val="0"/>
        </w:rPr>
        <w:t>واذا كان القاضي غير معترف بالعقد ولا يعتد به ، إذن فلماذا لا يتم الرجوع على شقيقي المدعي بأن يتحمل حصته في الشركة ؟ ولكن الامر كان خارج منظومة الحق والعدل والنظام بل حتى في المساواة في أخذ أقوالنا على محمل الصدق والحق لم يكن هناك أي مساواة ، إذا تم بضرب دفوعنا كلها كما يقال (عرض الحائط).</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ولو كانت لدي شكوك ولو للحظة بأن شقيقي المدعي مبيت النية للقيام برفع دعاوى ضدي في هذه الشركات لم أقم بتوقيع الاتفاق او التصالح أو حتى دفع أي مبلغ ، فكيف وقد قمنا جميعاً بالموافقة والتصالح على التخارج منها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 بل إن الاتفاق والتصالح تم حتى على قيمة الشركات دون الالتفات إلى تقرير المحاسب القانوني أبو غزالة.</w:t>
      </w:r>
    </w:p>
    <w:p>
      <w:pPr>
        <w:jc w:val="right"/>
        <w:bidi/>
      </w:pPr>
      <w:r>
        <w:rPr>
          <w:b w:val="0"/>
          <w:i w:val="0"/>
        </w:rPr>
        <w:t>وبحمد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jc w:val="right"/>
        <w:bidi/>
      </w:pPr>
      <w:r>
        <w:rPr>
          <w:b w:val="0"/>
          <w:i w:val="0"/>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 ،</w:t>
        <w:br/>
        <w:t>وقد تم انفاذ مقتضى هذا الصلح بالتمام والكمال وتم التخارج لبعض الشركاء من هذه الشركة والشركات الأخرى المذكورة وفقاً لنص منطوق الصلح المذكورإلا انه وللاسف بعد ذلك كله استمر شقيقي عدنان في اقامة دعاوى ضدي بخصوص هذه الشركة والشركات التابعة لها وكأنها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إن المبلغ الذي ألزمتني الدائرة بدفعه هو بناءا على تقرير منسوب لمكتب ابو غزالة وهذا التقرير لم يعترف به مكتب ابو غزالة نفسه وذلك عندما طلبت الدائرة الرابعة بمحكمة الاستئناف بجدة حضور ابوغزالة للتأكد من صحة 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وهذا كان في دعوى شقيقي المذكور التي اقامها ضد في الدائرة الحادية والعشرين بالمحكمة العامة بجدة التي طالبني فيها بنصيبه في 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(أنا) اسامة احمد زيني يملك ٤٥٠ حصة تمثل٩٠٪؜ والشريك الثاني شركة احمد زيني واولاده وتملك١٠ حصص تمثل ١٠٪؜ ، 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بحصتي أنا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(من سعى في إبطال ما تم على يديه فسعيه مردود عليه). وإقراره بان حصتي هي ٤٥٠ حصة تمثل ٩٠٪؜ وإنني قمت بسداد قيمتها ليعد اقوى مسقطا لدعواه حتى و لو لم يسبق الفصل فيها اما وقد سبق الفصل فيها فهو كاف لكنه يؤكد الإسقاط والبطلان الأكيد.</w:t>
      </w:r>
    </w:p>
    <w:p>
      <w:pPr>
        <w:jc w:val="right"/>
        <w:bidi/>
      </w:pPr>
      <w:r>
        <w:rPr>
          <w:b w:val="0"/>
          <w:i w:val="0"/>
        </w:rPr>
        <w:t>وفي الختام :</w:t>
      </w:r>
    </w:p>
    <w:p>
      <w:pPr>
        <w:jc w:val="right"/>
        <w:bidi/>
      </w:pPr>
      <w:r>
        <w:rPr>
          <w:b w:val="0"/>
          <w:i w:val="0"/>
        </w:rPr>
        <w:t>تقدمت بالتماس إعادة نظر على الحكم وقدمت المستندات الدالة على الوفاء والتي جمعتها من البنوك والشركات الدائنة لوالدنا المورث ، ولكن للاسف تفاجئنا رفض الدائرة قبول الالتماس ، بل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ونفقات علاج ومصاريف طبية وجميعها لاحقة على تاريخ البيع وحتى وفاة والدنا المورث رحمه الله ولمدة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النظرنظاماً ، إلا أن محكمة الاستئناف رفضت الالتماس شكلاً، وتناقضت في حكمها بالقول بأن علي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وفقكم الله وسدد خطاكم لاحقاق الحق وإرساء دعائم العدل والإنصاف.</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p>
      <w:pPr>
        <w:jc w:val="right"/>
        <w:bidi/>
      </w:pPr>
      <w:r>
        <w:rPr>
          <w:b w:val="0"/>
          <w:i w:val="0"/>
        </w:rPr>
        <w:t>9 ـ شرح مختصر لما تم من بيع وسداد وتجاوز في الحكم ضدي.</w:t>
      </w:r>
    </w:p>
    <w:p>
      <w:pPr>
        <w:jc w:val="right"/>
        <w:bidi/>
      </w:pPr>
      <w:r>
        <w:rPr>
          <w:b w:val="0"/>
          <w:i w:val="0"/>
        </w:rPr>
        <w:t>أدناه شرح مختصر لما تم من بيع وسداد وتجاوز في الحكم ضدي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وعدم الاعتراف به من قبل مكتب الخبير نفسه ابو غزالة وعدم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