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إلحاقية على التماس الشيخ أسامه زيني ـ القضية 42824717.docx</w:t>
      </w:r>
    </w:p>
    <w:p>
      <w:pPr>
        <w:jc w:val="right"/>
        <w:bidi/>
      </w:pPr>
      <w:r>
        <w:rPr>
          <w:b w:val="0"/>
          <w:i/>
          <w:color w:val="555555"/>
        </w:rPr>
        <w:t>الرقم: 71 | النوع: مذكرة قضائية | التاريخ: 2025-12-30 | القسم: ب. المذكرات المقدمة من الطرفين (49 ملفاً)</w:t>
      </w:r>
    </w:p>
    <w:p>
      <w:pPr>
        <w:jc w:val="right"/>
        <w:bidi/>
      </w:pPr>
      <w:r>
        <w:rPr>
          <w:b w:val="0"/>
          <w:i/>
          <w:color w:val="0563C1"/>
        </w:rPr>
        <w:t>الرابط: https://drive.google.com/file/d/1q_HFBphb1eUvasmZs2w5IXBcC--BuaHL/view?usp=drivesdk</w:t>
      </w:r>
    </w:p>
    <w:p>
      <w:pPr>
        <w:jc w:val="right"/>
        <w:bidi/>
      </w:pPr>
      <w:r>
        <w:rPr>
          <w:b w:val="0"/>
          <w:i/>
        </w:rPr>
        <w:t>[مخرج آلي / Script Output - سماوي]  [مخرج آلي يحتاج مراجعة بشرية - وردي]</w:t>
      </w:r>
    </w:p>
    <w:p/>
    <w:p>
      <w:pPr>
        <w:jc w:val="right"/>
        <w:bidi/>
      </w:pPr>
      <w:r>
        <w:rPr>
          <w:b w:val="0"/>
          <w:i w:val="0"/>
        </w:rPr>
        <w:t>مذكرة إلحاقية</w:t>
      </w:r>
    </w:p>
    <w:p>
      <w:pPr>
        <w:jc w:val="right"/>
        <w:bidi/>
      </w:pPr>
      <w:r>
        <w:rPr>
          <w:b w:val="0"/>
          <w:i w:val="0"/>
        </w:rPr>
        <w:t>ببيان أهم التناقضات التي تعزز قبول التماس إعادة النظر</w:t>
      </w:r>
    </w:p>
    <w:p>
      <w:pPr>
        <w:jc w:val="right"/>
        <w:bidi/>
      </w:pPr>
      <w:r>
        <w:rPr>
          <w:b w:val="0"/>
          <w:i w:val="0"/>
        </w:rPr>
        <w:t>الوقائع: أجملها في النقاط التالية:</w:t>
      </w:r>
    </w:p>
    <w:p>
      <w:pPr>
        <w:jc w:val="right"/>
        <w:bidi/>
      </w:pPr>
      <w:r>
        <w:rPr>
          <w:b w:val="0"/>
          <w:i w:val="0"/>
        </w:rPr>
        <w:t>وقّع الملتمس عقدًا صحيحًا مع والده بتاريخ 20/09/1431هـ، وعليه أيضا توقيع البائع وهناك شهود هم: الأستاذ فيصل القثامي، والأستاذ عدنان النهدي، والأستاذ عماد القرعاوي،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الاتفاق والتراضي عليه بعد عقد البيع المشار إليه أعلاه وتحديدا في تاريخ 1/12/1432هـ، على ألا تكون لهم أي مطالبات على (شركة أحمد زيني التجارية المحدودة سجل تجاري (4030196102)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فضيلة الشيخ نحيط فضيلتكم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والولي عليه إلى وفاته عام 1437هـ دون أن يطالب بأي حقوق إضافية تجاه الشركة أو أبنائه يجعل الحق مستقرا للمشتري وهو المدعى عليه.</w:t>
      </w:r>
    </w:p>
    <w:p>
      <w:pPr>
        <w:jc w:val="right"/>
        <w:bidi/>
      </w:pPr>
      <w:r>
        <w:rPr>
          <w:b w:val="0"/>
          <w:i w:val="0"/>
        </w:rPr>
        <w:t>ثانيا: بالنسبة للحصص: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ولم يدقق فضيلته في أن البيع وانتقال الحصص جاء وفقا لعقد البيع مقابل مبلغ (120.000.000) مائة وعشرون مليونا، وقد نقلت الدائرة تفصيلها في الأسباب، بالرغم من وجود ثلاثة مبالغ ووجود تناقض صارخ يستحيل معه منطقا وواقعا الجمع، مع أن البيع تم بموجب العقد الصحيح الذي تم من طرفين يقصدان إيقاعه، وانصبت إرادتهما على وجوده. وعدم أخذ الدائرة بما تم في العقد -الذي تم صحيحا شرعا ونظاما-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صفة البائع: تارةً يدعي أنه باع الحصص بصفته قيماً على والده (باع الحصص لنفسه كما في ص2) فدور "القيم" هو حماية أصول القاصر (والده) وأداؤها بأعلى قيمة ممكنة. وتارةً أخرى يذكر أن انتقال الحصص جاء نتيجة بيع الوالد المورث -رحمه الله- للمستأنف وفق عقد البيع كما في ثالثا من الأسباب ص 4. ودور "المشتري" هو الحصول على الأصل بأقل سعر ممكن. الجمع بين هاتين الصفتين في نفس الشخص يشكل إخلالاً جسيماً بواجب الأمانة.</w:t>
      </w:r>
    </w:p>
    <w:p>
      <w:pPr>
        <w:jc w:val="right"/>
        <w:bidi/>
      </w:pPr>
      <w:r>
        <w:rPr>
          <w:b w:val="0"/>
          <w:i w:val="0"/>
        </w:rPr>
        <w:t>رابعا: التناقض في الإجراءات:</w:t>
      </w:r>
    </w:p>
    <w:p>
      <w:pPr>
        <w:jc w:val="right"/>
        <w:bidi/>
      </w:pPr>
      <w:r>
        <w:rPr>
          <w:b w:val="0"/>
          <w:i w:val="0"/>
        </w:rPr>
        <w:t>الحكم الابتدائي: تم الطعن في العقد وذهب لمركز التحقيقات الجنائية.. ثم توقف الأمر دون أن يتأكد القاضي من صحة العقد، وهو الأساس في إثبات البيع وتمامه، كما لم تجرِ الدائرة المقتضى الشرعي تجاه العقد الصحيح الموقع من الطرفين بكامل إرادتهما وأهليتهما، كما لم تخصم الدائرة ما تم سداده من ديون من مبلغ الحصص، كما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ومنها: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فيصلي في الدعوى، والفيديو الذي اطلعت عليه هو دليل بموجب نظام الإثبات. ومنها: أن الحكم أغفل ما يلي: 1- توقيع المورث على عقد البيع والتخارج أمام كاتب العدل. 2-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وموقع رسميا، ومستندات بنكية).</w:t>
      </w:r>
    </w:p>
    <w:p>
      <w:pPr>
        <w:jc w:val="right"/>
        <w:bidi/>
      </w:pPr>
      <w:r>
        <w:rPr>
          <w:b w:val="0"/>
          <w:i w:val="0"/>
        </w:rPr>
        <w:t>خامسا: التناقض في الموقف من عقد البيع: 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العقد غير مطعون فيه في ذاته ولكنه يطالب بإبطاله للغبن،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فعندما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وجاء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رسمي ولم تأخذ الدائرة به، فهو دليل ثابت طرحته الدائرة في مقابل قرائن؟! "والثابت لا يصار إلى غيره إلا بدليل جلي معتمد". 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ثامنا: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