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الشيخ أسامه زيني ـ القضية 42824717 ـ من المستشار.docx</w:t>
      </w:r>
    </w:p>
    <w:p>
      <w:pPr>
        <w:jc w:val="right"/>
        <w:bidi/>
      </w:pPr>
      <w:r>
        <w:rPr>
          <w:b w:val="0"/>
          <w:i/>
          <w:color w:val="555555"/>
        </w:rPr>
        <w:t>الرقم: 5 | النوع: مذكرة قضائية | التاريخ: 2025-10-16 | القسم: أ. المجلد الرئيسي للقضية</w:t>
      </w:r>
    </w:p>
    <w:p>
      <w:pPr>
        <w:jc w:val="right"/>
        <w:bidi/>
      </w:pPr>
      <w:r>
        <w:rPr>
          <w:b w:val="0"/>
          <w:i/>
          <w:color w:val="0563C1"/>
        </w:rPr>
        <w:t>الرابط: https://drive.google.com/file/d/1m8dl8PmAPDFJTVs25MmTH7SZAf5QFV_Y/view?usp=drivesdk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رظــــــــنلا ةداــــعإ "ساـــــمتلا" بــــلط</w:t>
      </w:r>
    </w:p>
    <w:p>
      <w:pPr>
        <w:pStyle w:val="Heading2"/>
        <w:jc w:val="right"/>
        <w:bidi/>
      </w:pPr>
      <w:r>
        <w:t>[المُرسَل إليه / المخاطَب والتحية] ===</w:t>
        <w:br/>
        <w:t>صاحب الفضيلة/ رئيس محكمة الاستئناف بالمحكمة التجارية بجدة حفظه الله</w:t>
      </w:r>
    </w:p>
    <w:p>
      <w:pPr>
        <w:pStyle w:val="Heading2"/>
        <w:jc w:val="right"/>
        <w:bidi/>
      </w:pPr>
      <w:r>
        <w:t>[المتن الفعلي: الوقائع / الأسباب / المنطوق] ===</w:t>
        <w:br/>
        <w:t>السلام عليكم ورحمة الله وبركاته،،،</w:t>
      </w:r>
    </w:p>
    <w:p>
      <w:pPr>
        <w:pStyle w:val="Heading2"/>
        <w:jc w:val="right"/>
        <w:bidi/>
      </w:pPr>
      <w:r>
        <w:t>[الطلبات / المرفقات] ===</w:t>
        <w:b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pStyle w:val="Heading2"/>
        <w:jc w:val="right"/>
        <w:bidi/>
      </w:pPr>
      <w:r>
        <w:t>[المتن الفعلي: الوقائع / الأسباب / المنطوق] ===</w:t>
        <w:b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pStyle w:val="Heading2"/>
        <w:jc w:val="right"/>
        <w:bidi/>
      </w:pPr>
      <w:r>
        <w:t>[الطلبات / المرفقات] ===</w:t>
        <w:b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pStyle w:val="Heading2"/>
        <w:jc w:val="right"/>
        <w:bidi/>
      </w:pPr>
      <w:r>
        <w:t>[المتن الفعلي: الوقائع / الأسباب / المنطوق] ===</w:t>
        <w:br/>
        <w:t>2-إذا حصل المُلتمس بعد الحكم على أوراق قاطعة في الدعوى، كان قد تعذَّر عليه إبرازها قبل الحكم.</w:t>
      </w:r>
    </w:p>
    <w:p>
      <w:pPr>
        <w:pStyle w:val="Heading2"/>
        <w:jc w:val="right"/>
        <w:bidi/>
      </w:pPr>
      <w:r>
        <w:t>[الطلبات / المرفقات] ===</w:t>
        <w:b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pStyle w:val="Heading2"/>
        <w:jc w:val="right"/>
        <w:bidi/>
      </w:pPr>
      <w:r>
        <w:t>[المتن الفعلي: الوقائع / الأسباب / المنطوق] ===</w:t>
        <w:b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pStyle w:val="Heading2"/>
        <w:jc w:val="right"/>
        <w:bidi/>
      </w:pPr>
      <w:r>
        <w:t>[الطلبات / المرفقات] ===</w:t>
        <w:b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pStyle w:val="Heading2"/>
        <w:jc w:val="right"/>
        <w:bidi/>
      </w:pPr>
      <w:r>
        <w:t>[المتن الفعلي: الوقائع / الأسباب / المنطوق] ===</w:t>
        <w:b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:يتآلا مكتليضف نم سمتلن ريدقتو مارتحا لكب :سمتلملا /هيلع يعَّدملا تابلط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