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pStyle w:val="Heading2"/>
        <w:jc w:val="right"/>
        <w:bidi/>
      </w:pPr>
      <w:r>
        <w:t>[المُرسَل إليه / المخاطَب والتحية] ===</w:t>
        <w:br/>
        <w:t>رئيساً عضوا</w:t>
      </w:r>
    </w:p>
    <w:p>
      <w:pPr>
        <w:pStyle w:val="Heading2"/>
        <w:jc w:val="right"/>
        <w:bidi/>
      </w:pPr>
      <w:r>
        <w:t>[المتن الفعلي: الوقائع / الأسباب / المنطوق] ===</w:t>
        <w:b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هذه عوضوم تاكرشلا نع 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pStyle w:val="Heading2"/>
        <w:jc w:val="right"/>
        <w:bidi/>
      </w:pPr>
      <w:r>
        <w:t>[المُرسَل إليه / المخاطَب والتحية] ===</w:t>
        <w:br/>
        <w:t>رئيس الدائرة</w:t>
      </w:r>
    </w:p>
    <w:p>
      <w:pPr>
        <w:pStyle w:val="Heading2"/>
        <w:jc w:val="right"/>
        <w:bidi/>
      </w:pPr>
      <w:r>
        <w:t>[المتن الفعلي: الوقائع / الأسباب / المنطوق] ===</w:t>
        <w:b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