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التماس الشيخ أسامه زيني ـ القضية 42824717.docx</w:t>
      </w:r>
    </w:p>
    <w:p>
      <w:pPr>
        <w:jc w:val="right"/>
        <w:bidi/>
      </w:pPr>
      <w:r>
        <w:rPr>
          <w:b w:val="0"/>
          <w:i/>
          <w:color w:val="555555"/>
        </w:rPr>
        <w:t>الرقم: 71 | النوع: مذكرة قضائية | التاريخ: 2025-12-30 | القسم: ب. المذكرات المقدمة من الطرفين (49 ملفاً)</w:t>
      </w:r>
    </w:p>
    <w:p>
      <w:pPr>
        <w:jc w:val="right"/>
        <w:bidi/>
      </w:pPr>
      <w:r>
        <w:rPr>
          <w:b w:val="0"/>
          <w:i/>
          <w:color w:val="0563C1"/>
        </w:rPr>
        <w:t>الرابط: https://drive.google.com/file/d/1q_HFBphb1eUvasmZs2w5IXBcC--BuaHL/view?usp=drivesdk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مذكرة إلحاقية</w:t>
      </w:r>
    </w:p>
    <w:p>
      <w:pPr>
        <w:jc w:val="right"/>
        <w:bidi/>
      </w:pPr>
      <w:r>
        <w:rPr>
          <w:b w:val="0"/>
          <w:i w:val="0"/>
        </w:rPr>
        <w:t>ببيان أهم التناقضات التي تعزز قبول التماس إعادة النظر</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:تاءارجإلا يف ضقانتلا :اعبار</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