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تعذر التقديم الإلكتروني بمجلس القضاء ـ 29-10-2024</w:t>
      </w:r>
    </w:p>
    <w:p>
      <w:pPr>
        <w:jc w:val="right"/>
        <w:bidi/>
      </w:pPr>
      <w:r>
        <w:rPr>
          <w:b w:val="0"/>
          <w:i/>
          <w:color w:val="555555"/>
        </w:rPr>
        <w:t>الرقم: 153 | النوع: شكوى | التاريخ: 29-10-2024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https://drive.google.com/file/d/1_Vh-miubP5_cGkGSUn5S1eGxDuqrO4li/view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خدمة الشكوى الإلكترونية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بیاناتی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ةدعاسملا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*\ بلطلا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ةفلاخملا يف رظنلا</w:t>
      </w:r>
    </w:p>
    <w:p>
      <w:pPr>
        <w:jc w:val="right"/>
        <w:bidi/>
      </w:pPr>
      <w:r>
        <w:rPr>
          <w:b w:val="0"/>
          <w:i w:val="0"/>
        </w:rPr>
        <w:t>إلغاء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حدد الحكم المعين</w:t>
      </w:r>
    </w:p>
    <w:p>
      <w:pPr>
        <w:jc w:val="right"/>
        <w:bidi/>
      </w:pPr>
      <w:r>
        <w:rPr>
          <w:b w:val="0"/>
          <w:i w:val="0"/>
        </w:rPr>
        <w:t>تاريخ النطق بالحكم</w:t>
      </w:r>
    </w:p>
    <w:p>
      <w:pPr>
        <w:jc w:val="right"/>
        <w:bidi/>
      </w:pPr>
      <w:r>
        <w:rPr>
          <w:b w:val="0"/>
          <w:i w:val="0"/>
        </w:rPr>
        <w:t>تاريخ تسليم الحكم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قباسلا</w:t>
      </w:r>
    </w:p>
    <w:p>
      <w:pPr>
        <w:jc w:val="right"/>
        <w:bidi/>
      </w:pPr>
      <w:r>
        <w:rPr>
          <w:b w:val="0"/>
          <w:i w:val="0"/>
        </w:rPr>
        <w:t>تقديم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