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مختصر الشكوى المقدمة بموقع المجلس الأعلى</w:t>
      </w:r>
    </w:p>
    <w:p>
      <w:pPr>
        <w:jc w:val="right"/>
        <w:bidi/>
      </w:pPr>
      <w:r>
        <w:rPr>
          <w:b w:val="0"/>
          <w:i/>
          <w:color w:val="555555"/>
        </w:rPr>
        <w:t>الرقم: 188 | النوع: شكوى | التاريخ:  | القسم: ي. مرفقات خطاب شكوى وزير العدل الأولى والثانية (21 ملفاً)</w:t>
      </w:r>
    </w:p>
    <w:p>
      <w:pPr>
        <w:jc w:val="right"/>
        <w:bidi/>
      </w:pPr>
      <w:r>
        <w:rPr>
          <w:b w:val="0"/>
          <w:i/>
          <w:color w:val="0563C1"/>
        </w:rPr>
        <w:t>الرابط: https://drive.google.com/file/d/1tRvk6KUhMxrcD0ifoSA7bJXyg4Tj1qfI/view</w:t>
      </w:r>
    </w:p>
    <w:p>
      <w:pPr>
        <w:jc w:val="right"/>
        <w:bidi/>
      </w:pPr>
      <w:r>
        <w:rPr>
          <w:b w:val="0"/>
          <w:i/>
        </w:rPr>
        <w:t>[مخرج آلي / Script Output - سماوي]  [مخرج آلي يحتاج مراجعة بشرية - وردي]</w:t>
      </w:r>
    </w:p>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jc w:val="right"/>
        <w:bidi/>
      </w:pPr>
      <w:r>
        <w:rPr>
          <w:b w:val="0"/>
          <w:i w:val="0"/>
        </w:rPr>
        <w:t>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 .</w:t>
      </w:r>
    </w:p>
    <w:p>
      <w:pPr>
        <w:jc w:val="right"/>
        <w:bidi/>
      </w:pPr>
      <w:r>
        <w:rPr>
          <w:b w:val="0"/>
          <w:i w:val="0"/>
        </w:rPr>
        <w:t>كما نشير أن تفاصيل الشكوى مفصلة بالخطاب المرفق ، ونظراً لمحدودية المساحة المسموح بها للكتابة في الموقع تم اختصار الشكوى.</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