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الرقم: 71 | النوع: حكم / صك | التاريخ: 25-02-1446 | القسم: ب. المذكرات المقدمة من الطرفين (49 ملفاً)</w:t>
      </w:r>
    </w:p>
    <w:p>
      <w:pPr>
        <w:jc w:val="right"/>
        <w:bidi/>
      </w:pPr>
      <w:r>
        <w:rPr>
          <w:b w:val="0"/>
          <w:i/>
          <w:color w:val="0563C1"/>
        </w:rPr>
        <w:t>الرابط: https://drive.google.com/file/d/1YZch0mcY3_pGTtMtaN5a0cqqNAUqO7Q2/view?usp=drivesdk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[ةحفص لك سأر يف ةديدع تارم رركم ناونعلا] أسامھ بن احمد بن عباس زيني</w:t>
      </w:r>
    </w:p>
    <w:p>
      <w:pPr>
        <w:jc w:val="right"/>
        <w:bidi/>
      </w:pPr>
      <w:r>
        <w:rPr>
          <w:b w:val="0"/>
          <w:i w:val="0"/>
        </w:rPr>
        <w:t>الممسوحة ضوئيا بـ CamScanner</w:t>
      </w:r>
    </w:p>
    <w:p>
      <w:pPr>
        <w:jc w:val="right"/>
        <w:bidi/>
      </w:pPr>
      <w:r>
        <w:rPr>
          <w:b w:val="0"/>
          <w:i w:val="0"/>
        </w:rPr>
        <w:t>[ملاحظة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w:t>
      </w:r>
    </w:p>
    <w:p>
      <w:pPr>
        <w:pStyle w:val="Heading2"/>
        <w:jc w:val="right"/>
        <w:bidi/>
      </w:pPr>
      <w:r>
        <w:t>[ترويسة / كليشة رسمية — معلومات متكررة] ===</w:t>
        <w:br/>
        <w:t>صدرت هذه الوثيقة من النظام الإلكتروني وخدمات التوثيق، ويمكن التحقق من صحة الوثيقة عبر الخدمات الإلكترونية لوزارة العدل.</w:t>
      </w:r>
    </w:p>
    <w:p>
      <w:pPr>
        <w:pStyle w:val="Heading2"/>
        <w:jc w:val="right"/>
        <w:bidi/>
      </w:pPr>
      <w:r>
        <w:t>[المتن الفعلي: الوقائع / الأسباب / المنطوق] ===</w:t>
        <w:br/>
        <w:t>الأطراف:</w:t>
      </w:r>
    </w:p>
    <w:p>
      <w:pPr>
        <w:pStyle w:val="Heading2"/>
        <w:jc w:val="right"/>
        <w:bidi/>
      </w:pPr>
      <w:r>
        <w:t>[بيانات الأطراف: المدعي / المدعى عليه / الحاضرون] ===</w:t>
        <w:br/>
        <w:t>\# الطرف / الاسم / الجنسية / نوع الهوية / رقم الهوية / الصفة</w:t>
      </w:r>
    </w:p>
    <w:p>
      <w:pPr>
        <w:pStyle w:val="Heading2"/>
        <w:jc w:val="right"/>
        <w:bidi/>
      </w:pPr>
      <w:r>
        <w:t>[المتن الفعلي: الوقائع / الأسباب / المنطوق] ===</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pStyle w:val="Heading2"/>
        <w:jc w:val="right"/>
        <w:bidi/>
      </w:pPr>
      <w:r>
        <w:t>[بيانات الأطراف: المدعي / المدعى عليه / الحاضرون] ===</w:t>
        <w:br/>
        <w:t>تاريخ إصدار الوكالة: 1445/03/20هـ | 2023/10/05م - رقم الوكالة: 451560570</w:t>
        <w:br/>
        <w:t>تاريخ إنهاء الوكالة: 1446/03/20هـ | 2024/09/23م</w:t>
        <w:br/>
        <w:t>حالة الوكالة: معتمدة</w:t>
      </w:r>
    </w:p>
    <w:p>
      <w:pPr>
        <w:pStyle w:val="Heading2"/>
        <w:jc w:val="right"/>
        <w:bidi/>
      </w:pPr>
      <w:r>
        <w:t>[المتن الفعلي: الوقائع / الأسباب / المنطوق] ===</w:t>
        <w:br/>
        <w:t>ةينورتكلإلا تالاكولا تامدخ :ةلاكولا ردصم</w:t>
      </w:r>
    </w:p>
    <w:p>
      <w:pPr>
        <w:pStyle w:val="Heading2"/>
        <w:jc w:val="right"/>
        <w:bidi/>
      </w:pPr>
      <w:r>
        <w:t>[بيانات الأطراف: المدعي / المدعى عليه / الحاضرون] ===</w:t>
        <w:br/>
        <w:t>المملكة العربية السعودية - وزارة العدل - وثيقة وكالة</w:t>
      </w:r>
    </w:p>
    <w:p>
      <w:pPr>
        <w:pStyle w:val="Heading2"/>
        <w:jc w:val="right"/>
        <w:bidi/>
      </w:pPr>
      <w:r>
        <w:t>[المتن الفعلي: الوقائع / الأسباب / المنطوق] ===</w:t>
        <w:br/>
        <w:t>[انتهى المحتوى القابل للقراءة. باقي المستند تكرار للعنوان بالترميز المعكوس وعبارة CamScanner.]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