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عقود تعيين الشيخ أسامة في إدارة الشركات</w:t>
      </w:r>
    </w:p>
    <w:p>
      <w:pPr>
        <w:jc w:val="right"/>
        <w:bidi/>
      </w:pPr>
      <w:r>
        <w:rPr>
          <w:b w:val="0"/>
          <w:i/>
          <w:color w:val="555555"/>
        </w:rPr>
        <w:t>الرقم: 72 | النوع: غير مصنف | التاريخ: 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https://drive.google.com/file/d/1ihfw9lQjxKDpLKOd-Qb_4T6LXncYJhsI/view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[OCR-garbled PDF content; document title: عقود تعيين الشيخ اسامة في إدارة الشركات. Extracted text consists almost entirely of repeated mis-ordered Arabic glyph sequences of the name "أسامة بن احمد بن عباس زيني" with a few legible fragments: "الحكم الملتمس عليه النهائي من محكمة الاستئناف", "الحكم الملتمس عليه البتدائي", "إدارته", and a fragment referencing "عقد البيع للشركات وقيمة الحصص المباعة المبرم بين الشيخ اسامة احمد زيني وموكلي والمتضمن مبلغ". The PDF text layer is corrupted/non-extractable in readable form.]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