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إلحاقية على التماس الشيخ أسامه زيني ـ القضية 42824717.docx</w:t>
      </w:r>
    </w:p>
    <w:p>
      <w:pPr>
        <w:jc w:val="right"/>
        <w:bidi/>
      </w:pPr>
      <w:r>
        <w:rPr>
          <w:b w:val="0"/>
          <w:i/>
          <w:color w:val="555555"/>
        </w:rPr>
        <w:t>الرقم: 74 | النوع: مذكرة قضائية | التاريخ: 2025-12-30 | القسم: ب. المذكرات المقدمة من الطرفين (49 ملفاً)</w:t>
      </w:r>
    </w:p>
    <w:p>
      <w:pPr>
        <w:jc w:val="right"/>
        <w:bidi/>
      </w:pPr>
      <w:r>
        <w:rPr>
          <w:b w:val="0"/>
          <w:i/>
          <w:color w:val="0563C1"/>
        </w:rPr>
        <w:t>الرابط: https://drive.google.com/file/d/1q_HFBphb1eUvasmZs2w5IXBcC--BuaHL/view?usp=drivesdk</w:t>
      </w:r>
    </w:p>
    <w:p>
      <w:pPr>
        <w:jc w:val="right"/>
        <w:bidi/>
      </w:pPr>
      <w:r>
        <w:rPr>
          <w:b w:val="0"/>
          <w:i/>
        </w:rPr>
        <w:t>[مخرج آلي / Script Output - سماوي]  [مخرج آلي يحتاج مراجعة بشرية - وردي]</w:t>
      </w:r>
    </w:p>
    <w:p/>
    <w:p>
      <w:pPr>
        <w:pStyle w:val="Heading2"/>
        <w:jc w:val="right"/>
        <w:bidi/>
      </w:pPr>
      <w:r>
        <w:t>[المتن الفعلي: الوقائع / الأسباب / المنطوق] ===</w:t>
        <w:br/>
        <w:t>مذكرة إلحاقية</w:t>
      </w:r>
    </w:p>
    <w:p>
      <w:pPr>
        <w:jc w:val="right"/>
        <w:bidi/>
      </w:pPr>
      <w:r>
        <w:rPr>
          <w:b w:val="0"/>
          <w:i w:val="0"/>
        </w:rPr>
        <w:t>ببيان أهم التناقضات التي تعزز قبول التماس إعادة النظر</w:t>
      </w:r>
    </w:p>
    <w:p>
      <w:pPr>
        <w:jc w:val="right"/>
        <w:bidi/>
      </w:pPr>
      <w:r>
        <w:rPr>
          <w:b w:val="0"/>
          <w:i w:val="0"/>
        </w:rPr>
        <w:t>الوقائع: أجملها في النقاط التالية:</w:t>
      </w:r>
    </w:p>
    <w:p>
      <w:pPr>
        <w:jc w:val="right"/>
        <w:bidi/>
      </w:pPr>
      <w:r>
        <w:rPr>
          <w:b w:val="0"/>
          <w:i w:val="0"/>
        </w:rPr>
        <w:t>وقّع الملتمس عقدًا صحيحًا مع والده بتاريخ 20/09/1431هـ، وعليه أيضا توقيع البائع وهناك شهود هم: الأستاذ فيصل القثامي، والأستاذ عدنان النهدي، والأستاذ عماد القرعاوي،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إنما البيعُ عن تَراضٍ" متوافق مع صحيح الشرع يجب الوفاء به، كما أنه لم يعترض أحد وقتها على صحة البيع.</w:t>
      </w:r>
    </w:p>
    <w:p>
      <w:pPr>
        <w:jc w:val="right"/>
        <w:bidi/>
      </w:pPr>
      <w:r>
        <w:rPr>
          <w:b w:val="0"/>
          <w:i w:val="0"/>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الاتفاق والتراضي عليه بعد عقد البيع المشار إليه أعلاه وتحديدا في تاريخ 1/12/1432هـ، على ألا تكون لهم أي مطالبات على (شركة أحمد زيني التجارية المحدودة سجل تجاري (4030196102)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jc w:val="right"/>
        <w:bidi/>
      </w:pPr>
      <w:r>
        <w:rPr>
          <w:b w:val="0"/>
          <w:i w:val="0"/>
        </w:rPr>
        <w:t>أقام المستأنف ضدهم الدعوى رقم (42824717) وتاريخ 25/12/1442هـ في المحكمة التجارية، وطالبوا فيها بإبطال عقد البيع ثم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jc w:val="right"/>
        <w:bidi/>
      </w:pPr>
      <w:r>
        <w:rPr>
          <w:b w:val="0"/>
          <w:i w:val="0"/>
        </w:rPr>
        <w:t>فضيلة الشيخ نحيط فضيلتكم علما بوجود عدد من التناقضات توجب إعادة النظر في الحكم وقبول الالتماس ومنها:</w:t>
      </w:r>
    </w:p>
    <w:p>
      <w:pPr>
        <w:jc w:val="right"/>
        <w:bidi/>
      </w:pPr>
      <w:r>
        <w:rPr>
          <w:b w:val="0"/>
          <w:i w:val="0"/>
        </w:rPr>
        <w:t>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jc w:val="right"/>
        <w:bidi/>
      </w:pPr>
      <w:r>
        <w:rPr>
          <w:b w:val="0"/>
          <w:i w:val="0"/>
        </w:rPr>
        <w:t>يكمن التناقض في أن الدائرة لم تأخذ بالعقد الصحيح الذي تم قبل تاريخ التقرير الطبي، ثم أثبتت أنه ينسى ولم تأخذ بذلك في حسبانها عندما تحدثت عن إقراره بأنه لم يبع أي شيء من أملاكه لأحد أبنائه؟</w:t>
      </w:r>
    </w:p>
    <w:p>
      <w:pPr>
        <w:jc w:val="right"/>
        <w:bidi/>
      </w:pPr>
      <w:r>
        <w:rPr>
          <w:b w:val="0"/>
          <w:i w:val="0"/>
        </w:rPr>
        <w:t>كما أن توقيع المورث -وهو التاجر الخبير- على العقد عام 1431، واستمر هو والولي عليه إلى وفاته عام 1437هـ دون أن يطالب بأي حقوق إضافية تجاه الشركة أو أبنائه يجعل الحق مستقرا للمشتري وهو المدعى عليه.</w:t>
      </w:r>
    </w:p>
    <w:p>
      <w:pPr>
        <w:jc w:val="right"/>
        <w:bidi/>
      </w:pPr>
      <w:r>
        <w:rPr>
          <w:b w:val="0"/>
          <w:i w:val="0"/>
        </w:rPr>
        <w:t>ثانيا: بالنسبة للحصص: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ولم يدقق فضيلته في أن البيع وانتقال الحصص جاء وفقا لعقد البيع مقابل مبلغ (120.000.000) مائة وعشرون مليونا، وقد نقلت الدائرة تفصيلها في الأسباب، بالرغم من وجود ثلاثة مبالغ ووجود تناقض صارخ يستحيل معه منطقا وواقعا الجمع، مع أن البيع تم بموجب العقد الصحيح الذي تم من طرفين يقصدان إيقاعه، وانصبت إرادتهما على وجوده. وعدم أخذ الدائرة بما تم في العقد -الذي تم صحيحا شرعا ونظاما-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jc w:val="right"/>
        <w:bidi/>
      </w:pPr>
      <w:r>
        <w:rPr>
          <w:b w:val="0"/>
          <w:i w:val="0"/>
        </w:rPr>
        <w:t>ثالثا: التناقض في صفة البائع: تارةً يدعي أنه باع الحصص بصفته قيماً على والده (باع الحصص لنفسه كما في ص2) فدور "القيم" هو حماية أصول القاصر (والده) وأداؤها بأعلى قيمة ممكنة. وتارةً أخرى يذكر أن انتقال الحصص جاء نتيجة بيع الوالد المورث -رحمه الله- للمستأنف وفق عقد البيع كما في ثالثا من الأسباب ص 4. ودور "المشتري" هو الحصول على الأصل بأقل سعر ممكن. الجمع بين هاتين الصفتين في نفس الشخص يشكل إخلالاً جسيماً بواجب الأمانة.</w:t>
      </w:r>
    </w:p>
    <w:p>
      <w:pPr>
        <w:jc w:val="right"/>
        <w:bidi/>
      </w:pPr>
      <w:r>
        <w:rPr>
          <w:b w:val="0"/>
          <w:i w:val="0"/>
        </w:rPr>
        <w:t>رابعا: التناقض في الإجراءات:</w:t>
      </w:r>
    </w:p>
    <w:p>
      <w:pPr>
        <w:jc w:val="right"/>
        <w:bidi/>
      </w:pPr>
      <w:r>
        <w:rPr>
          <w:b w:val="0"/>
          <w:i w:val="0"/>
        </w:rPr>
        <w:t>الحكم الابتدائي: تم الطعن في العقد وذهب لمركز التحقيقات الجنائية.. ثم توقف الأمر دون أن يتأكد القاضي من صحة العقد، وهو الأساس في إثبات البيع وتمامه، كما لم تجرِ الدائرة المقتضى الشرعي تجاه العقد الصحيح الموقع من الطرفين بكامل إرادتهما وأهليتهما، كما لم تخصم الدائرة ما تم سداده من ديون من مبلغ الحصص، كما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jc w:val="right"/>
        <w:bidi/>
      </w:pPr>
      <w:r>
        <w:rPr>
          <w:b w:val="0"/>
          <w:i w:val="0"/>
        </w:rPr>
        <w:t>وجرى في حكم الاستئناف عدد من التناقضات في إجراءات الإثبات ومنها: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ومنها: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فيصلي في الدعوى، والفيديو الذي اطلعت عليه هو دليل بموجب نظام الإثبات. ومنها: أن الحكم أغفل ما يلي: 1- توقيع المورث على عقد البيع والتخارج أمام كاتب العدل. 2-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وموقع رسميا، ومستندات بنكية).</w:t>
      </w:r>
    </w:p>
    <w:p>
      <w:pPr>
        <w:jc w:val="right"/>
        <w:bidi/>
      </w:pPr>
      <w:r>
        <w:rPr>
          <w:b w:val="0"/>
          <w:i w:val="0"/>
        </w:rPr>
        <w:t>خامسا: التناقض في الموقف من عقد البيع: 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العقد غير مطعون فيه في ذاته ولكنه يطالب بإبطاله للغبن،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 وعدم التماسك فعندما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jc w:val="right"/>
        <w:bidi/>
      </w:pPr>
      <w:r>
        <w:rPr>
          <w:b w:val="0"/>
          <w:i w:val="0"/>
        </w:rPr>
        <w:t>وجاء في حكم محكمة الاستئناف: حول العقد ص (15) في الأسباب ما يدل على التناقض العجيب ونصه:"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jc w:val="right"/>
        <w:bidi/>
      </w:pPr>
      <w:r>
        <w:rPr>
          <w:b w:val="0"/>
          <w:i w:val="0"/>
        </w:rPr>
        <w:t>وبالرغم من الملحوظة السابقة بأن المحكمة غير معنية بتحقيق صحة عقد البيع من عدمه إلا أنها جزمت في ص (15) بقولها:"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رسمي ولم تأخذ الدائرة به، فهو دليل ثابت طرحته الدائرة في مقابل قرائن؟! "والثابت لا يصار إلى غيره إلا بدليل جلي معتمد". ويتناقض قول الدائرة في الأسباب ص (16) مع الثابت شرعا ونظاما:"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jc w:val="right"/>
        <w:bidi/>
      </w:pPr>
      <w:r>
        <w:rPr>
          <w:b w:val="0"/>
          <w:i w:val="0"/>
        </w:rPr>
        <w:t>ثامنا: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jc w:val="right"/>
        <w:bidi/>
      </w:pPr>
      <w:r>
        <w:rPr>
          <w:b w:val="0"/>
          <w:i w:val="0"/>
        </w:rPr>
        <w:t>والله يحفظكم ويرعاكم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