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على المدعي ـ 02-09-1447 (نسخة)</w:t>
      </w:r>
    </w:p>
    <w:p>
      <w:pPr>
        <w:jc w:val="right"/>
        <w:bidi/>
      </w:pPr>
      <w:r>
        <w:rPr>
          <w:b w:val="0"/>
          <w:i/>
          <w:color w:val="555555"/>
        </w:rPr>
        <w:t>الرقم: 83 | النوع: مذكرة قضائية | التاريخ: 02-09-1447 | القسم: ب. المذكرات المقدمة من الطرفين (49 ملفاً)</w:t>
      </w:r>
    </w:p>
    <w:p>
      <w:pPr>
        <w:jc w:val="right"/>
        <w:bidi/>
      </w:pPr>
      <w:r>
        <w:rPr>
          <w:b w:val="0"/>
          <w:i/>
          <w:color w:val="0563C1"/>
        </w:rPr>
        <w:t>الرابط: https://drive.google.com/file/d/1lDLEc1_H1B-PNGohGsSDpbY7maN_3Piw/view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jc w:val="right"/>
        <w:bidi/>
      </w:pPr>
      <w:r>
        <w:rPr>
          <w:b w:val="0"/>
          <w:i w:val="0"/>
        </w:rPr>
        <w:t>للإستشارات القانونية والمحاماة ترخيص رقم ( ٢٣/١٤٠) وزارة الصدل الرقم الضريبي: ٣١٠٠٤١٤٩٩٤٠٠٠٠٣</w:t>
      </w:r>
    </w:p>
    <w:p>
      <w:pPr>
        <w:jc w:val="right"/>
        <w:bidi/>
      </w:pPr>
      <w:r>
        <w:rPr>
          <w:b w:val="0"/>
          <w:i w:val="0"/>
        </w:rPr>
        <w:t>بسم الله الرحمن الرحيم</w:t>
      </w:r>
    </w:p>
    <w:p>
      <w:pPr>
        <w:jc w:val="right"/>
        <w:bidi/>
      </w:pPr>
      <w:r>
        <w:rPr>
          <w:b w:val="0"/>
          <w:i w:val="0"/>
        </w:rPr>
        <w:t>مسودة)</w:t>
      </w:r>
    </w:p>
    <w:p>
      <w:pPr>
        <w:jc w:val="right"/>
        <w:bidi/>
      </w:pPr>
      <w:r>
        <w:rPr>
          <w:b w:val="0"/>
          <w:i w:val="0"/>
        </w:rPr>
        <w:t>Law office of</w:t>
      </w:r>
    </w:p>
    <w:p>
      <w:pPr>
        <w:jc w:val="right"/>
        <w:bidi/>
      </w:pPr>
      <w:r>
        <w:rPr>
          <w:b w:val="0"/>
          <w:i w:val="0"/>
        </w:rPr>
        <w:t>Khalid Sami Abu Rashed Legal Consultancy and Legal Profession License No. (23/140) Ministry of Justice</w:t>
      </w:r>
    </w:p>
    <w:p>
      <w:pPr>
        <w:jc w:val="right"/>
        <w:bidi/>
      </w:pPr>
      <w:r>
        <w:rPr>
          <w:b w:val="0"/>
          <w:i w:val="0"/>
        </w:rPr>
        <w:t>VAT No.: 310041499400003</w:t>
      </w:r>
    </w:p>
    <w:p>
      <w:pPr>
        <w:jc w:val="right"/>
        <w:bidi/>
      </w:pPr>
      <w:r>
        <w:rPr>
          <w:b w:val="0"/>
          <w:i w:val="0"/>
        </w:rPr>
        <w:t>الرقم</w:t>
      </w:r>
    </w:p>
    <w:p>
      <w:pPr>
        <w:jc w:val="right"/>
        <w:bidi/>
      </w:pPr>
      <w:r>
        <w:rPr>
          <w:b w:val="0"/>
          <w:i w:val="0"/>
        </w:rPr>
        <w:t>التاريخ</w:t>
      </w:r>
    </w:p>
    <w:p>
      <w:pPr>
        <w:jc w:val="right"/>
        <w:bidi/>
      </w:pPr>
      <w:r>
        <w:rPr>
          <w:b w:val="0"/>
          <w:i w:val="0"/>
        </w:rPr>
        <w:t>الموافق</w:t>
      </w:r>
    </w:p>
    <w:p>
      <w:pPr>
        <w:jc w:val="right"/>
        <w:bidi/>
      </w:pPr>
      <w:r>
        <w:rPr>
          <w:b w:val="0"/>
          <w:i w:val="0"/>
        </w:rPr>
        <w:t>۱۹</w:t>
      </w:r>
    </w:p>
    <w:p>
      <w:pPr>
        <w:jc w:val="right"/>
        <w:bidi/>
      </w:pPr>
      <w:r>
        <w:rPr>
          <w:b w:val="0"/>
          <w:i w:val="0"/>
        </w:rPr>
        <w:t>٢٦/</w:t>
      </w:r>
    </w:p>
    <w:p>
      <w:pPr>
        <w:jc w:val="right"/>
        <w:bidi/>
      </w:pPr>
      <w:r>
        <w:rPr>
          <w:b w:val="0"/>
          <w:i w:val="0"/>
        </w:rPr>
        <w:t>۵۲۰۲/۰۲/</w:t>
      </w:r>
    </w:p>
    <w:p>
      <w:pPr>
        <w:jc w:val="right"/>
        <w:bidi/>
      </w:pPr>
      <w:r>
        <w:rPr>
          <w:b w:val="0"/>
          <w:i w:val="0"/>
        </w:rPr>
        <w:t>/٠٩/ ١٤٤٧هـ</w:t>
      </w:r>
    </w:p>
    <w:p>
      <w:pPr>
        <w:jc w:val="right"/>
        <w:bidi/>
      </w:pPr>
      <w:r>
        <w:rPr>
          <w:b w:val="0"/>
          <w:i w:val="0"/>
        </w:rPr>
        <w:t>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w:t>
      </w:r>
    </w:p>
    <w:p>
      <w:pPr>
        <w:jc w:val="right"/>
        <w:bidi/>
      </w:pPr>
      <w:r>
        <w:rPr>
          <w:b w:val="0"/>
          <w:i w:val="0"/>
        </w:rPr>
        <w:t>رقم ( ٤٢٨٢٤٧١٧) المقامة ضد موكلي الملتمس / أسامة أحمد عباس زيني</w:t>
      </w:r>
    </w:p>
    <w:p>
      <w:pPr>
        <w:jc w:val="right"/>
        <w:bidi/>
      </w:pPr>
      <w:r>
        <w:rPr>
          <w:b w:val="0"/>
          <w:i w:val="0"/>
        </w:rPr>
        <w:t>أُوجز لفضيلتكم ردي على ما ورد في مذكرة الملتمس ضدهما الجوابية المشار إليهـا</w:t>
      </w:r>
    </w:p>
    <w:p>
      <w:pPr>
        <w:jc w:val="right"/>
        <w:bidi/>
      </w:pPr>
      <w:r>
        <w:rPr>
          <w:b w:val="0"/>
          <w:i w:val="0"/>
        </w:rPr>
        <w:t>أعلاه فيما يلي : أولاً : تحقق أسباب الالتماس على شروط قبوله الواردة في الفقرات (بهـ ز) من المادة (٢٠٠) من نظام</w:t>
      </w:r>
    </w:p>
    <w:p>
      <w:pPr>
        <w:jc w:val="right"/>
        <w:bidi/>
      </w:pPr>
      <w:r>
        <w:rPr>
          <w:b w:val="0"/>
          <w:i w:val="0"/>
        </w:rPr>
        <w:t>المرافعات الشرعية .</w:t>
      </w:r>
    </w:p>
    <w:p>
      <w:pPr>
        <w:jc w:val="right"/>
        <w:bidi/>
      </w:pPr>
      <w:r>
        <w:rPr>
          <w:b w:val="0"/>
          <w:i w:val="0"/>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 على الرغم من أن أسباب الإلتماس جاءت جميعها متوافقة تماماً . مع أحكام الفقرات (ب/ هـ / ز) من هذه المادة ومعززة بالبينات والأسانيد النظامية ، سواء الأسباب المتعلقة بما يلي :</w:t>
      </w:r>
    </w:p>
    <w:p>
      <w:pPr>
        <w:jc w:val="right"/>
        <w:bidi/>
      </w:pPr>
      <w:r>
        <w:rPr>
          <w:b w:val="0"/>
          <w:i w:val="0"/>
        </w:rPr>
        <w:t>. الفقرة ( ب ) هي الأوراق القاطعة في الدعوى التي كان قد تعذر على موكلي الملتمس إبرازها قبل الحكم</w:t>
      </w:r>
    </w:p>
    <w:p>
      <w:pPr>
        <w:jc w:val="right"/>
        <w:bidi/>
      </w:pPr>
      <w:r>
        <w:rPr>
          <w:b w:val="0"/>
          <w:i w:val="0"/>
        </w:rPr>
        <w:t>والمتمثلة فيما يلي :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w:t>
      </w:r>
    </w:p>
    <w:p>
      <w:pPr>
        <w:jc w:val="right"/>
        <w:bidi/>
      </w:pPr>
      <w:r>
        <w:rPr>
          <w:b w:val="0"/>
          <w:i w:val="0"/>
        </w:rPr>
        <w:t>موضوع الدعوى.</w:t>
      </w:r>
    </w:p>
    <w:p>
      <w:pPr>
        <w:pStyle w:val="Heading2"/>
        <w:jc w:val="right"/>
        <w:bidi/>
      </w:pPr>
      <w:r>
        <w:t>[ترويسة / كليشة رسمية — معلومات متكررة] ===</w:t>
        <w:br/>
        <w:t>المملكة العربية السعودية - جدة - شارع صفية بنت عبد المطلب - هاتف: ٦٥٥٤٧٧٧ / ٦٥٥٠٢٠ - فاس: ٦٥٥٠٧٠ - ص ب ٤٠٥٩٨ جدة ٢١٥١١</w:t>
      </w:r>
    </w:p>
    <w:p>
      <w:pPr>
        <w:pStyle w:val="Heading2"/>
        <w:jc w:val="right"/>
        <w:bidi/>
      </w:pPr>
      <w:r>
        <w:t>[المتن الفعلي: الوقائع / الأسباب / المنطوق] ===</w:t>
        <w:br/>
        <w:t>K.S.A- Jeddah, Safle Bint Abdulmutalib Street - Tel.: 6554777/6550303-Fax: 6660707-P.0.30x: 40598 Jeddah 21511</w:t>
      </w:r>
    </w:p>
    <w:p>
      <w:pPr>
        <w:pStyle w:val="Heading2"/>
        <w:jc w:val="right"/>
        <w:bidi/>
      </w:pPr>
      <w:r>
        <w:t>[ترويسة / كليشة رسمية — معلومات متكررة] ===</w:t>
        <w:br/>
        <w:t>E-mail: info@aburashsd.org - www.cburashed.org</w:t>
      </w:r>
    </w:p>
    <w:p>
      <w:pPr>
        <w:pStyle w:val="Heading2"/>
        <w:jc w:val="right"/>
        <w:bidi/>
      </w:pPr>
      <w:r>
        <w:t>[المتن الفعلي: الوقائع / الأسباب / المنطوق] ===</w:t>
        <w:b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مكتب المحامي خالد سامي أبو راشد</w:t>
      </w:r>
    </w:p>
    <w:p>
      <w:pPr>
        <w:jc w:val="right"/>
        <w:bidi/>
      </w:pPr>
      <w:r>
        <w:rPr>
          <w:b w:val="0"/>
          <w:i w:val="0"/>
        </w:rPr>
        <w:t>للإستشارات القانونية والمحاماة</w:t>
      </w:r>
    </w:p>
    <w:p>
      <w:pPr>
        <w:jc w:val="right"/>
        <w:bidi/>
      </w:pPr>
      <w:r>
        <w:rPr>
          <w:b w:val="0"/>
          <w:i w:val="0"/>
        </w:rPr>
        <w:t>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 وذلك منعاً للتكرار والإطالة</w:t>
      </w:r>
    </w:p>
    <w:p>
      <w:pPr>
        <w:jc w:val="right"/>
        <w:bidi/>
      </w:pPr>
      <w:r>
        <w:rPr>
          <w:b w:val="0"/>
          <w:i w:val="0"/>
        </w:rPr>
        <w:t>. الفقرة ( هـ ) هي الأسباب التي تثبت بأن منطوق الحكم يناقض بعضه بعضاً والمتمثلة فيما يلي : (۱) تناقض الحكم في أسبابه حيث ذكر في صفحة (١٤) منه بأن خطاب قاضي المحكمة العامة بجدة المؤرخ في ١٤٤٢/٠٢/١٨هـ والذي حضر فيه المورث أمامه من أجل توكيل أبنه أسامة ، أقر المورث بأنه لم يبع أي شيء من أملاكه لأحد أبنائه، والمثبت بالصك رقم (٣٣٢٨٦٣٩٢) وتاريخ ١٤٣٣/٠٦/٠٨هـ ... إلى أن قال : "كما أن الثابت صدور تقرير طبي</w:t>
      </w:r>
    </w:p>
    <w:p>
      <w:pPr>
        <w:jc w:val="right"/>
        <w:bidi/>
      </w:pPr>
      <w:r>
        <w:rPr>
          <w:b w:val="0"/>
          <w:i w:val="0"/>
        </w:rPr>
        <w:t>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 كما أن الدائرة أثبتت أنه يعاني من النسيان ولم تأخذ بذلك في حسبانها عندما تحدثت عن إقراره بأنه لم يبع أي شيء من أملاكه لأحد أبنائه \!\! ، كما أن المورث لم يذكر في إقراره أنه تنازل عن حصصه التي يملكها في شركاته لأبناءه وبعض من أحفاده دون مقابل . (۲) تناقض الحكم - الملتمس عليه - بشأن العقد في الصفحة (١٥) منه في الأسباب وقد جاء التناقض فيما نصه : وبما أن القرائن متضافرة بعدم صحة عقد البيع ،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w:t>
      </w:r>
    </w:p>
    <w:p>
      <w:pPr>
        <w:jc w:val="right"/>
        <w:bidi/>
      </w:pPr>
      <w:r>
        <w:rPr>
          <w:b w:val="0"/>
          <w:i w:val="0"/>
        </w:rPr>
        <w:t>۲</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ما يرجح لديها عدم صحته، ثم تقول إنها غير ملزمة بتحقيق العقد إلا إذا كانت المستندات لم تتضمن ما يكفي للقضاء بصحة المحرر أو تزويره أو عدم صحته ؟\!\! ، إضافة إلى ذلك ما تم الطعن به من قبل - الملتمس ضدهما - بالتزوير، فهو يعزز أن تقوم الدائرة بالتدقيق من تلقاء نفسها ،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 فالتحقق من صحة البيع ينسف ما بعده من إجراءات خاصة إذا ثبت أن البائع والمشتري كلاهما ،تاجرين، وتم البيع حال أهليتهما المعتبرة شرعا ونظاماً .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 وحال أهليته فتواريخ المستشفى والصحة النفسية لاحقة لتاريخ العقد وليس قبله ،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w:t>
      </w:r>
    </w:p>
    <w:p>
      <w:pPr>
        <w:jc w:val="right"/>
        <w:bidi/>
      </w:pPr>
      <w:r>
        <w:rPr>
          <w:b w:val="0"/>
          <w:i w:val="0"/>
        </w:rPr>
        <w:t>يصار إلى غيره إلا بدليل جلي معتمد".</w:t>
      </w:r>
    </w:p>
    <w:p>
      <w:pPr>
        <w:jc w:val="right"/>
        <w:bidi/>
      </w:pPr>
      <w:r>
        <w:rPr>
          <w:b w:val="0"/>
          <w:i w:val="0"/>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 .</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تناقض الدائرة فيما أشارت في أسباب حكمها بأنه تم الأخذ بالتقييم الأقرب زمانا لواقعة إنتقال الحصص ، في حين أن التقييم الأقرب للواقعة هو التقييم للحصص الذي ورد بالعقد</w:t>
      </w:r>
    </w:p>
    <w:p>
      <w:pPr>
        <w:jc w:val="right"/>
        <w:bidi/>
      </w:pPr>
      <w:r>
        <w:rPr>
          <w:b w:val="0"/>
          <w:i w:val="0"/>
        </w:rPr>
        <w:t>بين جميع الأطراف والذي لم تعترف به الدائرة ولم يتحقق حتى من صحة العقد . ه تناقض الدائرة في أسباب حكمها بعدم الأخذ بقيمة التخارج الفعلية التي وافقا وارتضيا بها الأطراف ، على الرغم من أن التخارج والصلح تم بهذه القيمة والمختلفة تماماً عن تقييم مكتب طلال أبو غزالة الذي أخصت به الدائرة ، وعلى الرغم من التخارج الفعلي ينسخ ويجب تقييم مكتب أبو غزالة ،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 وأن هذه التناقضات تعتبر جوهرية وتعيب الحكم - الملتمس عليه – وتشكل سبباً</w:t>
      </w:r>
    </w:p>
    <w:p>
      <w:pPr>
        <w:jc w:val="right"/>
        <w:bidi/>
      </w:pPr>
      <w:r>
        <w:rPr>
          <w:b w:val="0"/>
          <w:i w:val="0"/>
        </w:rPr>
        <w:t>جميع جديداً ومشروعاً لإعادة النظر فيه ، لاسيما وأن البيع شرعاً لا يتم إلا عن تراضي وبإيجاب وقبول تامين ،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 الفقرة ( ز ) هي الأسباب المتعلقة بصدر الحكم ضد الملتمس على الرغم من عدم تمثيل الخصوم تمثيلاً صحيحاً</w:t>
      </w:r>
    </w:p>
    <w:p>
      <w:pPr>
        <w:jc w:val="right"/>
        <w:bidi/>
      </w:pPr>
      <w:r>
        <w:rPr>
          <w:b w:val="0"/>
          <w:i w:val="0"/>
        </w:rPr>
        <w:t>في الدعوى والمتمثلة فيما يلي :</w:t>
      </w:r>
    </w:p>
    <w:p>
      <w:pPr>
        <w:jc w:val="right"/>
        <w:bidi/>
      </w:pPr>
      <w:r>
        <w:rPr>
          <w:b w:val="0"/>
          <w:i w:val="0"/>
        </w:rPr>
        <w:t>(۱) إنعدام صفة الملتمس ضده / عدنان أحمد عباس زيني في هذه الدعوى ، لكونه تنازل وهو على علم ومعرفة تامة بالمبايعة لأنه تنازل عن حصصه لصالح موكلي - الملتمس - وبموجب هذا التنازل أقر بعلمه التام بأن موكلي يملك الحصص ،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 وبعد وفاة المورث رفع - الملتمس ضدهما دعوى الغبن في قيمة حصة السهم عند شراء موكلي – الملتمس - من والده بتاريخ ١٤٣١/١٠/١٦هـ ، مما يثبت معه عدم صفة – الملتمس ضده – نهائيا في هذه الدعوى ،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(۲) تمثيل والدة موكلي السيدة / عاتقة محمد يحيى الحرازي - الملتمس ضدها - في هذه الدعوى كان تمثيلاً غير صحيح ،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 ورغم كل ذلك رتب الحكم بموجبه إلتزاماً مالياً على موكلي – الملتمس – بدفع مبلغاً وقدره (٢٧,٦٥١,٢١٩) ريالاً لصالحها . على النحو الموضح تفصيلاً في الفقرة (۱/۳) - (ب) من البند (ثانياً) من طلب الإلتماس المقدم لفضيلتكم برقم (٢٥/١٤٥٠) وتاريخ ٢٠٢٥/١٠/٢٠م الموافق ١٤٤٧/٠٤/٢٨هـ ، وذلك منعاً للتكرار والإطالة</w:t>
      </w:r>
    </w:p>
    <w:p>
      <w:pPr>
        <w:jc w:val="right"/>
        <w:bidi/>
      </w:pPr>
      <w:r>
        <w:rPr>
          <w:b w:val="0"/>
          <w:i w:val="0"/>
        </w:rPr>
        <w:t>.</w:t>
      </w:r>
    </w:p>
    <w:p>
      <w:pPr>
        <w:jc w:val="right"/>
        <w:bidi/>
      </w:pPr>
      <w:r>
        <w:rPr>
          <w:b w:val="0"/>
          <w:i w:val="0"/>
        </w:rPr>
        <w:t>ثانياً : اختلاف أسباب الإلتماس الحالي عن أسباب الإلتماس السابق إختلافات جوهرية . لا صحة جملة وتفصيلاً ما جاء في زعم - الملتمس ضدهما - في البند (ثانياً) من مذكرتهما الجوابية المشار إليها أعلاه بوجود التماس سابق بنفس أسباب ،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 لكونه لا يتوافر معه شرط تطبيق الفقرة (ب) فقط من المادة (۲۰۰) ، في حين أن هذا الإلتماس تم تأسيسه على أسباب أخرى جديدة ومختلفة إختلافاً جوهرياً عن أسباب الإلتماس السابق ، عملاً بأحكام الفقرات (بهـ (ز) من المادة (۲۰۰) من نظام المرافعات الشرعية ، فضلاً . عن إستناده أيضاً على حكم صادر عن دائرة التنفيذ بإسقاط طلب التنفيذ المقدم من قبل والدة موكلي - الملتمس ضدها - المرفق) (صورته ، مما يؤكد ويثبت لفضيلتكم</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w:t>
      </w:r>
    </w:p>
    <w:p>
      <w:pPr>
        <w:jc w:val="right"/>
        <w:bidi/>
      </w:pPr>
      <w:r>
        <w:rPr>
          <w:b w:val="0"/>
          <w:i w:val="0"/>
        </w:rPr>
        <w:t>لذلك</w:t>
      </w:r>
    </w:p>
    <w:p>
      <w:pPr>
        <w:jc w:val="right"/>
        <w:bidi/>
      </w:pPr>
      <w:r>
        <w:rPr>
          <w:b w:val="0"/>
          <w:i w:val="0"/>
        </w:rPr>
        <w:t>وتأسيساً على ما تقدم واستناداً لأحكام المادة (٨٦) من نظام المحاكم التجارية والفقرات (بهــــــز) من المادة (۲۰۰) من نظام المرافعات الشرعيّة ، أطلب مجدداً من فضيلتكم ما يلي :</w:t>
      </w:r>
    </w:p>
    <w:p>
      <w:pPr>
        <w:jc w:val="right"/>
        <w:bidi/>
      </w:pPr>
      <w:r>
        <w:rPr>
          <w:b w:val="0"/>
          <w:i w:val="0"/>
        </w:rPr>
        <w:t>أولاً : قبول الإلتماس شكلاً لتقديمه في الميعاد المقرر نظاماً لظهور الأسباب بعد صدور الحكم . ثانياً : قبول الإلتماس موضوعاً وإلغاء الحكم الملتمس عليه والمؤيد ومعدل منطوقه بموجب</w:t>
      </w:r>
    </w:p>
    <w:p>
      <w:pPr>
        <w:jc w:val="right"/>
        <w:bidi/>
      </w:pPr>
      <w:r>
        <w:rPr>
          <w:b w:val="0"/>
          <w:i w:val="0"/>
        </w:rPr>
        <w:t>الحكم الصادر من الدائرة الإستئنافية الثانية بالمحكمة التجارية بجدة برقم (٤٥٣٠٢٤١٦٢٢) وتاريخ ١٤٤٥/٠٣/١٣هـ والحكم برفض دعوى الملتمس ضدهم ، وذلك إحقاقاً للحق وإبراء</w:t>
      </w:r>
    </w:p>
    <w:p>
      <w:pPr>
        <w:jc w:val="right"/>
        <w:bidi/>
      </w:pPr>
      <w:r>
        <w:rPr>
          <w:b w:val="0"/>
          <w:i w:val="0"/>
        </w:rPr>
        <w:t>لذمة موكلي . ثالثاً :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w:t>
      </w:r>
    </w:p>
    <w:p>
      <w:pPr>
        <w:jc w:val="right"/>
        <w:bidi/>
      </w:pPr>
      <w:r>
        <w:rPr>
          <w:b w:val="0"/>
          <w:i w:val="0"/>
        </w:rPr>
        <w:t>و تاريخ ١٤٤٥/٠٣/١٣هـ</w:t>
      </w:r>
    </w:p>
    <w:p>
      <w:pPr>
        <w:jc w:val="right"/>
        <w:bidi/>
      </w:pPr>
      <w:r>
        <w:rPr>
          <w:b w:val="0"/>
          <w:i w:val="0"/>
        </w:rPr>
        <w:t>وفق الله فضيلتكم لإحقاق الحق وسدد خطاكم</w:t>
      </w:r>
    </w:p>
    <w:p>
      <w:pPr>
        <w:jc w:val="right"/>
        <w:bidi/>
      </w:pPr>
      <w:r>
        <w:rPr>
          <w:b w:val="0"/>
          <w:i w:val="0"/>
        </w:rPr>
        <w:t>والسلام عليكم ورحمة الله وبركاته</w:t>
      </w:r>
    </w:p>
    <w:p>
      <w:pPr>
        <w:jc w:val="right"/>
        <w:bidi/>
      </w:pPr>
      <w:r>
        <w:rPr>
          <w:b w:val="0"/>
          <w:i w:val="0"/>
        </w:rPr>
        <w:t>المحامي</w:t>
      </w:r>
    </w:p>
    <w:p>
      <w:pPr>
        <w:jc w:val="right"/>
        <w:bidi/>
      </w:pPr>
      <w:r>
        <w:rPr>
          <w:b w:val="0"/>
          <w:i w:val="0"/>
        </w:rPr>
        <w:t>خالد سامي أبو راشد</w:t>
      </w:r>
    </w:p>
    <w:p>
      <w:pPr>
        <w:pStyle w:val="Heading2"/>
        <w:jc w:val="right"/>
        <w:bidi/>
      </w:pPr>
      <w:r>
        <w:t>[المُرسَل إليه / المخاطَب والتحية] ===</w:t>
        <w:br/>
        <w:t>رئيس لجنة المحامين بمنطقة مكة المكرمة</w:t>
      </w:r>
    </w:p>
    <w:p>
      <w:pPr>
        <w:pStyle w:val="Heading2"/>
        <w:jc w:val="right"/>
        <w:bidi/>
      </w:pPr>
      <w:r>
        <w:t>[المتن الفعلي: الوقائع / الأسباب / المنطوق] ===</w:t>
        <w:br/>
        <w:t>عضو معهد المحكمين الدوليين بلندن - عضو مجلس إدارة جمعية كفى لمكافحة المخدرات) بمنطقة مكة المكرمة محكم معتمد لدى وزارة العدل السعودية - أستاذ متعاون بجامعة الملك عبد العزيز (سابقاً)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