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143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[المحتوى مكرر لاسم "أسامة بن احمد بن عباس زيني" مئات المرات — تمثيل OCR متكرر]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#\ الطرف االسم ا سية نوع ال و ة رقم ال و ة الصفة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قاطنلا</w:t>
        <w:br/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املرافعة و املدافعة - سماع الدعاوى والرد عل ا - اإلقرار - اإلن ار - الص - التنازل - اإلبراء - طلب اليم ن ورده واالمتناع عنه - إحضار الش ود والب نات والطعن ف ا - اإلجابة وا رح املطالبات وا اكم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وكـالـة وزارة العدل اململكة العر 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) ١٤٢٨ حصة الشیخ أحمد عباس زیني من شرکة تخارج أبار وزیني (</w:t>
        <w:br/>
        <w:t>136,750,000\*.279 = 38,153,250</w:t>
        <w:br/>
        <w:t>) ١٤٢٩ حصة الشیخ أحمد عباس زیني من شرکة الضیافة لألعمال العقاریة (القیمة لعام</w:t>
        <w:br/>
        <w:t>:ةکرشلا نم ينیز لآ ةصح 228,785,567 x .779 = 178,223,956.69</w:t>
        <w:br/>
        <w:t>483.92,724,49 = .279*\956.69,223,178 زیني: حصة الشیخ أحمد عباس</w:t>
        <w:br/>
        <w:t>اجمالي قیم الحصص للشیخ أحمد عباس زیني رحمھ هللا: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[المحتوى مكرر لاسم "أسامة بن احمد بن عباس زيني" مئات المرات حتى نهاية الملف — تمثيل OCR متكرر]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