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صك حكم التخارج في شركات احمد زيني و اولاده ـ 02-12-1432 هـ.pdf</w:t>
      </w:r>
    </w:p>
    <w:p>
      <w:pPr>
        <w:jc w:val="right"/>
        <w:bidi/>
      </w:pPr>
      <w:r>
        <w:rPr>
          <w:b w:val="0"/>
          <w:i/>
          <w:color w:val="555555"/>
        </w:rPr>
        <w:t>الرقم: 21 | النوع: حكم / صك | التاريخ: 02-12-1432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https://drive.google.com/file/d/19tlVxzmhR6Vv0YBcU0JoYapWmKlk5YIC/view?usp=drivesdk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9-24 تاقفرملا و تاركذملا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CamScanner</w:t>
      </w:r>
    </w:p>
    <w:p>
      <w:pPr>
        <w:jc w:val="right"/>
        <w:bidi/>
      </w:pPr>
      <w:r>
        <w:rPr>
          <w:b w:val="0"/>
          <w:i w:val="0"/>
        </w:rPr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  <w:br/>
        <w:t>&lt;https://v3.camscanner.com/user/download&gt;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