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جزء من مسحوبات مصروفات الشيخ احمد زيني رحمه الله.pdf</w:t>
      </w:r>
    </w:p>
    <w:p>
      <w:pPr>
        <w:jc w:val="right"/>
        <w:bidi/>
      </w:pPr>
      <w:r>
        <w:rPr>
          <w:b w:val="0"/>
          <w:i/>
          <w:color w:val="555555"/>
        </w:rPr>
        <w:t>الرقم: 137 | النوع: مستند مالي | التاريخ: 2024-03-13 | القسم: ز. مرفقات مذكرة الالتماس ـ أُرفقت 06-08-1445 (5 ملفات)</w:t>
      </w:r>
    </w:p>
    <w:p>
      <w:pPr>
        <w:jc w:val="right"/>
        <w:bidi/>
      </w:pPr>
      <w:r>
        <w:rPr>
          <w:b w:val="0"/>
          <w:i/>
          <w:color w:val="0563C1"/>
        </w:rPr>
        <w:t>الرابط: https://drive.google.com/file/d/16Ntp_ehFpXV_QiX0uU0f2iPoQ87ivLxs/view?usp=drivesdk</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
      <w:pPr>
        <w:jc w:val="right"/>
        <w:bidi/>
      </w:pPr>
      <w:r>
        <w:rPr>
          <w:b w:val="0"/>
          <w:i w:val="0"/>
        </w:rPr>
        <w:t>[لماكلاب دنتسملا ربع سوكعم زيمرتب ةديدع تارم رركم ناونعلا] أسامه بن احمد بن عباس زيني</w:t>
      </w:r>
    </w:p>
    <w:p>
      <w:pPr>
        <w:jc w:val="right"/>
        <w:bidi/>
      </w:pPr>
      <w:r>
        <w:rPr>
          <w:b w:val="0"/>
          <w:i w:val="0"/>
        </w:rPr>
        <w:t>[ملاحظة المعالجة: ملف بعنوان "جزء من مسحوبات مصروفات الشيخ أحمد زيني رحمه الله". ملف PDF حجمه نحو 872 كيلوبايت. النص المستخرج بالكامل عبارة عن العنوان "أسامة بن أحمد بن عباس زيني" مكرر بترميز عربي معكوس عبر المستند، ولا يحتوي على بيانات جدول مالية قابلة للاستخراج النصي (المحتوى المالي على الأرجح في صورة/كشف ممسوح ضوئيا لم تستخرج منه أداة القراءة أي أرقام أو نصوص ذات دلالة). لا يوجد محتوى مقروء يمكن تفريغه.]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