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مختصر الشكوى لحجز موعد مع الوزير</w:t>
      </w:r>
    </w:p>
    <w:p>
      <w:pPr>
        <w:jc w:val="right"/>
        <w:bidi/>
      </w:pPr>
      <w:r>
        <w:rPr>
          <w:b w:val="0"/>
          <w:i/>
          <w:color w:val="555555"/>
        </w:rPr>
        <w:t>الرقم: 189 | النوع: شكوى | التاريخ:  | القسم: ي. مرفقات خطاب شكوى وزير العدل الأولى والثانية (21 ملفاً)</w:t>
      </w:r>
    </w:p>
    <w:p>
      <w:pPr>
        <w:jc w:val="right"/>
        <w:bidi/>
      </w:pPr>
      <w:r>
        <w:rPr>
          <w:b w:val="0"/>
          <w:i/>
          <w:color w:val="0563C1"/>
        </w:rPr>
        <w:t>الرابط: https://drive.google.com/file/d/1ixi05lpNM2zMtfpP7wuZnb5jm0UA83wV/view</w:t>
      </w:r>
    </w:p>
    <w:p>
      <w:pPr>
        <w:jc w:val="right"/>
        <w:bidi/>
      </w:pPr>
      <w:r>
        <w:rPr>
          <w:b w:val="0"/>
          <w:i/>
        </w:rPr>
        <w:t>[مخرج آلي / Script Output - سماوي]  [مخرج آلي يحتاج مراجعة بشرية - وردي]</w:t>
      </w:r>
    </w:p>
    <w:p/>
    <w:p>
      <w:pPr>
        <w:jc w:val="right"/>
        <w:bidi/>
      </w:pPr>
      <w:r>
        <w:rPr>
          <w:b w:val="0"/>
          <w:i w:val="0"/>
        </w:rP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 اطلب وقف تنفيذ الحكم وإلغاء كافة آثاره ورفع الإيقاف لحين الفصل في القضية.</w:t>
      </w:r>
    </w:p>
    <w:p>
      <w:pPr>
        <w:jc w:val="right"/>
        <w:bidi/>
      </w:pPr>
      <w:r>
        <w:rPr>
          <w:b w:val="0"/>
          <w:i w:val="0"/>
        </w:rP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