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آلية تنفيذ لدى القاضي علي القريقري ـ موقعه من جميع الاطراف.pdf</w:t>
      </w:r>
    </w:p>
    <w:p>
      <w:pPr>
        <w:jc w:val="right"/>
        <w:bidi/>
      </w:pPr>
      <w:r>
        <w:rPr>
          <w:b w:val="0"/>
          <w:i/>
          <w:color w:val="555555"/>
        </w:rPr>
        <w:t>الرقم: 1 | النوع: عقد / اتفاقية | التاريخ: 2018-07-05 | القسم: أ. المجلد الرئيسي للقضية</w:t>
      </w:r>
    </w:p>
    <w:p>
      <w:pPr>
        <w:jc w:val="right"/>
        <w:bidi/>
      </w:pPr>
      <w:r>
        <w:rPr>
          <w:b w:val="0"/>
          <w:i/>
          <w:color w:val="0563C1"/>
        </w:rPr>
        <w:t>الرابط: https://drive.google.com/file/d/1Rxq8Tf2lFge44D895x_YlVhSKhhT6kAH/view?usp=drivesdk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