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القاضي الدعيلج بإرجاع القضية رقم 3218883 ـ 25-10-1438</w:t>
      </w:r>
    </w:p>
    <w:p>
      <w:pPr>
        <w:jc w:val="right"/>
        <w:bidi/>
      </w:pPr>
      <w:r>
        <w:rPr>
          <w:b w:val="0"/>
          <w:i/>
          <w:color w:val="555555"/>
        </w:rPr>
        <w:t>الرقم: 47 | النوع: حكم / صك | التاريخ: 25-10-1438 | القسم: أ. المجلد الرئيسي للقضية (39 ملفاً)</w:t>
      </w:r>
    </w:p>
    <w:p>
      <w:pPr>
        <w:jc w:val="right"/>
        <w:bidi/>
      </w:pPr>
      <w:r>
        <w:rPr>
          <w:b w:val="0"/>
          <w:i/>
          <w:color w:val="0563C1"/>
        </w:rPr>
        <w:t>الرابط: https://drive.google.com/file/d/1lGyWrAP-SDYl0bl8MMIpIWaqdrPH_-6v/view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pStyle w:val="Heading2"/>
        <w:jc w:val="right"/>
        <w:bidi/>
      </w:pPr>
      <w:r>
        <w:t>[المتن الفعلي: الوقائع / الأسباب / المنطوق] ===</w:t>
        <w:b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الدائرة الحقوقية الثالثة عشر</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المحكمة العامة بمحافظة جدة الدائرة الحلوفية الثالثة عشر</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pStyle w:val="Heading2"/>
        <w:jc w:val="right"/>
        <w:bidi/>
      </w:pPr>
      <w:r>
        <w:t>[المتن الفعلي: الوقائع / الأسباب / المنطوق] ===</w:t>
        <w:br/>
        <w:t>التوقيع</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pStyle w:val="Heading2"/>
        <w:jc w:val="right"/>
        <w:bidi/>
      </w:pPr>
      <w:r>
        <w:t>[ترويسة / كليشة رسمية — معلومات متكررة] ===</w:t>
        <w:br/>
        <w:t>وزارة العدل المحكية العامة بمحافظة جدة</w:t>
      </w:r>
    </w:p>
    <w:p>
      <w:pPr>
        <w:pStyle w:val="Heading2"/>
        <w:jc w:val="right"/>
        <w:bidi/>
      </w:pPr>
      <w:r>
        <w:t>[المتن الفعلي: الوقائع / الأسباب / المنطوق] ===</w:t>
        <w:br/>
        <w:t>الادارة المحلوقوة العائلة عشر</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pStyle w:val="Heading2"/>
        <w:jc w:val="right"/>
        <w:bidi/>
      </w:pPr>
      <w:r>
        <w:t>[ترويسة / كليشة رسمية — معلومات متكررة] ===</w:t>
        <w:br/>
        <w:t>المحكمة العامة بمحافظة جدة رقم الصك : ٣٨٥٥٨٤٩</w:t>
      </w:r>
    </w:p>
    <w:p>
      <w:pPr>
        <w:pStyle w:val="Heading2"/>
        <w:jc w:val="right"/>
        <w:bidi/>
      </w:pPr>
      <w:r>
        <w:t>[المتن الفعلي: الوقائع / الأسباب / المنطوق] ===</w:t>
        <w:b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