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 (وورد)</w:t>
      </w:r>
    </w:p>
    <w:p>
      <w:pPr>
        <w:jc w:val="right"/>
        <w:bidi/>
      </w:pPr>
      <w:r>
        <w:rPr>
          <w:b w:val="0"/>
          <w:i/>
          <w:color w:val="555555"/>
        </w:rPr>
        <w:t>الرقم: 160 | النوع: شكوى | التاريخ:  | القسم: م. الشكوى الرابعة لوزير العدل ـ 09-06-1446 (ملفان)</w:t>
      </w:r>
    </w:p>
    <w:p>
      <w:pPr>
        <w:jc w:val="right"/>
        <w:bidi/>
      </w:pPr>
      <w:r>
        <w:rPr>
          <w:b w:val="0"/>
          <w:i/>
          <w:color w:val="0563C1"/>
        </w:rPr>
        <w:t>الرابط: https://drive.google.com/file/d/1fsjsUHZB5XoSNQ4V_ZOUYpemvK1o8PT9/view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09/06/1446هـ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