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تذكرة تقديم طلب التماس إعادة نظر في القضية رقم (42824717) مقيد برقم (4611037394) وتاريخ 02/06/1446هـ ـ 02/06/1446هـ</w:t>
      </w:r>
    </w:p>
    <w:p>
      <w:pPr>
        <w:jc w:val="right"/>
        <w:bidi/>
      </w:pPr>
      <w:r>
        <w:rPr>
          <w:b w:val="0"/>
          <w:i/>
          <w:color w:val="555555"/>
        </w:rPr>
        <w:t>الرقم: 6 | النوع: مذكرة قضائية | التاريخ: 02/06/1446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https://drive.google.com/file/d/1lDpKxh0YAy1s338kYEkQkAH2O4EvcRbI/view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[PDF text layer is OCR-garbled: the extracted content consists entirely of thousands of repeated reversed-glyph instances of the name "أسامة بن احمد بن عباس زيني" with no other recoverable readable text. Document title: مذكرة التماس في 02-06-1446 ـ الحجيلان ـ دعوى ضد الشيخ اسامة زيني ـ 42824717 (an iltimas/petition memorandum from the Al-Hujailan firm in case 42824717). The readable text layer could not be extracted.]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