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المجلس الأعلى للقضاء ـ في 13-11-1445 ـ 21-05-2024.pdf</w:t>
      </w:r>
    </w:p>
    <w:p>
      <w:pPr>
        <w:jc w:val="right"/>
        <w:bidi/>
      </w:pPr>
      <w:r>
        <w:rPr>
          <w:b w:val="0"/>
          <w:i/>
          <w:color w:val="555555"/>
        </w:rPr>
        <w:t>الرقم: 25 | النوع: شكوى | التاريخ: 13-11-1445 | القسم: أ. المجلد الرئيسي للقضية</w:t>
      </w:r>
    </w:p>
    <w:p>
      <w:pPr>
        <w:jc w:val="right"/>
        <w:bidi/>
      </w:pPr>
      <w:r>
        <w:rPr>
          <w:b w:val="0"/>
          <w:i/>
          <w:color w:val="0563C1"/>
        </w:rPr>
        <w:t>الرابط: https://drive.google.com/file/d/1TnwCWqP5WHA2ZXwy0GFbsx9DY9JuC_Io/view?usp=drivesdk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ةينورتكلإلا يركشلا</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 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