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ما يفيد استلام السيد/ سليمان السديري أصل عقد البيع موضوع الدعوى والمبرم بين السيد/ أسامة زيني والمورث. ـ —</w:t>
      </w:r>
    </w:p>
    <w:p>
      <w:pPr>
        <w:jc w:val="right"/>
        <w:bidi/>
      </w:pPr>
      <w:r>
        <w:rPr>
          <w:b w:val="0"/>
          <w:i/>
          <w:color w:val="0563C1"/>
        </w:rPr>
        <w:t>الرابط: https://drive.google.com/file/d/1NZuESTzWaVd10HxORykEz57D1BUh1HdP/view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التاريخ: </w:t>
      </w:r>
      <w:r>
        <w:t>20/ 9 / 1431</w:t>
      </w:r>
    </w:p>
    <w:p>
      <w:pPr>
        <w:jc w:val="right"/>
        <w:bidi/>
      </w:pPr>
      <w:r>
        <w:rPr>
          <w:b/>
        </w:rPr>
        <w:t xml:space="preserve">الأطراف: </w:t>
      </w:r>
      <w:r>
        <w:t>أسامة زيني، أحمد زيني (المورّث)</w:t>
      </w:r>
    </w:p>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w:t>
      </w:r>
    </w:p>
    <w:p>
      <w:pPr>
        <w:jc w:val="right"/>
        <w:bidi/>
      </w:pPr>
      <w:r>
        <w:rPr>
          <w:b w:val="0"/>
          <w:i w:val="0"/>
        </w:rPr>
        <w:t>ب تأسيس شركات ذات مسؤولية محدودة للشركة القابضة المذكورة أعلاه وتأسيس إداراتها ومتابعتها .</w:t>
      </w:r>
    </w:p>
    <w:p>
      <w:pPr>
        <w:jc w:val="right"/>
        <w:bidi/>
      </w:pPr>
      <w:r>
        <w:rPr>
          <w:b w:val="0"/>
          <w:i w:val="0"/>
        </w:rPr>
        <w:t>استلمت الأصل سليان السوري</w:t>
      </w:r>
    </w:p>
    <w:p>
      <w:pPr>
        <w:jc w:val="right"/>
        <w:bidi/>
      </w:pPr>
      <w:r>
        <w:rPr>
          <w:b w:val="0"/>
          <w:i w:val="0"/>
        </w:rPr>
        <w:t>24/0412-22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