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ملف دراسة دفع بعدم صفة المدعي/ عدنان في الدعوى لكون المورث قد امتدت حياته عقب العقد بسبع سنوات دون أن يطعن في العقد. ـ —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https://drive.google.com/file/d/10H9p87hsBf0raUwIVmssYLeo74HDtXF7/view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عقد / اتفاقية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ديوان المظالم</w:t>
      </w:r>
    </w:p>
    <w:p/>
    <w:p>
      <w:pPr>
        <w:jc w:val="right"/>
        <w:bidi/>
      </w:pPr>
      <w:r>
        <w:rPr>
          <w:b w:val="0"/>
          <w:i w:val="0"/>
        </w:rPr>
        <w:t>ان المورث نقل الحصص بتاریخ : صفة المدعي حیث عدم</w:t>
      </w:r>
    </w:p>
    <w:p>
      <w:pPr>
        <w:jc w:val="right"/>
        <w:bidi/>
      </w:pPr>
      <w:r>
        <w:rPr>
          <w:b w:val="0"/>
          <w:i w:val="0"/>
        </w:rPr>
        <w:t>ھـ ١٤٣٤ / ٠٢ / ١٠ الغبن ، ثم تم تخارج االخوة في حصصھم بتاریخ : ) أعوام ولم یدعي ٧ ھـ وبقي بعدھا علی قید الحیاة لمدة ( ١٤٣١ / ١٠ / ١٦</w:t>
      </w:r>
    </w:p>
    <w:p>
      <w:pPr>
        <w:jc w:val="right"/>
        <w:bidi/>
      </w:pPr>
      <w:r>
        <w:rPr>
          <w:b w:val="0"/>
          <w:i w:val="0"/>
        </w:rPr>
        <w:t>. ایضا ولم یدعو الغبن</w:t>
      </w:r>
    </w:p>
    <w:p>
      <w:pPr>
        <w:jc w:val="right"/>
        <w:bidi/>
      </w:pPr>
      <w:r>
        <w:rPr>
          <w:b w:val="0"/>
          <w:i w:val="0"/>
        </w:rPr>
        <w:t>وبعد وفاة المورث رفعو دعوى الغبن في قیمة حصة السھم عند شرائي</w:t>
      </w:r>
    </w:p>
    <w:p>
      <w:pPr>
        <w:jc w:val="right"/>
        <w:bidi/>
      </w:pPr>
      <w:r>
        <w:rPr>
          <w:b w:val="0"/>
          <w:i w:val="0"/>
        </w:rPr>
        <w:t>ھـ ، مما یدل عدم صفتھم فالدعوى ١٤٣١ / ١٠ / ١٦ من الوالد في عام</w:t>
      </w:r>
    </w:p>
    <w:p>
      <w:pPr>
        <w:jc w:val="right"/>
        <w:bidi/>
      </w:pPr>
      <w:r>
        <w:rPr>
          <w:b w:val="0"/>
          <w:i w:val="0"/>
        </w:rPr>
        <w:t>. نظام المرافعات الشرعیة من ) ٧٦ ( بتاتا بناء علی المادة</w:t>
      </w:r>
    </w:p>
    <w:p>
      <w:pPr>
        <w:jc w:val="right"/>
        <w:bidi/>
      </w:pPr>
      <w:r>
        <w:rPr>
          <w:b w:val="0"/>
          <w:i w:val="0"/>
        </w:rPr>
        <w:t>والمورث باع حصتھ بصفتھ الرسمیة في جھة رسمیة علی محررات</w:t>
      </w:r>
    </w:p>
    <w:p>
      <w:pPr>
        <w:jc w:val="right"/>
        <w:bidi/>
      </w:pPr>
      <w:r>
        <w:rPr>
          <w:b w:val="0"/>
          <w:i w:val="0"/>
        </w:rPr>
        <w:t>یلع اءانبو ةیمسر ف ءاج ام نم (لولأا لصفلا) ةباتکلا (ثلاثلا بابلا) ي</w:t>
      </w:r>
    </w:p>
    <w:p>
      <w:pPr>
        <w:jc w:val="right"/>
        <w:bidi/>
      </w:pPr>
      <w:r>
        <w:rPr>
          <w:b w:val="0"/>
          <w:i w:val="0"/>
        </w:rPr>
        <w:t>رة (المحررات الرسمیة) وما شملھ من مواد ، فال یحق للدائ نظام االثبات</w:t>
      </w:r>
    </w:p>
    <w:p>
      <w:pPr>
        <w:jc w:val="right"/>
        <w:bidi/>
      </w:pPr>
      <w:r>
        <w:rPr>
          <w:b w:val="0"/>
          <w:i w:val="0"/>
        </w:rPr>
        <w:t>د نظامي غیر ال بموجب مستن إ مخالفة النظام والطعن في ھذا المحرر</w:t>
      </w:r>
    </w:p>
    <w:p>
      <w:pPr>
        <w:jc w:val="right"/>
        <w:bidi/>
      </w:pPr>
      <w:r>
        <w:rPr>
          <w:b w:val="0"/>
          <w:i w:val="0"/>
        </w:rPr>
        <w:t>. النصب واالحتیال و الغبن مثل التزویر ا</w:t>
      </w:r>
    </w:p>
    <w:p>
      <w:pPr>
        <w:jc w:val="right"/>
        <w:bidi/>
      </w:pPr>
      <w:r>
        <w:rPr>
          <w:b w:val="0"/>
          <w:i w:val="0"/>
        </w:rPr>
        <w:t>یر المحاسب الخب عدم قناعتنا لما قامت بھ الدائرة من االخذ لتقریر</w:t>
      </w:r>
    </w:p>
    <w:p>
      <w:pPr>
        <w:jc w:val="right"/>
        <w:bidi/>
      </w:pPr>
      <w:r>
        <w:rPr>
          <w:b w:val="0"/>
          <w:i w:val="0"/>
        </w:rPr>
        <w:t>عازن ةیضق يف ينوناقلا يف يتوخا نیبو ينیب ملو ةیلصلاا مھصصح</w:t>
      </w:r>
    </w:p>
    <w:p>
      <w:pPr>
        <w:jc w:val="right"/>
        <w:bidi/>
      </w:pPr>
      <w:r>
        <w:rPr>
          <w:b w:val="0"/>
          <w:i w:val="0"/>
        </w:rPr>
        <w:t>ھـ ، ١٤٣٢ / ١٢ / ٠٢ رة في حینھ امام دیوان المظالم عام تاخذ بھ الدائ</w:t>
      </w:r>
    </w:p>
    <w:p>
      <w:pPr>
        <w:jc w:val="right"/>
        <w:bidi/>
      </w:pPr>
      <w:r>
        <w:rPr>
          <w:b w:val="0"/>
          <w:i w:val="0"/>
        </w:rPr>
        <w:t>وما شملھ الخبره) ي ما نص علیھ نظام االثبات (الباب العاشر ـ ولم تجر</w:t>
      </w:r>
    </w:p>
    <w:p>
      <w:pPr>
        <w:jc w:val="right"/>
        <w:bidi/>
      </w:pPr>
      <w:r>
        <w:rPr>
          <w:b w:val="0"/>
          <w:i w:val="0"/>
        </w:rPr>
        <w:t>وعام ھـ ١٤٣١ عام عدل ال امام کاتب لم یدعو الغبن من مودا ، و</w:t>
      </w:r>
    </w:p>
    <w:p>
      <w:pPr>
        <w:jc w:val="right"/>
        <w:bidi/>
      </w:pPr>
      <w:r>
        <w:rPr>
          <w:b w:val="0"/>
          <w:i w:val="0"/>
        </w:rPr>
        <w:t>تجار والتجار ال یغبن کما ھو طراف یأتي الغبن وجمیع األ س ومن أین . ھـ ١٤٣٤</w:t>
      </w:r>
    </w:p>
    <w:p>
      <w:pPr>
        <w:jc w:val="right"/>
        <w:bidi/>
      </w:pPr>
      <w:r>
        <w:rPr>
          <w:b w:val="0"/>
          <w:i w:val="0"/>
        </w:rPr>
        <w:t>.مولعم</w:t>
      </w:r>
    </w:p>
    <w:p>
      <w:pPr>
        <w:jc w:val="right"/>
        <w:bidi/>
      </w:pPr>
      <w:r>
        <w:rPr>
          <w:b w:val="0"/>
          <w:i w:val="0"/>
        </w:rPr>
        <w:t>: : من نظام المرافعات الشرعية المادة السادسة والسبعون</w:t>
      </w:r>
    </w:p>
    <w:p>
      <w:pPr>
        <w:jc w:val="right"/>
        <w:bidi/>
      </w:pPr>
      <w:r>
        <w:rPr>
          <w:b w:val="0"/>
          <w:i w:val="0"/>
        </w:rPr>
        <w:t>1\. عون ببسب وأ اھتیلاو ءافتنلا ةمکحملا صاصتخا مدعب عفدلا</w:t>
      </w:r>
    </w:p>
    <w:p>
      <w:pPr>
        <w:jc w:val="right"/>
        <w:bidi/>
      </w:pPr>
      <w:r>
        <w:rPr>
          <w:b w:val="0"/>
          <w:i w:val="0"/>
        </w:rPr>
        <w:t>األھلیة أو المصلحة أو ألي سبب آخر، وکذا الدفع بعدم جواز نظر أو النعدام الصفة الدفع بعدم قبول الدعوى أو قیمتھا، أو</w:t>
      </w:r>
    </w:p>
    <w:p>
      <w:pPr>
        <w:jc w:val="right"/>
        <w:bidi/>
      </w:pPr>
      <w:r>
        <w:rPr>
          <w:b w:val="0"/>
          <w:i w:val="0"/>
        </w:rPr>
        <w:t>الدعوى لسبق الفصل فیھا؛ یجوز الدفع بھ في أي مرحلة تکون فیھا</w:t>
      </w:r>
    </w:p>
    <w:p>
      <w:pPr>
        <w:jc w:val="right"/>
        <w:bidi/>
      </w:pPr>
      <w:r>
        <w:rPr>
          <w:b w:val="0"/>
          <w:i w:val="0"/>
        </w:rPr>
        <w:t>. الدعوى وتحکم بھ المحکمة من تلقاء نفسھا</w:t>
      </w:r>
    </w:p>
    <w:p>
      <w:pPr>
        <w:jc w:val="right"/>
        <w:bidi/>
      </w:pPr>
      <w:r>
        <w:rPr>
          <w:b w:val="0"/>
          <w:i w:val="0"/>
        </w:rPr>
        <w:t>إذا رأت المحکمة أن الدفع بعدم قبول الدعوى لعیب في صفة .\2</w:t>
      </w:r>
    </w:p>
    <w:p>
      <w:pPr>
        <w:jc w:val="right"/>
        <w:bidi/>
      </w:pPr>
      <w:r>
        <w:rPr>
          <w:b w:val="0"/>
          <w:i w:val="0"/>
        </w:rPr>
        <w:t>. ، أجلت نظر الدعوى لتبلیغ ذي الصفة المدعی علیھ قائم علی أساس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