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مذكرة الاستئناف اعتراضاً على الدرجة الأولى ـ 15-07-1447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https://drive.google.com/file/d/19MO5tGgI_r-xS_atearX44O7XDkTTiJe/view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مذكرة قضائية</w:t>
      </w:r>
    </w:p>
    <w:p>
      <w:pPr>
        <w:jc w:val="right"/>
        <w:bidi/>
      </w:pPr>
      <w:r>
        <w:rPr>
          <w:b/>
        </w:rPr>
        <w:t xml:space="preserve">التاريخ: </w:t>
      </w:r>
      <w:r>
        <w:t>15-07-1447</w:t>
      </w:r>
    </w:p>
    <w:p/>
    <w:p>
      <w:pPr>
        <w:pStyle w:val="Heading2"/>
        <w:jc w:val="right"/>
        <w:bidi/>
      </w:pPr>
      <w:r>
        <w:t>[المتن الفعلي: الوقائع / الأسباب / المنطوق] ===</w:t>
        <w:br/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