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32 يوم 24-11-1444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https://drive.google.com/file/d/1Hlk0JCwwSrxBiXd78oSTPaPJ87i-jghB/view?usp=drivesdk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24-11-1444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372,426,828، 120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247814017 رقمالجلسة: ام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‎4174141١0‏ رقمالجلسة: ‎١‏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22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الاشتدلال من خلال النظر في حكم التخارج المشار إليه في الجلسة السابقة نود أن نوضح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41814017 رقمالجلسة: ‎"١‏ انه</w:t>
      </w:r>
    </w:p>
    <w:p>
      <w:pPr>
        <w:jc w:val="right"/>
        <w:bidi/>
      </w:pPr>
      <w:r>
        <w:rPr>
          <w:b w:val="0"/>
          <w:i w:val="0"/>
        </w:rPr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(372.426.828ريال) و قيمة حصص المورث أحمد الزيني</w:t>
        <w:br/>
        <w:t>والبالغة ‎٠.‏ 4:9:/9 من حصص الشركة مبلغ و قدره (بمبلغ وقدره 56 ‎١705.14.١1‏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وني حكم العدم تأسيساً على معطيات عدة تؤصل لهذه النتيجة منها الطظعن</w:t>
        <w:br/>
        <w:t>في صحة عقد البيع وأن توقيع الموكل مزور وغير صحيح علاوة على قيمة بيع الحصص الزهيدة ( .5 ) ألف</w:t>
        <w:br/>
        <w:t>والتي يستحيل عقلا وواقعاً وَعَرَفاً أن تكون هي القيمة الحقيقة للحصص وهذا ما تبين لاحقاً كل ذلك يعزز</w:t>
        <w:br/>
        <w:t>القناعة بعدم صحة عقد البيع المبِرم بين مورث موكلي والمدعى عليه ثم إن انتقال الملكية شرعاً المعتد به</w:t>
        <w:br/>
        <w:t>والمنتج لآثاره الشرعية والنظامية انما تم بِعَد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ربما زادت قيمة</w:t>
        <w:br/>
        <w:t>الحصض بعد العقد المبرم من المدعى عليه فإن اي زيادة على فرض وجودها فبي زيادة و نماء في ملك المورث</w:t>
        <w:br/>
        <w:t>هذا من ناخية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الاطراف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‎+٠٠‏ مليون ريال وإذا ما تم حصول ذلك فإن هذا الظرف الطارئ الرافع لقيمة الحصص بهذا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تحديدها'من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بالحكم :أولاً: الزام المدعى عليه بأن يدفع لموكلي عدنان مبلغ وقدره(؟ 5 .,41/,777 ريال) وذلك</w:t>
        <w:br/>
        <w:t>نصيبه من حصة والده من الشركة وفق التقييم المعتبر ثانياً: أن يدفع لموكلتي عاتقة الحرازي مبلغ وقدره</w:t>
        <w:br/>
        <w:t>(7,775015” ريال).). وعقب وكيل المدعى عليه أنه يطلب مهلة للتعقيب على ما قدمه وكيل المدعين, وأما عن</w:t>
        <w:br/>
        <w:t>تعقيبه على ما قدم في الجلسة السابقة:فقدمه إلكترونياً في ملف القخية وقد تضمن ما نصه: "بالإشارة الى</w:t>
        <w:br/>
        <w:t>المذكرة المقدمة من قبل وكيل المدعي عدنان أحمد زيني ووكيل المدعى علبها عاتقة الحرازي فأننا ردنا بالآآتي: 1.</w:t>
        <w:br/>
        <w:t>بشأن ما ذكره وكيل المدعي بالفقرة الأولى من تناقض موكلي في الجلسات السابقة يلإحظ لفضيلتكم على عدم</w:t>
        <w:br/>
        <w:t>اطلاع وكيل المدعي على المذكرات المقدمة سابقة كما سبق ومناقشّه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اشمية وليست القيمة الحقيقية للبيع كما أن القيمة الحقيقية للبيع والشراء قد تمت بمقابل مبلغ</w:t>
        <w:br/>
        <w:t>وقدرة (120,000:000) مائة وعشرون مليون ريال سعودي وذلك بموجب العقد المبرم بين موكلي والمورث</w:t>
        <w:br/>
        <w:t>رحمه الله (وقد شهد على العقد اثنين من الشهود العدل أيضاً) مرفق نسخة من العقد في الجلسات السابقة.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‏ 51814117 رقمالجلسة: ‎"١‏ انه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 120 مليون</w:t>
        <w:br/>
        <w:t>كما أن المدعي لم يطعن بعدم صحة العقد في وقتها. 3. كما نوضح لفضيلتكم أن المدعي خلال نظر الدعوى</w:t>
        <w:br/>
        <w:t>المقيدة (3216104) 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وقضاء صاحب الفضيلة القاضي ابراهيم اللحيدان برد دعوى الحجر المقامة من المدعي في هذه الدعوى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والده الشيخ أحمد زيني رحمه الله بموجب صك الحكم رقم (33286392) وبتاريخ:08/06/1433ه و</w:t>
        <w:br/>
        <w:t>المتضمن في أسبابه صحة أهلية الشيخ أحمد زيني رحمه اللّه. وأنه يستطيع تدبير أموره بنفسة وقضبت الدائرة</w:t>
        <w:br/>
        <w:t>الموقرة على ذلك . 4. بشأن ما ذكره وكيل المدعي من عدم عدم“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 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ذمة المدعى عليه(موكلي) ضمن نصوص ملحق تعديل العقد.</w:t>
        <w:br/>
        <w:t>5 كما ننوه الدائرة الموقرة خلال الاطلاع على موضوع الدَعوى يتبين لفضيلتكم تناقض المدعي في دعواه حيث</w:t>
        <w:br/>
        <w:t>ذكر في بداية الدعوى أن موكلي قد قام باستغلال الوكالة الممُنوخة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بشنراء حصص المورث رحمه الله بقيمة (450,000 ألف) وتم الرد على ذلك وتقديم البينة وه عقد بيع</w:t>
        <w:br/>
        <w:t>الحصص بمبلغ 120 مليون ريال على شراء موكلي لحصص المورث رحمه الله للشركة محل الدعوى. 6: كما</w:t>
        <w:br/>
        <w:t>نشير الى الدائرة الموقرة أن وكيل المدعي يسعى بطريقه غير مباشرة العدول عن طلبه بالطعن بالتزوير ولفت</w:t>
        <w:br/>
        <w:t>انتباه فضيلتكم الى تقرير ابو غزالة, كما لا يفوتنا أن ننوه فضيلتكم ان عقد المبرم بين موكلي والمورث رحمه</w:t>
        <w:br/>
        <w:t>النّه قد قدم أمام فضيلة القاضي صالح:بن محمد الزايدي منذ عشر سنوات تقريبا وكان وقتها المورث الشيخ</w:t>
        <w:br/>
        <w:t>أحمد عباس زيني رحمه الله على قيد الحياة ولو افترضنا عدم صحته لكان المورث رحمه قام بالطعن على عدم</w:t>
      </w:r>
    </w:p>
    <w:p>
      <w:pPr>
        <w:pStyle w:val="Heading2"/>
        <w:jc w:val="right"/>
        <w:bidi/>
      </w:pPr>
      <w:r>
        <w:t>[الطلبات / المرفقات] ===</w:t>
        <w:br/>
        <w:t>صحة العقد بنفسه. الطلبات: 1. أصلي: رد دعوى المدعي للأسباب الموضحة أعلاه وفي الجلسات السابقة. 2.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احتياطي: مخاطب الأدلة الجنائية للتحقق من صحة العقد مَحَل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pStyle w:val="Heading2"/>
        <w:jc w:val="right"/>
        <w:bidi/>
      </w:pPr>
      <w:r>
        <w:t>[الطلبات / المرفقات] ===</w:t>
        <w:br/>
        <w:t>ترتيها وفهرشتها وجعلها في ملف واحد. وعلى ألا. يتجاوز حجم الملف المرفق (10 ميجا بايت) وأن يكون بصِيغة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(؟00).: ثم يودع عن طريق ناجز -ما لم يتعذر ذلك- مع بعث نسخة منه إلى بريد الدائرة الإلكتروني (-/010/1©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عربما 23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وبلاةلعنك وزارة العدل 002 1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اام 3م000 ١س‏ ...اد اط</w:t>
        <w:br/>
        <w:t>احكمة التجاءية بجدة قم الصن سلاهن ا</w:t>
        <w:br/>
        <w:t>! التجارية بجدة 0 يت قم الجلسة : ‎7١‏</w:t>
        <w:br/>
        <w:t>‏. الاولى رقم القضية: الا 1 7 :</w:t>
        <w:br/>
        <w:t>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82 -150) وودياً إلى الطرف الآخرء ثنم على المدعى عليه التعقيب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الآلية.</w:t>
        <w:br/>
        <w:t>ل أطراق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المدعي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</w:t>
        <w:br/>
        <w:t>الإسم الصضفة محامى التوقيع</w:t>
        <w:br/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مدعى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التوة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وكيل 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توقيع أعضاء الدائرة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عساة - العواجي رئيس الدائرة القضائية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 بن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