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في في دعوى عدنان ضد الشيخ اسامة ـ بطلان حصة شركة احمد زيني التجارية ـ 42824717.docx</w:t>
      </w:r>
    </w:p>
    <w:p>
      <w:pPr>
        <w:jc w:val="right"/>
        <w:bidi/>
      </w:pPr>
      <w:r>
        <w:rPr>
          <w:b w:val="0"/>
          <w:i/>
          <w:color w:val="0563C1"/>
        </w:rPr>
        <w:t>الرابط: https://drive.google.com/file/d/1U-DWBW5EmqXWmY6UP4zza2EGeLuHN8Io/view?usp=drivesdk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محكمة الاستئناف</w:t>
      </w:r>
    </w:p>
    <w:p>
      <w:pPr>
        <w:jc w:val="right"/>
        <w:bidi/>
      </w:pPr>
      <w:r>
        <w:rPr>
          <w:b/>
        </w:rPr>
        <w:t xml:space="preserve">الدائرة: </w:t>
      </w:r>
      <w:r>
        <w:t>الدائرة الثانية</w:t>
      </w:r>
    </w:p>
    <w:p>
      <w:pPr>
        <w:jc w:val="right"/>
        <w:bidi/>
      </w:pPr>
      <w:r>
        <w:rPr>
          <w:b/>
        </w:rPr>
        <w:t xml:space="preserve">رقم القضية: </w:t>
      </w:r>
      <w:r>
        <w:t>42824717</w:t>
      </w:r>
    </w:p>
    <w:p>
      <w:pPr>
        <w:jc w:val="right"/>
        <w:bidi/>
      </w:pPr>
      <w:r>
        <w:rPr>
          <w:b/>
        </w:rPr>
        <w:t xml:space="preserve">التاريخ: </w:t>
      </w:r>
      <w:r>
        <w:t>25/12/1442</w:t>
      </w:r>
    </w:p>
    <w:p>
      <w:pPr>
        <w:jc w:val="right"/>
        <w:bidi/>
      </w:pPr>
      <w:r>
        <w:rPr>
          <w:b/>
        </w:rPr>
        <w:t xml:space="preserve">الأطراف: </w:t>
      </w:r>
      <w:r>
        <w:t>عدنان زيني، أسامة زيني، أحمد زيني (المورّث)، عاتقة الحرازي</w:t>
      </w:r>
    </w:p>
    <w:p/>
    <w:p>
      <w:pPr>
        <w:pStyle w:val="Heading2"/>
        <w:jc w:val="right"/>
        <w:bidi/>
      </w:pPr>
      <w:r>
        <w:t>[المُرسَل إليه / المخاطَب والتحية] ===</w:t>
        <w:b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pStyle w:val="Heading2"/>
        <w:jc w:val="right"/>
        <w:bidi/>
      </w:pPr>
      <w:r>
        <w:t>[المتن الفعلي: الوقائع / الأسباب / المنطوق] ===</w:t>
        <w:b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الملتمس / أسامة أحمد عباس زيني هوية رقم () مكان الإقامة: جدة</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الوقائع:</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بناء على التقرير الصادر من مدينة الملك عبد الله الطبية تقدم الملتمس ضده بدعوى قضائية والمقيدة برقم (؟؟؟؟؟) وبتاريخ ؟؟؟؟؟ وقرر القاضي ناظر الدعوى احاله المورث رحمه الله الى مستشفى الصحة النفسية للتأكد من الحالة الصحية للمورث رحمه الله كما ورد التقرير الطبي من الصحة النفسية الى المحكمة العامة والمتضمن (يثبت أن المورث أحمد عباس زيني مدرك ويستطيع القيام بشؤونه الخاصة) وبناء عليه تم مخاطبة وزير العدل وصدر توجيه وزير العدل على الاخذ بالتقرير الصادر من قبل الصحة النفسية والذي يثبت أن المورث مدرك ويستطيع القيام بشؤونه الخاصة.</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pStyle w:val="Heading2"/>
        <w:jc w:val="right"/>
        <w:bidi/>
      </w:pPr>
      <w:r>
        <w:t>[الطلبات / المرفقات] ===</w:t>
        <w:br/>
        <w:t>الطلبات</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