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لوزير العدل 13-11-1445 ـ 21-05-2024.pdf</w:t>
      </w:r>
    </w:p>
    <w:p>
      <w:pPr>
        <w:jc w:val="right"/>
        <w:bidi/>
      </w:pPr>
      <w:r>
        <w:rPr>
          <w:b w:val="0"/>
          <w:i/>
          <w:color w:val="0563C1"/>
        </w:rPr>
        <w:t>الرابط: https://drive.google.com/file/d/1R77OSQfzc29NIkq84RTxHSDhg60gFwcr/view?usp=drivesdk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13-11-1445</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الموضوع / شكوى ضد رئيس وأعضاء دائرة الاستئناف الثانية بالمحكمة التجارية بجدة الصادر عنها صك الحكم رقم ( 4530241622) وتاريخ 1445/03/13هـ في القضية رقم ( 42824717)</w:t>
      </w:r>
    </w:p>
    <w:p>
      <w:pPr>
        <w:pStyle w:val="Heading2"/>
        <w:jc w:val="right"/>
        <w:bidi/>
      </w:pPr>
      <w:r>
        <w:t>[الطلبات / المرفقات] ===</w:t>
        <w:b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pStyle w:val="Heading2"/>
        <w:jc w:val="right"/>
        <w:bidi/>
      </w:pPr>
      <w:r>
        <w:t>[بيانات الأطراف: المدعي / المدعى عليه / الحاضرون] ===</w:t>
        <w:br/>
        <w:t>ديون عن البائع ، وهو مورث المدعين ومورثي، فالبائع هو الوالد، وتفصيلها كالتالي:</w:t>
      </w:r>
    </w:p>
    <w:p>
      <w:pPr>
        <w:pStyle w:val="Heading2"/>
        <w:jc w:val="right"/>
        <w:bidi/>
      </w:pPr>
      <w:r>
        <w:t>[المتن الفعلي: الوقائع / الأسباب / المنطوق] ===</w:t>
        <w:br/>
        <w:t>1 - 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المرفقات</w:t>
      </w:r>
    </w:p>
    <w:p>
      <w:pPr>
        <w:jc w:val="right"/>
        <w:bidi/>
      </w:pPr>
      <w:r>
        <w:rPr>
          <w:b w:val="0"/>
          <w:i w:val="0"/>
        </w:rP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0556355663</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pStyle w:val="Heading2"/>
        <w:jc w:val="right"/>
        <w:bidi/>
      </w:pPr>
      <w:r>
        <w:t>[المتن الفعلي: الوقائع / الأسباب / المنطوق] ===</w:t>
        <w:b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w:t>
      </w:r>
    </w:p>
    <w:p>
      <w:pPr>
        <w:jc w:val="right"/>
        <w:bidi/>
      </w:pPr>
      <w:r>
        <w:rPr>
          <w:b w:val="0"/>
          <w:i w:val="0"/>
        </w:rPr>
        <w:t>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pStyle w:val="Heading2"/>
        <w:jc w:val="right"/>
        <w:bidi/>
      </w:pPr>
      <w:r>
        <w:t>[المتن الفعلي: الوقائع / الأسباب / المنطوق] ===</w:t>
        <w:b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الإجمالي</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 شركة أزكو للسياحة والسفر</w:t>
      </w:r>
    </w:p>
    <w:p>
      <w:pPr>
        <w:jc w:val="right"/>
        <w:bidi/>
      </w:pPr>
      <w:r>
        <w:rPr>
          <w:b w:val="0"/>
          <w:i w:val="0"/>
        </w:rPr>
        <w:t>شركة آبار وزيني لتموين السفن</w:t>
      </w:r>
    </w:p>
    <w:p>
      <w:pPr>
        <w:jc w:val="right"/>
        <w:bidi/>
      </w:pPr>
      <w:r>
        <w:rPr>
          <w:b w:val="0"/>
          <w:i w:val="0"/>
        </w:rPr>
        <w:t>الشركة العربية للخدمات البحرية والساحات</w:t>
      </w:r>
    </w:p>
    <w:p>
      <w:pPr>
        <w:jc w:val="right"/>
        <w:bidi/>
      </w:pPr>
      <w:r>
        <w:rPr>
          <w:b w:val="0"/>
          <w:i w:val="0"/>
        </w:rPr>
        <w:t>ه شركة مقاولات المباني الحديثة -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أقر الطرفان بالتزامهم بتحويل العمالة ،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 البطاقات الإئتمانية ، السحوبات أو التحاويل الشخصية ...الخ).</w:t>
      </w:r>
    </w:p>
    <w:p>
      <w:pPr>
        <w:pStyle w:val="Heading2"/>
        <w:jc w:val="right"/>
        <w:bidi/>
      </w:pPr>
      <w:r>
        <w:t>[المتن الفعلي: الوقائع / الأسباب / المنطوق] ===</w:t>
        <w:b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