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المقدمة بموقع المجلس الأعلى</w:t>
      </w:r>
    </w:p>
    <w:p>
      <w:pPr>
        <w:jc w:val="right"/>
        <w:bidi/>
      </w:pPr>
      <w:r>
        <w:rPr>
          <w:b w:val="0"/>
          <w:i/>
          <w:color w:val="0563C1"/>
        </w:rPr>
        <w:t>الرابط: https://drive.google.com/file/d/1tRvk6KUhMxrcD0ifoSA7bJXyg4Tj1qfI/view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13/03/1445</w:t>
      </w:r>
    </w:p>
    <w:p>
      <w:pPr>
        <w:jc w:val="right"/>
        <w:bidi/>
      </w:pPr>
      <w:r>
        <w:rPr>
          <w:b/>
        </w:rPr>
        <w:t xml:space="preserve">الأطراف: </w:t>
      </w:r>
      <w:r>
        <w:t>عدنان زيني، عاتقة الحرازي</w:t>
      </w:r>
    </w:p>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