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ةيسيئرلا اياضقلا ىلع تابلطلا</w:t>
      </w:r>
    </w:p>
    <w:p>
      <w:pPr>
        <w:jc w:val="right"/>
        <w:bidi/>
      </w:pPr>
      <w:r>
        <w:rPr>
          <w:b w:val="0"/>
          <w:i w:val="0"/>
        </w:rPr>
        <w:t>ءاضقلا ةحفصلا ضقن بلط</w:t>
      </w:r>
    </w:p>
    <w:p>
      <w:pPr>
        <w:jc w:val="right"/>
        <w:bidi/>
      </w:pPr>
      <w:r>
        <w:rPr>
          <w:b w:val="0"/>
          <w:i w:val="0"/>
        </w:rPr>
        <w:t>ةيضقلا عون ةيضقلا فينصت ةيضقلا ةلاح ةرئادلا ةمكحملا ةيضقلا خيرات ةيضقلا مقر ةيماظنلا تاكرشلا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تابيبستلا ó°اهعم ضراعتت لا ةمظنأ نم رملأا يلو هردصي امو ةيملاسلإا ةعيرشلا ةفلاخم ó°2</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