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13-011-1445 ـ 21-05-2024 ـ ومرفقاتها.pdf</w:t>
      </w:r>
    </w:p>
    <w:p>
      <w:pPr>
        <w:jc w:val="right"/>
        <w:bidi/>
      </w:pPr>
      <w:r>
        <w:rPr>
          <w:b w:val="0"/>
          <w:i/>
          <w:color w:val="555555"/>
        </w:rPr>
        <w:t>الرقم: 146 | النوع: شكوى | التاريخ: 21-05-2024 | القسم: ك. إعادة فتح الشكوى الثانية 199058 ـ 13-11-1445 (7 ملفات)</w:t>
      </w:r>
    </w:p>
    <w:p>
      <w:pPr>
        <w:jc w:val="right"/>
        <w:bidi/>
      </w:pPr>
      <w:r>
        <w:rPr>
          <w:b w:val="0"/>
          <w:i/>
          <w:color w:val="0563C1"/>
        </w:rPr>
        <w:t>الرابط: https://drive.google.com/file/d/1U3bYf5KLk19hdBWRa1WYwbwhAMJvOY7m/view?usp=drivesdk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طقف ةفايضلا</w:t>
      </w:r>
    </w:p>
    <w:p>
      <w:pPr>
        <w:jc w:val="right"/>
        <w:bidi/>
      </w:pPr>
      <w:r>
        <w:rPr>
          <w:b w:val="0"/>
          <w:i w:val="0"/>
        </w:rPr>
        <w:t>اليلولا / ملتسملا</w:t>
      </w:r>
    </w:p>
    <w:p>
      <w:pPr>
        <w:jc w:val="right"/>
        <w:bidi/>
      </w:pPr>
      <w:r>
        <w:rPr>
          <w:b w:val="0"/>
          <w:i w:val="0"/>
        </w:rPr>
        <w:t>زعن لحوه</w:t>
      </w:r>
    </w:p>
    <w:p>
      <w:pPr>
        <w:jc w:val="right"/>
        <w:bidi/>
      </w:pPr>
      <w:r>
        <w:rPr>
          <w:b w:val="0"/>
          <w:i w:val="0"/>
        </w:rPr>
        <w:t>ريغتلا هللا</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