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LFSH Letterhead Template</w:t>
      </w:r>
    </w:p>
    <w:p>
      <w:pPr>
        <w:jc w:val="right"/>
        <w:bidi/>
      </w:pPr>
      <w:r>
        <w:rPr>
          <w:b w:val="0"/>
          <w:i w:val="0"/>
        </w:rPr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jc w:val="right"/>
        <w:bidi/>
      </w:pPr>
      <w:r>
        <w:rPr>
          <w:b w:val="0"/>
          <w:i w:val="0"/>
        </w:rPr>
        <w:t>ريرقت</w:t>
      </w:r>
    </w:p>
    <w:p>
      <w:pPr>
        <w:jc w:val="right"/>
        <w:bidi/>
      </w:pPr>
      <w:r>
        <w:rPr>
          <w:b w:val="0"/>
          <w:i w:val="0"/>
        </w:rPr>
        <w:t>:موــــــــــــــــيلا لا سيمخ 1447/02/13 ـه قفاوملا 2025/08/07 م.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لا عوـــــــــضوم : لا ةعجارم لا يف يئاضق شيتفت بلط ميدقتل ءاضقلل ىلعلأا سلجم ةيضق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( 4570310100 ) رقم القضية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jc w:val="right"/>
        <w:bidi/>
      </w:pPr>
      <w:r>
        <w:rPr>
          <w:b w:val="0"/>
          <w:i w:val="0"/>
        </w:rPr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jc w:val="right"/>
        <w:bidi/>
      </w:pPr>
      <w:r>
        <w:rPr>
          <w:b w:val="0"/>
          <w:i w:val="0"/>
        </w:rPr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