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محضر رفع التصرف على صك أرض التنس بموجب طلب الإفلاس من عدنان رقم (405034600788314) وتاريخ 23/03/1446هـ. ـ 23/03/1446هـ</w:t>
      </w:r>
    </w:p>
    <w:p>
      <w:pPr>
        <w:jc w:val="right"/>
        <w:bidi/>
      </w:pPr>
      <w:r>
        <w:rPr>
          <w:b w:val="0"/>
          <w:i/>
          <w:color w:val="555555"/>
        </w:rPr>
        <w:t>الرقم: 32 | النوع: حكم / صك | التاريخ: 23/03/1446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https://drive.google.com/file/d/1iouPL40VZKQk23j_o5ek8QYclVwUDgss/view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pStyle w:val="Heading2"/>
        <w:jc w:val="right"/>
        <w:bidi/>
      </w:pPr>
      <w:r>
        <w:t>[نص الضبط / الحكم — المتن الفعلي] ===</w:t>
        <w:br/>
        <w:t>[PDF text layer largely non-extractable / encoded with broken glyph mapping. Legible Arabic fragments recovered include: "إدارة التنفيذ", references to محكمة التنفيذ, تاريخ 1446/02/29, "أسامة احمد عباس زيني", بطاقة هوية رقم 1008017301, السجل التجاري / صكوك أرقام 4630084488 و 4531154049 و 520220014919, تواريخ 1446/01/27 و 1443/01/27 و 1445/12/04 و 1435/09/24, ومحضر رفع التصرف على صك أرض التنس بموجب طلب الإفلاس من عدنان. Most of the document content is rendered as corrupted Unicode private-use glyphs and is not readable.]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