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التماس الشيخ أسامة ـ 29-04-1447</w:t>
      </w:r>
    </w:p>
    <w:p>
      <w:pPr>
        <w:jc w:val="right"/>
        <w:bidi/>
      </w:pPr>
      <w:r>
        <w:rPr>
          <w:b w:val="0"/>
          <w:i/>
          <w:color w:val="555555"/>
        </w:rPr>
        <w:t>الرقم: 52 | النوع: مذكرة قضائية | التاريخ: 29-04-1447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https://drive.google.com/file/d/1tPul6h6fSyny0HI_nRA8Nq30d6U6NZHN/view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[نص الضبط / الحكم — المتن الفعلي] ===</w:t>
        <w:br/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