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النطاق : ٢ وكيل ع بن مشرف بن مفرح بن راشد سعودي ل مد ي ١٠٦٤٢٧٤٠٧٧</w:t>
      </w:r>
    </w:p>
    <w:p>
      <w:pPr>
        <w:pStyle w:val="Heading2"/>
        <w:jc w:val="right"/>
        <w:bidi/>
      </w:pPr>
      <w:r>
        <w:t>[نص الضبط / الحكم — المتن الفعلي] ===</w:t>
        <w:br/>
        <w:t>[lines. watermark repeated extensive with ,Zaini Abbas bin Ahmad bin Osama for document (ةلاكو) power-of-attorney MOJ Saudi a is Content metadata. see ;JSON in preserved content raw full NOTE:]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