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الاستئناف اعتراضاً على الدرجة الأولى ـ 15-07-1447</w:t>
      </w:r>
    </w:p>
    <w:p>
      <w:pPr>
        <w:jc w:val="right"/>
        <w:bidi/>
      </w:pPr>
      <w:r>
        <w:rPr>
          <w:b w:val="0"/>
          <w:i/>
          <w:color w:val="555555"/>
        </w:rPr>
        <w:t>الرقم: 74 | النوع: مذكرة قضائية | التاريخ: 15-07-1447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https://drive.google.com/file/d/19MO5tGgI_r-xS_atearX44O7XDkTTiJe/view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[نص الضبط / الحكم — المتن الفعلي] ===</w:t>
        <w:br/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