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الإيميل الوارد من الدكتور محمد البنا بشأن دراسة الحكمين في قضية 42824717.pdf</w:t>
      </w:r>
    </w:p>
    <w:p>
      <w:pPr>
        <w:jc w:val="right"/>
        <w:bidi/>
      </w:pPr>
      <w:r>
        <w:rPr>
          <w:b w:val="0"/>
          <w:i/>
          <w:color w:val="555555"/>
        </w:rPr>
        <w:t>الرقم: 4 | النوع: حكم / صك | التاريخ: 2025-10-14 | القسم: أ. المجلد الرئيسي للقضية</w:t>
      </w:r>
    </w:p>
    <w:p>
      <w:pPr>
        <w:jc w:val="right"/>
        <w:bidi/>
      </w:pPr>
      <w:r>
        <w:rPr>
          <w:b w:val="0"/>
          <w:i/>
          <w:color w:val="0563C1"/>
        </w:rPr>
        <w:t>الرابط: https://drive.google.com/file/d/1DRxKZ-gVDQSUhPlnXiU-LkmKup6E5I7-/view?usp=drivesdk</w:t>
      </w:r>
    </w:p>
    <w:p>
      <w:pPr>
        <w:jc w:val="right"/>
        <w:bidi/>
      </w:pPr>
      <w:r>
        <w:rPr>
          <w:b w:val="0"/>
          <w:i/>
        </w:rPr>
        <w:t>[مخرج آلي / Script Output - سماوي]  [مخرج آلي يحتاج مراجعة بشرية - وردي]</w:t>
      </w:r>
    </w:p>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سعادة الأستاذ الدكتور سعيد يحيى</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وتقبل خالص التحية والتقدير د. محمد البنا</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المملكة العربية السعودية</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وبنظرة متفحصة في البند الثالث من العقد يتبين أن هناك مبلغ أجرة مقابل الأعمال التي قام بها الشيخ أسامة</w:t>
      </w:r>
    </w:p>
    <w:p>
      <w:pPr>
        <w:jc w:val="right"/>
        <w:bidi/>
      </w:pPr>
      <w:r>
        <w:rPr>
          <w:b w:val="0"/>
          <w:i w:val="0"/>
        </w:rPr>
        <w:t>ويتمثل التناقض في أن الدائرة ذكرت أن الأعمال التي قام بها الشيخ أسامة لا تخص الشركة محل الدعوى</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اختصاص المحكمة العامة وانما من اختصاص التجارية.</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الخامسة)</w:t>
      </w:r>
    </w:p>
    <w:p>
      <w:pPr>
        <w:jc w:val="right"/>
        <w:bidi/>
      </w:pPr>
      <w:r>
        <w:rPr>
          <w:b w:val="0"/>
          <w:i w:val="0"/>
        </w:rPr>
        <w:t>\- الشيخ أسامة قبل بالتقييم وهذا غير صحيح</w:t>
      </w:r>
    </w:p>
    <w:p>
      <w:pPr>
        <w:jc w:val="right"/>
        <w:bidi/>
      </w:pPr>
      <w:r>
        <w:rPr>
          <w:b w:val="0"/>
          <w:i w:val="0"/>
        </w:rPr>
        <w:t>\- ادعاء القاضي بأن تقرير أبو غزالة هو أقرب تقييم لتلك الحصص بينما حادثة التخارج هي العملية التي تنسخ</w:t>
      </w:r>
    </w:p>
    <w:p>
      <w:pPr>
        <w:jc w:val="right"/>
        <w:bidi/>
      </w:pPr>
      <w:r>
        <w:rPr>
          <w:b w:val="0"/>
          <w:i w:val="0"/>
        </w:rPr>
        <w:t>ذلك التقييم</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w:t>
      </w:r>
    </w:p>
    <w:p>
      <w:pPr>
        <w:jc w:val="right"/>
        <w:bidi/>
      </w:pPr>
      <w:r>
        <w:rPr>
          <w:b w:val="0"/>
          <w:i w:val="0"/>
        </w:rPr>
        <w:t>شراء الشيخ أسامة من والده.</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 الاحكام - الدرجة الأولى والاستئناف</w:t>
      </w:r>
    </w:p>
    <w:p>
      <w:pPr>
        <w:jc w:val="right"/>
        <w:bidi/>
      </w:pPr>
      <w:r>
        <w:rPr>
          <w:b w:val="0"/>
          <w:i w:val="0"/>
        </w:rPr>
        <w:t>حكم الدعيلج - الأولى والاستئناف</w:t>
      </w:r>
    </w:p>
    <w:p>
      <w:pPr>
        <w:jc w:val="right"/>
        <w:bidi/>
      </w:pPr>
      <w:r>
        <w:rPr>
          <w:b w:val="0"/>
          <w:i w:val="0"/>
        </w:rPr>
        <w:t>عقد المبايعة</w:t>
      </w:r>
    </w:p>
    <w:p>
      <w:pPr>
        <w:jc w:val="right"/>
        <w:bidi/>
      </w:pPr>
      <w:r>
        <w:rPr>
          <w:b w:val="0"/>
          <w:i w:val="0"/>
        </w:rPr>
        <w:t>ملف المستندات الجديدة قرارات تعيين الشيخ / اسامة زيني مدير بالشركات).</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حكم الولاية على الوالدة عاتقة الحرازي</w:t>
      </w:r>
    </w:p>
    <w:p>
      <w:pPr>
        <w:jc w:val="right"/>
        <w:bidi/>
      </w:pPr>
      <w:r>
        <w:rPr>
          <w:b w:val="0"/>
          <w:i w:val="0"/>
        </w:rPr>
        <w:t>حكم الصلح والتخارج في الشركات</w:t>
      </w:r>
    </w:p>
    <w:p>
      <w:pPr>
        <w:jc w:val="right"/>
        <w:bidi/>
      </w:pPr>
      <w:r>
        <w:rPr>
          <w:b w:val="0"/>
          <w:i w:val="0"/>
        </w:rPr>
        <w:t>. حكم الولاية ضد المرحوم الشيخ أحمد زيني</w:t>
      </w:r>
    </w:p>
    <w:p>
      <w:pPr>
        <w:jc w:val="right"/>
        <w:bidi/>
      </w:pPr>
      <w:r>
        <w:rPr>
          <w:b w:val="0"/>
          <w:i w:val="0"/>
        </w:rPr>
        <w:t>تقرير شامل</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الذي أمر بالوفاء بالعقود.</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ومصاريف عائلية لا يمكن التحقق من قيمتها، وأجرة عمل تخص شركات أخرى غير</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ادعى المدعي (الورثة) أن قيمة الحصص المباعة بلغت 368,757,931 ريال، وفقا لتقرير الخبير أبو غزالة، بينما ثمن البيع الفعلي المدون في عقد البيع هو ١٢٠٠٠٠٠ ، بينما قيمة الأسهم كانت بقيمة 450,000 ريال فقط.</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تقرير الخبير أغفل عوامل مؤثرة، في مقابل وجود المستندات البنكية والعقود المقدمة من الطرف</w:t>
      </w:r>
    </w:p>
    <w:p>
      <w:pPr>
        <w:jc w:val="right"/>
        <w:bidi/>
      </w:pPr>
      <w:r>
        <w:rPr>
          <w:b w:val="0"/>
          <w:i w:val="0"/>
        </w:rPr>
        <w:t>الآخر.</w:t>
      </w:r>
    </w:p>
    <w:p>
      <w:pPr>
        <w:jc w:val="right"/>
        <w:bidi/>
      </w:pPr>
      <w:r>
        <w:rPr>
          <w:b w:val="0"/>
          <w:i w:val="0"/>
        </w:rPr>
        <w:t>ثانيا: التناقض في صفة البائع</w:t>
      </w:r>
    </w:p>
    <w:p>
      <w:pPr>
        <w:jc w:val="right"/>
        <w:bidi/>
      </w:pPr>
      <w:r>
        <w:rPr>
          <w:b w:val="0"/>
          <w:i w:val="0"/>
        </w:rPr>
        <w:t>١- تارةً يدعي أنه باع الحصص بصفته قيماً على والده باع الحصص لنفسه كما في ص٢)</w:t>
      </w:r>
    </w:p>
    <w:p>
      <w:pPr>
        <w:jc w:val="right"/>
        <w:bidi/>
      </w:pPr>
      <w:r>
        <w:rPr>
          <w:b w:val="0"/>
          <w:i w:val="0"/>
        </w:rPr>
        <w:t>فدور "القيم" هو حماية أصول القاصر (والده) وأدائها بأعلى قيمة ممكنة.</w:t>
      </w:r>
    </w:p>
    <w:p>
      <w:pPr>
        <w:jc w:val="right"/>
        <w:bidi/>
      </w:pPr>
      <w:r>
        <w:rPr>
          <w:b w:val="0"/>
          <w:i w:val="0"/>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w:t>
      </w:r>
    </w:p>
    <w:p>
      <w:pPr>
        <w:jc w:val="right"/>
        <w:bidi/>
      </w:pPr>
      <w:r>
        <w:rPr>
          <w:b w:val="0"/>
          <w:i w:val="0"/>
        </w:rPr>
        <w:t>بواجب الأمانة.</w:t>
      </w:r>
    </w:p>
    <w:p>
      <w:pPr>
        <w:jc w:val="right"/>
        <w:bidi/>
      </w:pPr>
      <w:r>
        <w:rPr>
          <w:b w:val="0"/>
          <w:i w:val="0"/>
        </w:rPr>
        <w:t>ثالثا: التناقض حول المورث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خامسا: التناقض في الإجراءات</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٢- لم تجر الدائرة المقتضى الشرعي تجاه العقد الصحيح الموقع من الطرفين بكامل إرادتهما</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للشيخ أسامة في ذمة البائع (المورث).</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٢ - رفضت المحكمة استجواب والدة موكلنا لإبطال الوكالات ورأت أن ذلك حق جوازي لها، ثم</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شكلا ومضمونا" ، وذلك بالتزوير ووصل الأمر للتحقيقات الجنائية ثم تراجعوا</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التزوير لجأ إلى الدفع بالغين الفاحش</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تناقض التواريخ الثابتة من كون العقد تم صحيحا بتوقيع المورث، وحال أهليته فتواريخ المستشفى</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الفاحش، وكون المورث فاقدا للأهلية والإدراك، وعليه فلا يمكن إعمال هذه المواد آنفة الذكر على</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وهذا يبين التناقض الصريح بين طبيعة الدعوى الحقيقة وهي النزاع في صحة العقد والمطالبة</w:t>
      </w:r>
    </w:p>
    <w:p>
      <w:pPr>
        <w:jc w:val="right"/>
        <w:bidi/>
      </w:pPr>
      <w:r>
        <w:rPr>
          <w:b w:val="0"/>
          <w:i w:val="0"/>
        </w:rPr>
        <w:t>بإبطاله، وبين ما انتهى إليه الحال من تقييم حصص في شركة.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