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جلسة دعوى عدنان ضد أسامة</w:t>
      </w:r>
    </w:p>
    <w:p>
      <w:pPr>
        <w:jc w:val="right"/>
        <w:bidi/>
      </w:pPr>
      <w:r>
        <w:rPr>
          <w:b w:val="0"/>
          <w:i/>
          <w:color w:val="555555"/>
        </w:rPr>
        <w:t>الرقم: 49 | النوع: محضر | التاريخ:  | القسم: أ. المجلد الرئيسي للقضية (39 ملفاً)</w:t>
      </w:r>
    </w:p>
    <w:p>
      <w:pPr>
        <w:jc w:val="right"/>
        <w:bidi/>
      </w:pPr>
      <w:r>
        <w:rPr>
          <w:b w:val="0"/>
          <w:i/>
          <w:color w:val="0563C1"/>
        </w:rPr>
        <w:t>الرابط: https://drive.google.com/file/d/1CR5nB3lUgp4xuG9cKlKhErL7EIP8ZnZH/view</w:t>
      </w:r>
    </w:p>
    <w:p>
      <w:pPr>
        <w:jc w:val="right"/>
        <w:bidi/>
      </w:pPr>
      <w:r>
        <w:rPr>
          <w:b w:val="0"/>
          <w:i/>
        </w:rPr>
        <w:t>[مخرج آلي / Script Output - سماوي]  [مخرج آلي يحتاج مراجعة بشرية - وردي]</w:t>
      </w:r>
    </w:p>
    <w:p/>
    <w:p>
      <w:pPr>
        <w:jc w:val="right"/>
        <w:bidi/>
      </w:pPr>
      <w:r>
        <w:rPr>
          <w:b w:val="0"/>
          <w:i w:val="0"/>
        </w:rPr>
        <w:t>مكتب المحامي خالد سامي أبو راشد</w:t>
      </w:r>
    </w:p>
    <w:p>
      <w:pPr>
        <w:jc w:val="right"/>
        <w:bidi/>
      </w:pPr>
      <w:r>
        <w:rPr>
          <w:b w:val="0"/>
          <w:i w:val="0"/>
        </w:rPr>
        <w:t>للإستشارات القانونية والمحاماة ترخيص رقم ( ٢٣/١٤٠) وزارة العدل</w:t>
      </w:r>
    </w:p>
    <w:p>
      <w:pPr>
        <w:jc w:val="right"/>
        <w:bidi/>
      </w:pPr>
      <w:r>
        <w:rPr>
          <w:b w:val="0"/>
          <w:i w:val="0"/>
        </w:rPr>
        <w:t>الرقم الضريبي: 31004149940000</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سعادة الأستاذ / أحمد بن أسامة زيني - المدير العام</w:t>
      </w:r>
    </w:p>
    <w:p>
      <w:pPr>
        <w:jc w:val="right"/>
        <w:bidi/>
      </w:pPr>
      <w:r>
        <w:rPr>
          <w:b w:val="0"/>
          <w:i w:val="0"/>
        </w:rPr>
        <w:t>الرقم ٢١/١٣٥١</w:t>
      </w:r>
    </w:p>
    <w:p>
      <w:pPr>
        <w:jc w:val="right"/>
        <w:bidi/>
      </w:pPr>
      <w:r>
        <w:rPr>
          <w:b w:val="0"/>
          <w:i w:val="0"/>
        </w:rPr>
        <w:t>التاريخ</w:t>
      </w:r>
    </w:p>
    <w:p>
      <w:pPr>
        <w:jc w:val="right"/>
        <w:bidi/>
      </w:pPr>
      <w:r>
        <w:rPr>
          <w:b w:val="0"/>
          <w:i w:val="0"/>
        </w:rPr>
        <w:t>الموافق</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 صورة لسعادة المستشار القانوني الأستاذ / طاهر خير الدين - مدير الإدارة القانونية حفظه الله</w:t>
      </w:r>
    </w:p>
    <w:p>
      <w:pPr>
        <w:jc w:val="right"/>
        <w:bidi/>
      </w:pPr>
      <w:r>
        <w:rPr>
          <w:b w:val="0"/>
          <w:i w:val="0"/>
        </w:rPr>
        <w:t>\*\*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المملكة العربية السعودية - جدة - شارع صفية بنت عبد المطلب - هاتف: ٢٥٥٤٧٧٧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w:t>
      </w:r>
    </w:p>
    <w:p>
      <w:pPr>
        <w:jc w:val="right"/>
        <w:bidi/>
      </w:pPr>
      <w:r>
        <w:rPr>
          <w:b w:val="0"/>
          <w:i w:val="0"/>
        </w:rPr>
        <w:t>عضو معهد المحكمين الدوليين باندن. محكم معتمد لدى مركز التحكيم لدول مجلس التعاون الخليجي محكم معتمد لدى وزارة العدل السعودية - أستاذ متعاون بجامعة الملك عبد العزيز (سابقاً )</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