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الطلب قيد الدراسة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4⁄3°ó 1445/01/01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التصنيف الرئييس</w:t>
      </w:r>
    </w:p>
    <w:p>
      <w:pPr>
        <w:jc w:val="right"/>
        <w:bidi/>
      </w:pPr>
      <w:r>
        <w:rPr>
          <w:b w:val="0"/>
          <w:i w:val="0"/>
        </w:rPr>
        <w:t>األحكام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 °ó النظر يف المخالفة الطلب *\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  <w:br/>
        <w:t>&lt;contact#https://www.scj.gov.sa/&gt;</w:t>
        <w:br/>
        <w:t>&lt;https://complaints.scj.gov.sa/&gt;</w:t>
        <w:br/>
        <w:t>&lt;https://complaints.scj.gov.sa/profile&gt;</w:t>
        <w:br/>
        <w:t>&lt;contact#https://www.scj.gov.sa/&gt;</w:t>
        <w:br/>
        <w:t>&lt;'/'https://complaints.scj.gov.sa/&gt;</w:t>
        <w:br/>
        <w:t>&lt;contact#https://www.scj.gov.sa/&gt;</w:t>
        <w:br/>
        <w:t>&lt;'/'https://complaints.scj.gov.sa/&gt;</w:t>
        <w:br/>
        <w:t>&lt;https://complaints.scj.gov.sa/&gt;</w:t>
        <w:br/>
        <w:t>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