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محضر رفع التصرف على صك أرض التنس بموجب طلب الإفلاس من عدنان رقم (405034600788314) وتاريخ 23/03/1446هـ. ـ 23/03/1446هـ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https://drive.google.com/file/d/1iouPL40VZKQk23j_o5ek8QYclVwUDgss/view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حكم / صك</w:t>
      </w:r>
    </w:p>
    <w:p>
      <w:pPr>
        <w:jc w:val="right"/>
        <w:bidi/>
      </w:pPr>
      <w:r>
        <w:rPr>
          <w:b/>
        </w:rPr>
        <w:t xml:space="preserve">التاريخ: </w:t>
      </w:r>
      <w:r>
        <w:t>23/03/1446</w:t>
      </w:r>
    </w:p>
    <w:p>
      <w:pPr>
        <w:jc w:val="right"/>
        <w:bidi/>
      </w:pPr>
      <w:r>
        <w:rPr>
          <w:b/>
        </w:rPr>
        <w:t xml:space="preserve">الأطراف: </w:t>
      </w:r>
      <w:r>
        <w:t>عدنان زيني، أسامة زيني، أحمد زيني (المورّث)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[PDF text layer largely non-extractable / encoded with broken glyph mapping. Legible Arabic fragments recovered include: "إدارة التنفيذ", references to محكمة التنفيذ, تاريخ 1446/02/29, "أسامة احمد عباس زيني", بطاقة هوية رقم 1008017301, السجل التجاري / صكوك أرقام 4630084488 و 4531154049 و 520220014919, تواريخ 1446/01/27 و 1443/01/27 و 1445/12/04 و 1435/09/24, ومحضر رفع التصرف على صك أرض التنس بموجب طلب الإفلاس من عدنان. Most of the document content is rendered as corrupted Unicode private-use glyphs and is not readable.]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