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دائرة الاستئناف</w:t>
      </w:r>
    </w:p>
    <w:p>
      <w:pPr>
        <w:jc w:val="right"/>
        <w:bidi/>
      </w:pPr>
      <w:r>
        <w:rPr>
          <w:b/>
        </w:rPr>
        <w:t xml:space="preserve">الأطراف: </w:t>
      </w:r>
      <w:r>
        <w:t>عدنان زيني، أحمد زيني (المورّث)</w:t>
      </w:r>
    </w:p>
    <w:p/>
    <w:p>
      <w:pPr>
        <w:pStyle w:val="Heading2"/>
        <w:jc w:val="right"/>
        <w:bidi/>
      </w:pPr>
      <w:r>
        <w:t>[المتن الفعلي: الوقائع / الأسباب / المنطوق] ===</w:t>
        <w:b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pStyle w:val="Heading2"/>
        <w:jc w:val="right"/>
        <w:bidi/>
      </w:pPr>
      <w:r>
        <w:t>[الطلبات / المرفقات] ===</w:t>
        <w:br/>
        <w:t>ثالثا: الطلبات</w:t>
      </w:r>
    </w:p>
    <w:p>
      <w:pPr>
        <w:jc w:val="right"/>
        <w:bidi/>
      </w:pPr>
      <w:r>
        <w:rPr>
          <w:b w:val="0"/>
          <w:i w:val="0"/>
        </w:rPr>
        <w:t>لذا، وبالله التوفيق، نطلب من عدالة المحكمة العليا:</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