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التماس ضد الحكم ـ نسخة أولى</w:t>
      </w:r>
    </w:p>
    <w:p>
      <w:pPr>
        <w:jc w:val="right"/>
        <w:bidi/>
      </w:pPr>
      <w:r>
        <w:rPr>
          <w:b w:val="0"/>
          <w:i/>
          <w:color w:val="0563C1"/>
        </w:rPr>
        <w:t>الرابط: https://drive.google.com/file/d/1E_G43AcuhLxWwROuuQon4JO67ai_jbyN/view</w:t>
      </w:r>
    </w:p>
    <w:p>
      <w:pPr>
        <w:jc w:val="right"/>
        <w:bidi/>
      </w:pPr>
      <w:r>
        <w:rPr>
          <w:b w:val="0"/>
          <w:i/>
        </w:rPr>
        <w:t>[مخرج آلي / Script Output - سماوي]  [مخرج آلي يحتاج مراجعة بشرية - وردي]</w:t>
      </w:r>
    </w:p>
    <w:p>
      <w:pPr>
        <w:pStyle w:val="Heading2"/>
        <w:jc w:val="right"/>
        <w:bidi/>
      </w:pPr>
      <w:r>
        <w:t>بطاقة تعريف المستند</w:t>
      </w:r>
    </w:p>
    <w:p>
      <w:pPr>
        <w:jc w:val="right"/>
        <w:bidi/>
      </w:pPr>
      <w:r>
        <w:rPr>
          <w:b/>
        </w:rPr>
        <w:t xml:space="preserve">نوع المستند: </w:t>
      </w:r>
      <w:r>
        <w:t>حكم / صك</w:t>
      </w:r>
    </w:p>
    <w:p>
      <w:pPr>
        <w:jc w:val="right"/>
        <w:bidi/>
      </w:pPr>
      <w:r>
        <w:rPr>
          <w:b/>
        </w:rPr>
        <w:t xml:space="preserve">الجهة المصدِرة: </w:t>
      </w:r>
      <w:r>
        <w:t>محكمة الاستئناف</w:t>
      </w:r>
    </w:p>
    <w:p>
      <w:pPr>
        <w:jc w:val="right"/>
        <w:bidi/>
      </w:pPr>
      <w:r>
        <w:rPr>
          <w:b/>
        </w:rPr>
        <w:t xml:space="preserve">رقم القضية: </w:t>
      </w:r>
      <w:r>
        <w:t>42824717</w:t>
      </w:r>
    </w:p>
    <w:p>
      <w:pPr>
        <w:jc w:val="right"/>
        <w:bidi/>
      </w:pPr>
      <w:r>
        <w:rPr>
          <w:b/>
        </w:rPr>
        <w:t xml:space="preserve">رقم الصك/الحكم: </w:t>
      </w:r>
      <w:r>
        <w:t>4530828230</w:t>
      </w:r>
    </w:p>
    <w:p>
      <w:pPr>
        <w:jc w:val="right"/>
        <w:bidi/>
      </w:pPr>
      <w:r>
        <w:rPr>
          <w:b/>
        </w:rPr>
        <w:t xml:space="preserve">التاريخ: </w:t>
      </w:r>
      <w:r>
        <w:t>25/08/1445</w:t>
      </w:r>
    </w:p>
    <w:p>
      <w:pPr>
        <w:jc w:val="right"/>
        <w:bidi/>
      </w:pPr>
      <w:r>
        <w:rPr>
          <w:b/>
        </w:rPr>
        <w:t xml:space="preserve">الأطراف: </w:t>
      </w:r>
      <w:r>
        <w:t>عدنان زيني، أسامة زيني، أحمد زيني (المورّث)، عاتقة الحرازي</w:t>
      </w:r>
    </w:p>
    <w:p/>
    <w:p>
      <w:pPr>
        <w:pStyle w:val="Heading2"/>
        <w:jc w:val="right"/>
        <w:bidi/>
      </w:pPr>
      <w:r>
        <w:t>[المتن الفعلي: الوقائع / الأسباب / المنطوق] ===</w:t>
        <w:br/>
        <w:t>التاريخ: .../05/1446هـ</w:t>
      </w:r>
    </w:p>
    <w:p>
      <w:pPr>
        <w:jc w:val="right"/>
        <w:bidi/>
      </w:pPr>
      <w:r>
        <w:rPr>
          <w:b w:val="0"/>
          <w:i w:val="0"/>
        </w:rPr>
        <w:t>الموافق: .../11/2024م</w:t>
      </w:r>
    </w:p>
    <w:p>
      <w:pPr>
        <w:jc w:val="right"/>
        <w:bidi/>
      </w:pPr>
      <w:r>
        <w:rPr>
          <w:b w:val="0"/>
          <w:i w:val="0"/>
        </w:rPr>
        <w:t>طلــــب "التمـــــاس"</w:t>
      </w:r>
    </w:p>
    <w:p>
      <w:pPr>
        <w:jc w:val="right"/>
        <w:bidi/>
      </w:pPr>
      <w:r>
        <w:rPr>
          <w:b w:val="0"/>
          <w:i w:val="0"/>
        </w:rPr>
        <w:t>إعــــادة النــــــــظر</w:t>
      </w:r>
    </w:p>
    <w:p>
      <w:pPr>
        <w:pStyle w:val="Heading2"/>
        <w:jc w:val="right"/>
        <w:bidi/>
      </w:pPr>
      <w:r>
        <w:t>[المُرسَل إليه / المخاطَب والتحية] ===</w:t>
        <w:br/>
        <w:t>صاحب الفضيلة/ رئيس محكمة الاستئناف بالمحكمة التجارية بجدة حفظه الله ورعاه</w:t>
      </w:r>
    </w:p>
    <w:p>
      <w:pPr>
        <w:pStyle w:val="Heading2"/>
        <w:jc w:val="right"/>
        <w:bidi/>
      </w:pPr>
      <w:r>
        <w:t>[المتن الفعلي: الوقائع / الأسباب / المنطوق] ===</w:t>
        <w:br/>
        <w:t>السلام عليكم ورحمة الله وبركاته،،،</w:t>
      </w:r>
    </w:p>
    <w:p>
      <w:pPr>
        <w:jc w:val="right"/>
        <w:bidi/>
      </w:pPr>
      <w:r>
        <w:rPr>
          <w:b w:val="0"/>
          <w:i w:val="0"/>
        </w:rPr>
        <w:t>الحمد لله وحده، والصلاة والسلام على من لا نبي بعده محمد وآلة وصحبه، وبعد ...</w:t>
      </w:r>
    </w:p>
    <w:p>
      <w:pPr>
        <w:pStyle w:val="Heading2"/>
        <w:jc w:val="right"/>
        <w:bidi/>
      </w:pPr>
      <w:r>
        <w:t>[الطلبات / المرفقات] ===</w:t>
        <w:br/>
        <w:t>الموضوع: نلتمس من فضيلتكم إعادة النظر بشأن الحكم الصادر عن دائرة الاستئناف الثانية بمحكمتكم الموقرة برقم: (4530828230) وتاريخ: 25/08/1445هـ "مرفق رقم 1"، في القضية المقيدة برقم: (42824717) وتاريخ: 25/ 12/1442هـ، المقامة من المدعيين السيد/ عدنان أحمد عباس زيني، والسيده/ عاتقه محمد يحي محمد على الحرازي "الملتمس ضدهما" ضد موكلنا المدعى عليه السيد/ أسامه أحمد عباس زيني "الملتمس".</w:t>
      </w:r>
    </w:p>
    <w:p>
      <w:pPr>
        <w:pStyle w:val="Heading2"/>
        <w:jc w:val="right"/>
        <w:bidi/>
      </w:pPr>
      <w:r>
        <w:t>[المتن الفعلي: الوقائع / الأسباب / المنطوق] ===</w:t>
        <w:br/>
        <w:t>نتقدم إلى فضيلتكم بالتماسنا هذا على الحكم سالف الذكر، وحيث أن هذا الحكم محل الالتماس ينطبق عليه حالة، بل حالات من الحالات الواردة بالمادتين (200/1) من نظام المرافعات الشرعية رقم: (م/1) وتاريخ: 22/01/1435هـ الخاصة بشأن التماس إعادة النظر، ومن ثم فإننا أطعن عليه بالالتماس بإعادة النظر الماثل للأسباب الآتية: -</w:t>
      </w:r>
    </w:p>
    <w:p>
      <w:pPr>
        <w:jc w:val="right"/>
        <w:bidi/>
      </w:pPr>
      <w:r>
        <w:rPr>
          <w:b w:val="0"/>
          <w:i w:val="0"/>
        </w:rPr>
        <w:t>أولاً: الأساس القانوني لطلب الالتماس بإعادة النظر:</w:t>
      </w:r>
    </w:p>
    <w:p>
      <w:pPr>
        <w:jc w:val="right"/>
        <w:bidi/>
      </w:pPr>
      <w:r>
        <w:rPr>
          <w:b w:val="0"/>
          <w:i w:val="0"/>
        </w:rPr>
        <w:t>نبدأ التماسنا على الحكم المشار إليه أعلاه، بحمد الله القائل في محكم كتابه الكريم: "يَا أَيُّهَا الَّذِينَ آمَنُواْ كُونُواْ قَوَّامِينَ لِلَّهِ شُهَدَاء بِالْقِسْطِ وَلاَ يَجْرِمَنَّكُمْ شَنَآنُ قَوْمٍ عَلَى أَلاَّ تَعْدِلُواْ اعْدِلُواْ هُوَ أَقْرَبُ لِلتَّقْوَى وَاتَّقُواْ اللَّهَ إِنَّ اللَّهَ خَبِيرٌ بِمَا تَعْمَلُونَ" (المائدة: 8)، ونصلى ونسلم على من لا نبي بعده سيدنا محمد (ص) القائل: "إن المُقسطين عند الله على منابر من نور". أما بعد، فإننا نتقدم إلى فضيلتكم بهذه الصحيفة، نيابة عن موكلنا الملتمس، بالتماس إعادة النظر في الحكم المشار إليها أعلاه، وذلك استناداً إلي ما نصت عليه المادة (86) من نظام المحاكم التجارية، وكذلك إلى أحكام الفقرات (ب، هـ) من المادة (200ـ1) من نظام المرافعات الشرعية، بوصفه النظام الذي يتضمن القواعد الإجرائية العامة التي تنظم إجراءات التقاضي أمام مختلف الجهات القضائية واللجان شبه القضائية، وهي تنص على أحقية أي من الخصوم في أن يلتمس إعادة النظر في الأحكام النهائية في حالات محددة وردت على سبيل الحصر، ومن بين هذه الحالات التي تنطبق على أوجه التماسنا، ما يلي: 1ــإذا حصل المُلتمس بعد الحكم على أوراق قاطعة في الدعوى، كان قد تعذَّر عليه إبرازها قبل الحكم. 2-‌إذا كان منطوق الحكم يناقض بعضه بعضاً. وسوف نستعرض فيما يلي هذين الوجهين النظاميين لالتماس إعادة النظر أعلاه، ثم نعرض لطلبات المُلتمس، وذلك على النحو التالي: -</w:t>
      </w:r>
    </w:p>
    <w:p>
      <w:pPr>
        <w:jc w:val="right"/>
        <w:bidi/>
      </w:pPr>
      <w:r>
        <w:rPr>
          <w:b w:val="0"/>
          <w:i w:val="0"/>
        </w:rPr>
        <w:t>ثانياً: أوجه الالتماس بإعادة النظر في الحكم محل الطعن:</w:t>
      </w:r>
    </w:p>
    <w:p>
      <w:pPr>
        <w:jc w:val="right"/>
        <w:bidi/>
      </w:pPr>
      <w:r>
        <w:rPr>
          <w:b w:val="0"/>
          <w:i w:val="0"/>
        </w:rPr>
        <w:t>1-إذا حصل المُلتمس بعد الحكم على أوراق قاطعة في الدعوى، كان قد تعذَّر عليه إبرازها قبل الحكم.</w:t>
      </w:r>
    </w:p>
    <w:p>
      <w:pPr>
        <w:jc w:val="right"/>
        <w:bidi/>
      </w:pPr>
      <w:r>
        <w:rPr>
          <w:b w:val="0"/>
          <w:i w:val="0"/>
        </w:rPr>
        <w:t>1ـ1: من المعلوم أن تحقُق هذه الحالة مشروط بحصول الملتمس على أوراق أو على أدلة قاطعة في الدعوى لم يتسن له الحصول عليها إلا قبل رفع الالتماس، بحيث لو أمكن له تقديمها قبل الفصل في الدعوى، لتغيَّر وجه الحكم فيها.</w:t>
      </w:r>
    </w:p>
    <w:p>
      <w:pPr>
        <w:pStyle w:val="Heading2"/>
        <w:jc w:val="right"/>
        <w:bidi/>
      </w:pPr>
      <w:r>
        <w:t>[الطلبات / المرفقات] ===</w:t>
        <w:br/>
        <w:t>وهذا الشرط قد تحقَّق بالفعل بالنسبة للملتمس، الذي تمكَّن من الحصول على سند إبراء ذمة مالية من قبل المدعية الملتمس ضدها السيدة/ عاتقه محمد يحي محمد على الحرازي (والدته) تقر فيه أنها تبرئ ذمة موكلنا من أية حقوق أو التزامات مالية أو مبالغ مالية، وعلى وجه الخصوص المبلغ المحكوم به لصالحها في هذه الدعوى رقم: (42824717)، وهو إبراء تام نهائي بات لا رجعة فيه "مرفق رقم 2"، ومن ثم فإنه لم يتسن للملتمس الحصول على هذا الدليل القطعي إلا بعد أن علم بتحريره من قبل المدعية وذلك منذ عدة أيام قليلة، ومن ثم فالدائرة مصدرة الحكم قد أخلت بمبدأ المساواة بين الخصمين في هذه الدعوى، ولم تراع مبدأ "المواجهة بين الخصوم"، ولم تلتزم بمبدأ "العلانية بالنسبة للملتمس"، وأهدرت حق هذا الأخير/ موكلنا الملتمس في الدفاع عن نفسه، وهي مبادئ تقتضيها العدالة الإجرائية، ويسلم بها الفقه الإسلامي، ويحرص القضاة على الالتزام بها في التقاضي. وقد تمثَّل هذا الإخلال، في سماح الدائرة الموقرة بالتنفيذ على موكلنا رغم إبراء ذمته من أحد المدعيين وطلبه شهادتها لتقر بذلك. ولم تقم الدائرة بإتاحة الفرصة لسماع شهادة المدعية مبرأة ذمة موكلنا، مما يُشكل مخالفة إجرائية جسيمة، وسبباً نظامياً لقبول الالتماس.</w:t>
      </w:r>
    </w:p>
    <w:p>
      <w:pPr>
        <w:pStyle w:val="Heading2"/>
        <w:jc w:val="right"/>
        <w:bidi/>
      </w:pPr>
      <w:r>
        <w:t>[المتن الفعلي: الوقائع / الأسباب / المنطوق] ===</w:t>
        <w:br/>
        <w:t>1ـ2: لم يرد في حكم الدائرة الموقرة أي إشارة سواءً صراحة أو ضمناً إلى ما يُفيد أنها قد بلغت الملتمس ضدها/ المدعية/ محررة سند إبراء الذمة للحضور أمامها، رغم طلب موكلي حضور المدعية للإدلاء بشهادتها والتي تنهي الدعوى لصالحه، في مفارقة نظامية صارخة، لا نجد لها مبرر شرعي أو نظامي أو منطقي. وهذا كافٍ في حد ذاته للتدليل على أن الدائرة الموقرة قد خالفت بحكمها محل الطعن مبدأ "المساواة بين الخصمين في الدعوى"، والذي يُمثل السياج الذي يحمي ويضمن حقوق الخصوم، فالمعلوم أن العدل في الحكم يقتضي تحري المساواة والمماثلة بين الخصمين، وإعطاء كل ذي حق حقه، وهذا هو جوهر العدالة، وهي أهم مقاصد الشريعة الإسلامية.</w:t>
      </w:r>
    </w:p>
    <w:p>
      <w:pPr>
        <w:pStyle w:val="Heading2"/>
        <w:jc w:val="right"/>
        <w:bidi/>
      </w:pPr>
      <w:r>
        <w:t>[الطلبات / المرفقات] ===</w:t>
        <w:br/>
        <w:t>1ـ3: لما كان الحكم محل الطعن قد تضمَّن إقراراً من الدائرة بطلب موكلي شهادة المدعية، والتي أبرأت ذمة موكلي، وتعلم علم اليقين برأت ذمته وساحته من أية مبالغ دون جدوى أو مسوغ شرعي أو نظامي، حيث إن لائحة الدعوى ومرفقاتها، لم يحط بها الملتمس احاطة كاملة، كونه كان مريضاً وطريح الفراش ويعالج من مرض شديد، ولم يٌمكن من دحض ما ورد في ادعاءات المدعيين، فإنها تكون بذلك قد أخلت بمبدأ "المساواة بين الخصوم أمام القضاء"، وهو الذي يتحقق به ثقة الناس في هذا القضاء، ويصبح موضع طمأنينتهم، بل أن هذه المساواة هي أول لبنة يقوم عليها أي صرح قضائي عادل.</w:t>
      </w:r>
    </w:p>
    <w:p>
      <w:pPr>
        <w:pStyle w:val="Heading2"/>
        <w:jc w:val="right"/>
        <w:bidi/>
      </w:pPr>
      <w:r>
        <w:t>[المتن الفعلي: الوقائع / الأسباب / المنطوق] ===</w:t>
        <w:br/>
        <w:t>1ـ4: كما أن الدائرة الموقرة لم تراع كذلك مبدأ "المواجهة بين الخصوم" في هذه الدعوى، والذي كان يقتضي منها أن تلتزم باطلاع الملتمس على كل ما قدمه المدَّعيين من لائحة ودفوع وإحاطته علماً بها، وأن تُتيح له إبداء رأيه في لائحة الدعوى، وما أُرفق بها من مستندات ووثائق، والسماح له بتقديم ما لديه من مستندات أو أدلة مضادة لها، وأهمها حضور المدعية مبرأة ذمة موكلنا للشهادة وقول الحق.، وبهذا الإجراء الانفرادي، تكون الدائرة قد اتصل بعلمها وحدها دفاع المدَّعيين/ ووجهة نظرها فقط، دون تمكين الملتمس من الاطلاع عليها ومناقشتها وسماع أقواله بشأنها. ولما كانت العدالة الإجرائية تقتضي عدم جواز الحكم على الملتمس، دون مواجهته بدفوع المدَّعيين، فإن الحكم محل الطعن يكون قد جاء معيباً بالإخلال بالمبدأ المتقدم، وهو حجر الزاوية في إجراءات التقاضي، وهو الضمانة لكل عنصر يمكن أن يوصف بالعدل، فإذا غابت المواجهة بين الخصوم، غابت العدالة!!.</w:t>
      </w:r>
    </w:p>
    <w:p>
      <w:pPr>
        <w:jc w:val="right"/>
        <w:bidi/>
      </w:pPr>
      <w:r>
        <w:rPr>
          <w:b w:val="0"/>
          <w:i w:val="0"/>
        </w:rPr>
        <w:t>1ـ5: إن الحكم محل الطعن، والذي أقرت بموجبه الدائرة الموقرة أنها قضت في الدعوى دون طلب حضور المدعية مبرأة ذمة موكلنا وشهادتها، وقد جاء الحكم معيباً أيضاً لإخلاله بمبدأ "احترام حق الدفاع". وكان حرياً بها، بدلاً من أن تحتفظ لنفسها بما قدمه إليها المدَّعيين من مستندات ووثائق، وبدلاً من أن تكتفي بعلمها الشخصي بها، أن تُمكن الملتمس من تقديم ردوده عليها وإبداء دفاعه ضدها بالصورة التي يراها، سواءً شفاهة أو كتابة، وعرض حقه وأدلته، ومناقشة المدَّعية في ادعاءاتها لتفنيدها. والمعلوم أن احترام حق الدفاع يعتبر من أهم المبادئ الإجرائية في الفقه الإسلامي. كما أنه كان حرياً بالدائرة الموقرة أن تلتزم بالمبدأ أعلاه، وأن تُمكن الملتمس من الاطلاع على ما قدمته المدَّعية من لائحة وأوراق ومستندات. فاحترام حق الدفاع يستهدف تبصير العدالة، والانتصار للحق، والتماس الأسباب التي تؤدي إلى رفع الظلم أو منع وقوعه. يقول رسول الله (ص): "من مشى مع المظلوم حتى يُثبِت له حقه، ثبَّت الله قدميه على الصراط يوم تذل الأقدام".</w:t>
      </w:r>
    </w:p>
    <w:p>
      <w:pPr>
        <w:jc w:val="right"/>
        <w:bidi/>
      </w:pPr>
      <w:r>
        <w:rPr>
          <w:b w:val="0"/>
          <w:i w:val="0"/>
        </w:rPr>
        <w:t>1ـ6: أنه ينبني على كل ما تقدم عدم جواز أن يُبنى الحكم المطعون فيه على علم الدائرة الموقرة ــ بصفة شخصية ــ بدليل أو بواقعة قدمتها لها المدَّعى عليها، دون أن يُمكَّن الملتمس من مناقشتها وإبداء مرئياته بصددها، لما في ذلك من إهدار للمبادئ الإجرائية المشار إليها أعلاه، باعتبارها جميعاً مبادئ جوهرية تخضع لها كافة المحاكم، ويُعد إخلالاً بحسن سير العدالة التي يلتزم القضاة بوجوب التقيد بها فيما يعرض عليهم من خصومات، وهذا يعتبر قصوراً يعتور الحكم محل الطعن ويجعله مستوجباً للنقض والإلغاء.</w:t>
      </w:r>
    </w:p>
    <w:p>
      <w:pPr>
        <w:jc w:val="right"/>
        <w:bidi/>
      </w:pPr>
      <w:r>
        <w:rPr>
          <w:b w:val="0"/>
          <w:i w:val="0"/>
        </w:rPr>
        <w:t>2-‌إذا كان منطوق الحكم يناقض بعضه بعضاً.</w:t>
      </w:r>
    </w:p>
    <w:p>
      <w:pPr>
        <w:jc w:val="right"/>
        <w:bidi/>
      </w:pPr>
      <w:r>
        <w:rPr>
          <w:b w:val="0"/>
          <w:i w:val="0"/>
        </w:rPr>
        <w:t>إن التناقض الذي يُجيز الالتماس، طبقاً لما تقضي به الفقرة (هـ) من المادة (200-1) من نظام المرافعات الشرعية، هو التناقض في منطوق الحكم بعضه مع البعض الآخر، وحيث أنه بالرجوع الى الحكم محل الطعن، نجد أنه قد بٌني على زعم باطل وكيدي وغش من الملتمس ضده السيد/ عدنان أحمد عباس زيني، ذلك أن دائرة الاستئناف الثانية بمحكمتكم الموقرة مصدرة الحكم في تسبيبها استندت على ادعاءات هذا المدعى فقط، دون طلب حضور المدعية مبرأة ذمة موكلنا وفق الورقة المرفقة بهذا الالتماس، ومن ثم فهذا الحكم محل الطعن قد خالف الشرع والنظام، فالبينة على من ادعى، واليمين على من أنكر، فعن بن عباس رضي الله عنهما أن النبي (صلى الله عليه وسلم) قال: "لو يعطى الناس بدعواهم لادعى أناس دماء رجال وأموالهم، ولكن البينة على المدعي . ومن القواعد المتفق عليها في شريعتنا وأنظمتنا أن عبء الاثبات يقع على المدعي، حيث اتفق الفقهاء على أن البينة على المدعي ودليلهم في ذلك قول الرسول (صلى الله عليه وسلم): "لو يعطى الناس بدعواهم لادعى رجال أموال قوم ودماءهم، ولكن البينة على المدعي واليمين على من أنكر". والحكمة من جعل البينة في جانب المدعى هي أن جانبه ضعيف، لأنه يدعي خلاف الظاهر فكانت البينة عليه لإظهار ما خفي وكشف ما استتر، واثبات أن هذا الأمر الظاهر الذي يبدو معهوداً للكافة ليس على حقيقته وإنما هناك أمر خفي عليهم، أما المدعى عليه فلا يكلف بإقامة بينة لأن قوله مؤيد بالظاهر وعليه اليمين، ونحن الآن أمام مستند كتابي قطعي يبرئ ذمة موكلنا/ الملتمس، وما يثبت بالكتابة لا يجو ز إثباته بغيرها.</w:t>
      </w:r>
    </w:p>
    <w:p>
      <w:pPr>
        <w:jc w:val="right"/>
        <w:bidi/>
      </w:pPr>
      <w:r>
        <w:rPr>
          <w:b w:val="0"/>
          <w:i w:val="0"/>
        </w:rPr>
        <w:t>ومن ثم ينطبق على هذا الحكم محل الالتماس كل من البنود أرقام (ب، هـ) من المادة (200/1)، كما يتضح قوة الدفوع الشرعية والنظامية التي استندنا عليها لقبول التماس إعادة النظر المقدم من موكلي، ونقض هذا الحكم وقبول الالتماس بشأنه، من خلال دفوع وردود تقطع الشك باليقين، وتدحض الأسباب التي بٌني عليها الحكم محل الالتماس، ومن ثم نقضه والحكم لصالح المدعى/ الملتمس، وكل هذا كان دافعاً لنا لتقديم مثل هذا الالتماس.</w:t>
      </w:r>
    </w:p>
    <w:p>
      <w:pPr>
        <w:pStyle w:val="Heading2"/>
        <w:jc w:val="right"/>
        <w:bidi/>
      </w:pPr>
      <w:r>
        <w:t>[الطلبات / المرفقات] ===</w:t>
        <w:br/>
        <w:t>- طلبات وكيل المدَّعي عليه/ الملتمس: بكل احترام وتقدير نلتمس من فضيلتكم الآتي: -</w:t>
      </w:r>
    </w:p>
    <w:p>
      <w:pPr>
        <w:pStyle w:val="Heading2"/>
        <w:jc w:val="right"/>
        <w:bidi/>
      </w:pPr>
      <w:r>
        <w:t>[المتن الفعلي: الوقائع / الأسباب / المنطوق] ===</w:t>
        <w:br/>
        <w:t>أولاً: قبول الطعن بالالتماس بإعادة النظر شكلاً، وقبول الالتماس موضوعاً ونقض الحكم، وإعادة فتح باب المرافعة، والحكم لصالح موكلنا بما سبق وأن طالبنا به بمذكراتنا السابقة واستئنافنا والتماسنا السابق، وذلك لقوة موقفه شرعاً ونظاماً، وكذلك وقف تنفيذ هذا الحكم.</w:t>
      </w:r>
    </w:p>
    <w:p>
      <w:pPr>
        <w:jc w:val="right"/>
        <w:bidi/>
      </w:pPr>
      <w:r>
        <w:rPr>
          <w:b w:val="0"/>
          <w:i w:val="0"/>
        </w:rPr>
        <w:t>نسأل الله العلي القدير أن يحق الحق والعدل على أيديكم،،،</w:t>
      </w:r>
    </w:p>
    <w:p>
      <w:pPr>
        <w:jc w:val="right"/>
        <w:bidi/>
      </w:pPr>
      <w:r>
        <w:rPr>
          <w:b w:val="0"/>
          <w:i w:val="0"/>
        </w:rPr>
        <w:t>وجزاكم الله خير الجزاء،،،</w:t>
      </w:r>
    </w:p>
    <w:p>
      <w:pPr>
        <w:jc w:val="right"/>
        <w:bidi/>
      </w:pPr>
      <w:r>
        <w:rPr>
          <w:b w:val="0"/>
          <w:i w:val="0"/>
        </w:rPr>
        <w:t>شركة صــــــــلاح الحجيـــــلان</w:t>
      </w:r>
    </w:p>
    <w:p>
      <w:pPr>
        <w:jc w:val="right"/>
        <w:bidi/>
      </w:pPr>
      <w:r>
        <w:rPr>
          <w:b w:val="0"/>
          <w:i w:val="0"/>
        </w:rPr>
        <w:t>للمحاماة والاستشارات القانونية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